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8A12F">
      <w:pPr>
        <w:widowControl w:val="0"/>
        <w:autoSpaceDE w:val="0"/>
        <w:autoSpaceDN w:val="0"/>
        <w:snapToGrid w:val="0"/>
        <w:spacing w:line="600" w:lineRule="exact"/>
        <w:ind w:firstLine="880"/>
        <w:jc w:val="center"/>
        <w:rPr>
          <w:rFonts w:hint="default" w:ascii="Times New Roman" w:hAnsi="Times New Roman" w:eastAsia="方正小标宋_GBK" w:cs="Times New Roman"/>
          <w:sz w:val="44"/>
          <w:szCs w:val="44"/>
          <w:lang w:val="zh-CN" w:bidi="zh-CN"/>
        </w:rPr>
      </w:pPr>
      <w:r>
        <w:rPr>
          <w:rFonts w:hint="default" w:ascii="Times New Roman" w:hAnsi="Times New Roman" w:eastAsia="方正小标宋_GBK" w:cs="Times New Roman"/>
          <w:sz w:val="44"/>
          <w:szCs w:val="44"/>
          <w:lang w:val="zh-CN" w:bidi="zh-CN"/>
        </w:rPr>
        <w:t>重庆市九龙坡区辰光九年制学校</w:t>
      </w:r>
    </w:p>
    <w:p w14:paraId="672C6D9A">
      <w:pPr>
        <w:widowControl w:val="0"/>
        <w:autoSpaceDE w:val="0"/>
        <w:autoSpaceDN w:val="0"/>
        <w:snapToGrid w:val="0"/>
        <w:spacing w:line="600" w:lineRule="exact"/>
        <w:ind w:firstLine="880"/>
        <w:jc w:val="center"/>
        <w:rPr>
          <w:rFonts w:hint="default" w:ascii="Times New Roman" w:hAnsi="Times New Roman" w:eastAsia="方正小标宋_GBK" w:cs="Times New Roman"/>
          <w:sz w:val="44"/>
          <w:szCs w:val="44"/>
          <w:lang w:val="zh-CN" w:bidi="zh-CN"/>
        </w:rPr>
      </w:pPr>
      <w:r>
        <w:rPr>
          <w:rFonts w:hint="default" w:ascii="Times New Roman" w:hAnsi="Times New Roman" w:eastAsia="方正小标宋_GBK" w:cs="Times New Roman"/>
          <w:sz w:val="44"/>
          <w:szCs w:val="44"/>
          <w:lang w:val="zh-CN" w:bidi="zh-CN"/>
        </w:rPr>
        <w:t>202</w:t>
      </w:r>
      <w:r>
        <w:rPr>
          <w:rFonts w:hint="default" w:ascii="Times New Roman" w:hAnsi="Times New Roman" w:eastAsia="方正小标宋_GBK" w:cs="Times New Roman"/>
          <w:sz w:val="44"/>
          <w:szCs w:val="44"/>
          <w:lang w:val="zh-CN" w:bidi="zh-CN"/>
        </w:rPr>
        <w:t>4</w:t>
      </w:r>
      <w:r>
        <w:rPr>
          <w:rFonts w:hint="default" w:ascii="Times New Roman" w:hAnsi="Times New Roman" w:eastAsia="方正小标宋_GBK" w:cs="Times New Roman"/>
          <w:sz w:val="44"/>
          <w:szCs w:val="44"/>
          <w:lang w:val="zh-CN" w:bidi="zh-CN"/>
        </w:rPr>
        <w:t>年度</w:t>
      </w:r>
      <w:r>
        <w:rPr>
          <w:rFonts w:hint="default" w:ascii="Times New Roman" w:hAnsi="Times New Roman" w:eastAsia="方正小标宋_GBK" w:cs="Times New Roman"/>
          <w:sz w:val="44"/>
          <w:szCs w:val="44"/>
          <w:lang w:val="zh-CN" w:bidi="zh-CN"/>
        </w:rPr>
        <w:t>单位</w:t>
      </w:r>
      <w:r>
        <w:rPr>
          <w:rFonts w:hint="default" w:ascii="Times New Roman" w:hAnsi="Times New Roman" w:eastAsia="方正小标宋_GBK" w:cs="Times New Roman"/>
          <w:sz w:val="44"/>
          <w:szCs w:val="44"/>
          <w:lang w:val="zh-CN" w:bidi="zh-CN"/>
        </w:rPr>
        <w:t>决算</w:t>
      </w:r>
      <w:r>
        <w:rPr>
          <w:rFonts w:hint="default" w:ascii="Times New Roman" w:hAnsi="Times New Roman" w:eastAsia="方正小标宋_GBK" w:cs="Times New Roman"/>
          <w:sz w:val="44"/>
          <w:szCs w:val="44"/>
          <w:lang w:val="zh-CN" w:bidi="zh-CN"/>
        </w:rPr>
        <w:t>情况</w:t>
      </w:r>
      <w:r>
        <w:rPr>
          <w:rFonts w:hint="default" w:ascii="Times New Roman" w:hAnsi="Times New Roman" w:eastAsia="方正小标宋_GBK" w:cs="Times New Roman"/>
          <w:sz w:val="44"/>
          <w:szCs w:val="44"/>
          <w:lang w:val="zh-CN" w:bidi="zh-CN"/>
        </w:rPr>
        <w:t>说明</w:t>
      </w:r>
    </w:p>
    <w:p w14:paraId="1C8FDA07">
      <w:pPr>
        <w:pStyle w:val="9"/>
        <w:keepNext w:val="0"/>
        <w:keepLines w:val="0"/>
        <w:pageBreakBefore w:val="0"/>
        <w:widowControl/>
        <w:numPr>
          <w:ilvl w:val="0"/>
          <w:numId w:val="0"/>
        </w:numPr>
        <w:kinsoku/>
        <w:wordWrap/>
        <w:overflowPunct/>
        <w:topLinePunct w:val="0"/>
        <w:autoSpaceDN/>
        <w:bidi w:val="0"/>
        <w:adjustRightInd/>
        <w:snapToGrid w:val="0"/>
        <w:ind w:left="0" w:firstLine="640" w:firstLineChars="200"/>
        <w:textAlignment w:val="auto"/>
        <w:rPr>
          <w:rStyle w:val="12"/>
          <w:rFonts w:hint="default" w:ascii="Times New Roman" w:hAnsi="Times New Roman" w:eastAsia="方正黑体_GBK" w:cs="Times New Roman"/>
          <w:b w:val="0"/>
          <w:bCs/>
          <w:sz w:val="32"/>
          <w:szCs w:val="32"/>
          <w:shd w:val="clear" w:color="auto" w:fill="FFFFFF"/>
        </w:rPr>
      </w:pPr>
    </w:p>
    <w:p w14:paraId="2E758B82">
      <w:pPr>
        <w:pStyle w:val="9"/>
        <w:keepNext w:val="0"/>
        <w:keepLines w:val="0"/>
        <w:pageBreakBefore w:val="0"/>
        <w:widowControl/>
        <w:numPr>
          <w:ilvl w:val="0"/>
          <w:numId w:val="0"/>
        </w:numPr>
        <w:kinsoku/>
        <w:wordWrap/>
        <w:overflowPunct/>
        <w:topLinePunct w:val="0"/>
        <w:autoSpaceDE/>
        <w:autoSpaceDN/>
        <w:bidi w:val="0"/>
        <w:adjustRightInd/>
        <w:snapToGrid w:val="0"/>
        <w:spacing w:line="600" w:lineRule="exact"/>
        <w:ind w:left="0" w:firstLine="640" w:firstLineChars="200"/>
        <w:textAlignment w:val="auto"/>
        <w:rPr>
          <w:rStyle w:val="12"/>
          <w:rFonts w:hint="default" w:ascii="Times New Roman" w:hAnsi="Times New Roman" w:cs="Times New Roman"/>
          <w:shd w:val="clear" w:color="auto" w:fill="FFFFFF"/>
        </w:rPr>
      </w:pPr>
      <w:r>
        <w:rPr>
          <w:rStyle w:val="12"/>
          <w:rFonts w:hint="default" w:ascii="Times New Roman" w:hAnsi="Times New Roman" w:eastAsia="方正黑体_GBK" w:cs="Times New Roman"/>
          <w:b w:val="0"/>
          <w:bCs/>
          <w:sz w:val="32"/>
          <w:szCs w:val="32"/>
          <w:shd w:val="clear" w:color="auto" w:fill="FFFFFF"/>
        </w:rPr>
        <w:t>一、单位基本情况</w:t>
      </w:r>
    </w:p>
    <w:p w14:paraId="6E75B68B">
      <w:pPr>
        <w:pStyle w:val="9"/>
        <w:keepNext w:val="0"/>
        <w:keepLines w:val="0"/>
        <w:pageBreakBefore w:val="0"/>
        <w:widowControl/>
        <w:numPr>
          <w:ilvl w:val="0"/>
          <w:numId w:val="0"/>
        </w:numPr>
        <w:kinsoku/>
        <w:wordWrap/>
        <w:overflowPunct/>
        <w:topLinePunct w:val="0"/>
        <w:autoSpaceDE/>
        <w:autoSpaceDN/>
        <w:bidi w:val="0"/>
        <w:adjustRightInd/>
        <w:snapToGrid w:val="0"/>
        <w:spacing w:line="600" w:lineRule="exact"/>
        <w:ind w:left="0" w:firstLine="640" w:firstLineChars="20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（一）职能职责</w:t>
      </w:r>
    </w:p>
    <w:p w14:paraId="34E8D4CE">
      <w:pPr>
        <w:pStyle w:val="3"/>
        <w:keepNext w:val="0"/>
        <w:keepLines w:val="0"/>
        <w:pageBreakBefore w:val="0"/>
        <w:widowControl/>
        <w:kinsoku/>
        <w:wordWrap/>
        <w:overflowPunct/>
        <w:topLinePunct w:val="0"/>
        <w:autoSpaceDE/>
        <w:autoSpaceDN/>
        <w:bidi w:val="0"/>
        <w:adjustRightIn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实施普通小学和普通初</w:t>
      </w:r>
      <w:bookmarkStart w:id="0" w:name="_GoBack"/>
      <w:bookmarkEnd w:id="0"/>
      <w:r>
        <w:rPr>
          <w:rFonts w:hint="default" w:ascii="Times New Roman" w:hAnsi="Times New Roman" w:eastAsia="方正仿宋_GBK" w:cs="Times New Roman"/>
          <w:sz w:val="32"/>
          <w:szCs w:val="32"/>
        </w:rPr>
        <w:t>中义务教育，促进学生全面发展；开展本校教育教学工作；统筹本校教育经费，做好教育经费及其经费预算、决算工作；负责本校教师工作，负责管理、指导学校干部和教师队伍建设，组织学校干部、教师的岗位培训和继续教育；负责实施教师资格制度，管理本校教职工的考核、职评和奖惩工作，负责本校人事、分配制度改革和人才培养、开发、引进工作；负责本校各类教育考试工作，本校的招生、学籍管理；承办区委、区府及区教委交办的其他事项。</w:t>
      </w:r>
    </w:p>
    <w:p w14:paraId="6338A24C">
      <w:pPr>
        <w:pStyle w:val="9"/>
        <w:keepNext w:val="0"/>
        <w:keepLines w:val="0"/>
        <w:pageBreakBefore w:val="0"/>
        <w:widowControl/>
        <w:numPr>
          <w:ilvl w:val="0"/>
          <w:numId w:val="0"/>
        </w:numPr>
        <w:kinsoku/>
        <w:wordWrap/>
        <w:overflowPunct/>
        <w:topLinePunct w:val="0"/>
        <w:autoSpaceDE/>
        <w:autoSpaceDN/>
        <w:bidi w:val="0"/>
        <w:adjustRightInd/>
        <w:snapToGrid w:val="0"/>
        <w:spacing w:line="600" w:lineRule="exact"/>
        <w:ind w:left="0" w:firstLine="640" w:firstLineChars="20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（二）机构设置</w:t>
      </w:r>
    </w:p>
    <w:p w14:paraId="0EB7380C">
      <w:pPr>
        <w:pStyle w:val="9"/>
        <w:keepNext w:val="0"/>
        <w:keepLines w:val="0"/>
        <w:pageBreakBefore w:val="0"/>
        <w:widowControl/>
        <w:numPr>
          <w:ilvl w:val="0"/>
          <w:numId w:val="0"/>
        </w:numPr>
        <w:kinsoku/>
        <w:wordWrap/>
        <w:overflowPunct/>
        <w:topLinePunct w:val="0"/>
        <w:autoSpaceDE/>
        <w:autoSpaceDN/>
        <w:bidi w:val="0"/>
        <w:adjustRightInd/>
        <w:snapToGrid w:val="0"/>
        <w:spacing w:line="600" w:lineRule="exact"/>
        <w:ind w:left="0" w:firstLine="643"/>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学校设党委办公室、工会、行政办公室、学生处、保卫科、后勤处、财务室、教科处等。</w:t>
      </w:r>
    </w:p>
    <w:p w14:paraId="25EDD032">
      <w:pPr>
        <w:pStyle w:val="9"/>
        <w:keepNext w:val="0"/>
        <w:keepLines w:val="0"/>
        <w:pageBreakBefore w:val="0"/>
        <w:widowControl/>
        <w:numPr>
          <w:ilvl w:val="0"/>
          <w:numId w:val="0"/>
        </w:numPr>
        <w:kinsoku/>
        <w:wordWrap/>
        <w:overflowPunct/>
        <w:topLinePunct w:val="0"/>
        <w:autoSpaceDN/>
        <w:bidi w:val="0"/>
        <w:adjustRightInd/>
        <w:snapToGrid w:val="0"/>
        <w:ind w:left="0"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二、单位决算情况说明</w:t>
      </w:r>
    </w:p>
    <w:p w14:paraId="2F58CB9B">
      <w:pPr>
        <w:pStyle w:val="9"/>
        <w:keepNext w:val="0"/>
        <w:keepLines w:val="0"/>
        <w:pageBreakBefore w:val="0"/>
        <w:widowControl/>
        <w:numPr>
          <w:ilvl w:val="0"/>
          <w:numId w:val="0"/>
        </w:numPr>
        <w:kinsoku/>
        <w:wordWrap/>
        <w:overflowPunct/>
        <w:topLinePunct w:val="0"/>
        <w:autoSpaceDN/>
        <w:bidi w:val="0"/>
        <w:adjustRightInd/>
        <w:snapToGrid w:val="0"/>
        <w:ind w:left="0" w:firstLine="640" w:firstLineChars="200"/>
        <w:textAlignment w:val="auto"/>
        <w:rPr>
          <w:rFonts w:hint="default" w:ascii="Times New Roman" w:hAnsi="Times New Roman" w:eastAsia="方正仿宋_GBK" w:cs="Times New Roman"/>
          <w:spacing w:val="18"/>
          <w:sz w:val="32"/>
          <w:szCs w:val="32"/>
        </w:rPr>
      </w:pPr>
      <w:r>
        <w:rPr>
          <w:rFonts w:hint="default" w:ascii="Times New Roman" w:hAnsi="Times New Roman" w:eastAsia="方正楷体_GBK" w:cs="Times New Roman"/>
          <w:sz w:val="32"/>
          <w:szCs w:val="32"/>
          <w:shd w:val="clear" w:color="auto" w:fill="FFFFFF"/>
        </w:rPr>
        <w:t>（一）收入支出决算总体情况说明</w:t>
      </w:r>
    </w:p>
    <w:p w14:paraId="7C87D10C">
      <w:pPr>
        <w:pStyle w:val="9"/>
        <w:keepNext w:val="0"/>
        <w:keepLines w:val="0"/>
        <w:pageBreakBefore w:val="0"/>
        <w:widowControl/>
        <w:numPr>
          <w:ilvl w:val="0"/>
          <w:numId w:val="0"/>
        </w:numPr>
        <w:kinsoku/>
        <w:wordWrap/>
        <w:overflowPunct/>
        <w:topLinePunct w:val="0"/>
        <w:autoSpaceDN/>
        <w:bidi w:val="0"/>
        <w:adjustRightInd/>
        <w:snapToGrid w:val="0"/>
        <w:ind w:left="0" w:firstLine="643"/>
        <w:textAlignment w:val="auto"/>
        <w:rPr>
          <w:rFonts w:hint="default" w:ascii="Times New Roman" w:hAnsi="Times New Roman" w:eastAsia="方正仿宋_GBK" w:cs="Times New Roman"/>
          <w:sz w:val="32"/>
          <w:szCs w:val="32"/>
          <w:lang w:val="en-US" w:eastAsia="zh-CN" w:bidi="ar-SA"/>
        </w:rPr>
      </w:pPr>
      <w:r>
        <w:rPr>
          <w:rStyle w:val="12"/>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lang w:val="en-US" w:eastAsia="zh-CN" w:bidi="ar-SA"/>
        </w:rPr>
        <w:t>2024年度收入总计3494.54万元，支出总计3494.54万元。收、支与2023年度相比，增加341.23万元，增长10.8 %，主要原因是补缴2022年、2023年基本养老保险和职业年金；2024年基本养老保险和职业年金增加。</w:t>
      </w:r>
    </w:p>
    <w:p w14:paraId="016BAE1A">
      <w:pPr>
        <w:pStyle w:val="9"/>
        <w:keepNext w:val="0"/>
        <w:keepLines w:val="0"/>
        <w:pageBreakBefore w:val="0"/>
        <w:widowControl/>
        <w:numPr>
          <w:ilvl w:val="0"/>
          <w:numId w:val="0"/>
        </w:numPr>
        <w:kinsoku/>
        <w:wordWrap/>
        <w:overflowPunct/>
        <w:topLinePunct w:val="0"/>
        <w:autoSpaceDN/>
        <w:bidi w:val="0"/>
        <w:adjustRightInd/>
        <w:snapToGrid w:val="0"/>
        <w:ind w:left="0" w:firstLine="643" w:firstLineChars="200"/>
        <w:textAlignment w:val="auto"/>
        <w:rPr>
          <w:rFonts w:hint="default" w:ascii="Times New Roman" w:hAnsi="Times New Roman" w:eastAsia="方正仿宋_GBK" w:cs="Times New Roman"/>
          <w:sz w:val="32"/>
          <w:szCs w:val="32"/>
          <w:lang w:val="en-US" w:eastAsia="zh-CN" w:bidi="ar-SA"/>
        </w:rPr>
      </w:pPr>
      <w:r>
        <w:rPr>
          <w:rStyle w:val="12"/>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lang w:val="en-US" w:eastAsia="zh-CN" w:bidi="ar-SA"/>
        </w:rPr>
        <w:t>2024年度收入合计3494.54万元，与2023年度相比，增加341.23万元，增长10.8%，主要原因是补缴2022年、2023年基本养老保险和职业年金；2024年基本养老保险和职业年金增加。其中：财政拨款收入3433.44万元，占98.25%；事业收入61.1万元，占1.75%。</w:t>
      </w:r>
    </w:p>
    <w:p w14:paraId="1B02CEEC">
      <w:pPr>
        <w:pStyle w:val="9"/>
        <w:keepNext w:val="0"/>
        <w:keepLines w:val="0"/>
        <w:pageBreakBefore w:val="0"/>
        <w:widowControl/>
        <w:numPr>
          <w:ilvl w:val="0"/>
          <w:numId w:val="0"/>
        </w:numPr>
        <w:kinsoku/>
        <w:wordWrap/>
        <w:overflowPunct/>
        <w:topLinePunct w:val="0"/>
        <w:autoSpaceDN/>
        <w:bidi w:val="0"/>
        <w:adjustRightInd/>
        <w:snapToGrid w:val="0"/>
        <w:ind w:left="0" w:firstLine="643" w:firstLineChars="200"/>
        <w:textAlignment w:val="auto"/>
        <w:rPr>
          <w:rFonts w:hint="default" w:ascii="Times New Roman" w:hAnsi="Times New Roman" w:eastAsia="方正仿宋_GBK" w:cs="Times New Roman"/>
          <w:sz w:val="32"/>
          <w:szCs w:val="32"/>
          <w:lang w:val="en-US" w:eastAsia="zh-CN" w:bidi="ar-SA"/>
        </w:rPr>
      </w:pPr>
      <w:r>
        <w:rPr>
          <w:rStyle w:val="12"/>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lang w:val="en-US" w:eastAsia="zh-CN" w:bidi="ar-SA"/>
        </w:rPr>
        <w:t>2023年度支出合计3494.54万元，与2023年度相比，增加341.23万元，增长10.8%，主要原因是补缴2022年、2023年基本养老保险和职业年金；2024年基本养老保险和职业年金增加。其中：基本支出2768.18万元，占79.21%；项目支出726.36万元，占20.79%。</w:t>
      </w:r>
    </w:p>
    <w:p w14:paraId="55C90568">
      <w:pPr>
        <w:pStyle w:val="9"/>
        <w:keepNext w:val="0"/>
        <w:keepLines w:val="0"/>
        <w:pageBreakBefore w:val="0"/>
        <w:widowControl/>
        <w:numPr>
          <w:ilvl w:val="0"/>
          <w:numId w:val="0"/>
        </w:numPr>
        <w:kinsoku/>
        <w:wordWrap/>
        <w:overflowPunct/>
        <w:topLinePunct w:val="0"/>
        <w:autoSpaceDN/>
        <w:bidi w:val="0"/>
        <w:adjustRightInd/>
        <w:snapToGrid w:val="0"/>
        <w:ind w:left="0" w:firstLine="643" w:firstLineChars="200"/>
        <w:textAlignment w:val="auto"/>
        <w:rPr>
          <w:rFonts w:hint="default" w:ascii="Times New Roman" w:hAnsi="Times New Roman" w:eastAsia="方正仿宋_GBK" w:cs="Times New Roman"/>
          <w:sz w:val="32"/>
          <w:szCs w:val="32"/>
          <w:lang w:val="en-US" w:eastAsia="zh-CN" w:bidi="ar-SA"/>
        </w:rPr>
      </w:pPr>
      <w:r>
        <w:rPr>
          <w:rStyle w:val="12"/>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lang w:val="en-US" w:eastAsia="zh-CN" w:bidi="ar-SA"/>
        </w:rPr>
        <w:t>202</w:t>
      </w:r>
      <w:r>
        <w:rPr>
          <w:rFonts w:hint="default"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年度年末结转和结余0.00万元，</w:t>
      </w:r>
      <w:r>
        <w:rPr>
          <w:rFonts w:hint="default" w:ascii="Times New Roman" w:hAnsi="Times New Roman" w:eastAsia="方正仿宋_GBK" w:cs="Times New Roman"/>
          <w:sz w:val="32"/>
          <w:szCs w:val="32"/>
          <w:lang w:val="en-US" w:eastAsia="zh-CN" w:bidi="ar-SA"/>
        </w:rPr>
        <w:t>与2023年度相比，</w:t>
      </w:r>
      <w:r>
        <w:rPr>
          <w:rFonts w:hint="default" w:ascii="Times New Roman" w:hAnsi="Times New Roman" w:eastAsia="方正仿宋_GBK" w:cs="Times New Roman"/>
          <w:sz w:val="32"/>
          <w:szCs w:val="32"/>
          <w:lang w:val="en-US" w:eastAsia="zh-CN" w:bidi="ar-SA"/>
        </w:rPr>
        <w:t>无增减。</w:t>
      </w:r>
    </w:p>
    <w:p w14:paraId="1BE14BAD">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（二）财政拨款收入支出决算总体情况说明</w:t>
      </w:r>
    </w:p>
    <w:p w14:paraId="2D20E266">
      <w:pPr>
        <w:pStyle w:val="13"/>
        <w:keepNext w:val="0"/>
        <w:keepLines w:val="0"/>
        <w:pageBreakBefore w:val="0"/>
        <w:widowControl/>
        <w:kinsoku/>
        <w:wordWrap/>
        <w:overflowPunct/>
        <w:topLinePunct w:val="0"/>
        <w:autoSpaceDE w:val="0"/>
        <w:autoSpaceDN/>
        <w:bidi w:val="0"/>
        <w:adjustRightInd/>
        <w:snapToGrid w:val="0"/>
        <w:spacing w:line="600" w:lineRule="exact"/>
        <w:ind w:left="0" w:firstLine="712"/>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2024年度财政拨款收、支总计3433.44万元。与2023年相比，财政拨款收、支总计各增加333.93万元，增长10.8%。主要原因是补缴2022年、2023年基本养老保险和职业年金；2024年基本养老保险和职业年金增加。</w:t>
      </w:r>
    </w:p>
    <w:p w14:paraId="619A1F85">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（三）一般公共预算财政拨款收入支出决算情况说明</w:t>
      </w:r>
    </w:p>
    <w:p w14:paraId="70B8218E">
      <w:pPr>
        <w:pStyle w:val="9"/>
        <w:keepNext w:val="0"/>
        <w:keepLines w:val="0"/>
        <w:pageBreakBefore w:val="0"/>
        <w:widowControl/>
        <w:numPr>
          <w:ilvl w:val="0"/>
          <w:numId w:val="0"/>
        </w:numPr>
        <w:kinsoku/>
        <w:wordWrap/>
        <w:overflowPunct/>
        <w:topLinePunct w:val="0"/>
        <w:autoSpaceDN/>
        <w:bidi w:val="0"/>
        <w:adjustRightInd/>
        <w:snapToGrid w:val="0"/>
        <w:ind w:left="0" w:firstLine="643" w:firstLineChars="200"/>
        <w:textAlignment w:val="auto"/>
        <w:rPr>
          <w:rFonts w:hint="default" w:ascii="Times New Roman" w:hAnsi="Times New Roman" w:eastAsia="方正仿宋_GBK" w:cs="Times New Roman"/>
          <w:sz w:val="32"/>
          <w:szCs w:val="32"/>
          <w:lang w:val="en-US" w:eastAsia="zh-CN" w:bidi="ar-SA"/>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lang w:val="en-US" w:eastAsia="zh-CN" w:bidi="ar-SA"/>
        </w:rPr>
        <w:t>202</w:t>
      </w:r>
      <w:r>
        <w:rPr>
          <w:rFonts w:hint="default"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年度一般公共预算财政拨款收入</w:t>
      </w:r>
      <w:r>
        <w:rPr>
          <w:rFonts w:hint="default" w:ascii="Times New Roman" w:hAnsi="Times New Roman" w:eastAsia="方正仿宋_GBK" w:cs="Times New Roman"/>
          <w:sz w:val="32"/>
          <w:szCs w:val="32"/>
          <w:lang w:val="en-US" w:eastAsia="zh-CN" w:bidi="ar-SA"/>
        </w:rPr>
        <w:t>3211.34</w:t>
      </w:r>
      <w:r>
        <w:rPr>
          <w:rFonts w:hint="default" w:ascii="Times New Roman" w:hAnsi="Times New Roman" w:eastAsia="方正仿宋_GBK" w:cs="Times New Roman"/>
          <w:sz w:val="32"/>
          <w:szCs w:val="32"/>
          <w:lang w:val="en-US" w:eastAsia="zh-CN" w:bidi="ar-SA"/>
        </w:rPr>
        <w:t>万元，与202</w:t>
      </w:r>
      <w:r>
        <w:rPr>
          <w:rFonts w:hint="default"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年相比，</w:t>
      </w:r>
      <w:r>
        <w:rPr>
          <w:rFonts w:hint="default" w:ascii="Times New Roman" w:hAnsi="Times New Roman" w:eastAsia="方正仿宋_GBK" w:cs="Times New Roman"/>
          <w:sz w:val="32"/>
          <w:szCs w:val="32"/>
          <w:lang w:val="en-US" w:eastAsia="zh-CN" w:bidi="ar-SA"/>
        </w:rPr>
        <w:t>增加113.83</w:t>
      </w:r>
      <w:r>
        <w:rPr>
          <w:rFonts w:hint="default" w:ascii="Times New Roman" w:hAnsi="Times New Roman" w:eastAsia="方正仿宋_GBK" w:cs="Times New Roman"/>
          <w:sz w:val="32"/>
          <w:szCs w:val="32"/>
          <w:lang w:val="en-US" w:eastAsia="zh-CN" w:bidi="ar-SA"/>
        </w:rPr>
        <w:t>万元，</w:t>
      </w:r>
      <w:r>
        <w:rPr>
          <w:rFonts w:hint="default" w:ascii="Times New Roman" w:hAnsi="Times New Roman" w:eastAsia="方正仿宋_GBK" w:cs="Times New Roman"/>
          <w:sz w:val="32"/>
          <w:szCs w:val="32"/>
          <w:lang w:val="en-US" w:eastAsia="zh-CN" w:bidi="ar-SA"/>
        </w:rPr>
        <w:t>增长3.7</w:t>
      </w:r>
      <w:r>
        <w:rPr>
          <w:rFonts w:hint="default" w:ascii="Times New Roman" w:hAnsi="Times New Roman" w:eastAsia="方正仿宋_GBK" w:cs="Times New Roman"/>
          <w:sz w:val="32"/>
          <w:szCs w:val="32"/>
          <w:lang w:val="en-US" w:eastAsia="zh-CN" w:bidi="ar-SA"/>
        </w:rPr>
        <w:t>%。主要原因是</w:t>
      </w:r>
      <w:r>
        <w:rPr>
          <w:rFonts w:hint="default" w:ascii="Times New Roman" w:hAnsi="Times New Roman" w:eastAsia="方正仿宋_GBK" w:cs="Times New Roman"/>
          <w:sz w:val="32"/>
          <w:szCs w:val="32"/>
          <w:lang w:val="en-US" w:eastAsia="zh-CN" w:bidi="ar-SA"/>
        </w:rPr>
        <w:t>补缴2022年、2023年基本养老保险和职业年金；2024年基本养老保险和职业年金增加</w:t>
      </w:r>
      <w:r>
        <w:rPr>
          <w:rFonts w:hint="default" w:ascii="Times New Roman" w:hAnsi="Times New Roman" w:eastAsia="方正仿宋_GBK" w:cs="Times New Roman"/>
          <w:sz w:val="32"/>
          <w:szCs w:val="32"/>
          <w:lang w:val="en-US" w:eastAsia="zh-CN" w:bidi="ar-SA"/>
        </w:rPr>
        <w:t>。较年初预算数增加</w:t>
      </w:r>
      <w:r>
        <w:rPr>
          <w:rFonts w:hint="default" w:ascii="Times New Roman" w:hAnsi="Times New Roman" w:eastAsia="方正仿宋_GBK" w:cs="Times New Roman"/>
          <w:sz w:val="32"/>
          <w:szCs w:val="32"/>
          <w:lang w:val="en-US" w:eastAsia="zh-CN" w:bidi="ar-SA"/>
        </w:rPr>
        <w:t>249.22</w:t>
      </w:r>
      <w:r>
        <w:rPr>
          <w:rFonts w:hint="default" w:ascii="Times New Roman" w:hAnsi="Times New Roman" w:eastAsia="方正仿宋_GBK" w:cs="Times New Roman"/>
          <w:sz w:val="32"/>
          <w:szCs w:val="32"/>
          <w:lang w:val="en-US" w:eastAsia="zh-CN" w:bidi="ar-SA"/>
        </w:rPr>
        <w:t>万元，增长</w:t>
      </w:r>
      <w:r>
        <w:rPr>
          <w:rFonts w:hint="default" w:ascii="Times New Roman" w:hAnsi="Times New Roman" w:eastAsia="方正仿宋_GBK" w:cs="Times New Roman"/>
          <w:sz w:val="32"/>
          <w:szCs w:val="32"/>
          <w:lang w:val="en-US" w:eastAsia="zh-CN" w:bidi="ar-SA"/>
        </w:rPr>
        <w:t>8.4</w:t>
      </w:r>
      <w:r>
        <w:rPr>
          <w:rFonts w:hint="default" w:ascii="Times New Roman" w:hAnsi="Times New Roman" w:eastAsia="方正仿宋_GBK" w:cs="Times New Roman"/>
          <w:sz w:val="32"/>
          <w:szCs w:val="32"/>
          <w:lang w:val="en-US" w:eastAsia="zh-CN" w:bidi="ar-SA"/>
        </w:rPr>
        <w:t>%。主要原因是</w:t>
      </w:r>
      <w:r>
        <w:rPr>
          <w:rFonts w:hint="default" w:ascii="Times New Roman" w:hAnsi="Times New Roman" w:eastAsia="方正仿宋_GBK" w:cs="Times New Roman"/>
          <w:sz w:val="32"/>
          <w:szCs w:val="32"/>
          <w:lang w:val="en-US" w:eastAsia="zh-CN" w:bidi="ar-SA"/>
        </w:rPr>
        <w:t>增加辰光学校扩建项目工程拨款</w:t>
      </w:r>
      <w:r>
        <w:rPr>
          <w:rFonts w:hint="default"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此外，年初财政拨款结转和结余0.00万元。</w:t>
      </w:r>
    </w:p>
    <w:p w14:paraId="62EC4888">
      <w:pPr>
        <w:pStyle w:val="2"/>
        <w:keepNext w:val="0"/>
        <w:keepLines w:val="0"/>
        <w:pageBreakBefore w:val="0"/>
        <w:widowControl/>
        <w:kinsoku/>
        <w:wordWrap/>
        <w:overflowPunct/>
        <w:topLinePunct w:val="0"/>
        <w:autoSpaceDN/>
        <w:bidi w:val="0"/>
        <w:adjustRightInd/>
        <w:snapToGrid w:val="0"/>
        <w:spacing w:after="0" w:line="600" w:lineRule="exact"/>
        <w:ind w:left="0" w:firstLine="643" w:firstLineChars="200"/>
        <w:jc w:val="both"/>
        <w:textAlignment w:val="auto"/>
        <w:rPr>
          <w:rFonts w:hint="default" w:ascii="Times New Roman" w:hAnsi="Times New Roman" w:eastAsia="方正仿宋_GBK" w:cs="Times New Roman"/>
          <w:spacing w:val="18"/>
          <w:sz w:val="32"/>
          <w:szCs w:val="32"/>
        </w:rPr>
      </w:pPr>
      <w:r>
        <w:rPr>
          <w:rFonts w:hint="default" w:ascii="Times New Roman" w:hAnsi="Times New Roman" w:eastAsia="方正仿宋_GBK" w:cs="Times New Roman"/>
          <w:b/>
          <w:sz w:val="32"/>
          <w:szCs w:val="32"/>
        </w:rPr>
        <w:t>2.支出情况。</w:t>
      </w:r>
      <w:r>
        <w:rPr>
          <w:rFonts w:hint="default" w:ascii="Times New Roman" w:hAnsi="Times New Roman" w:eastAsia="方正仿宋_GBK" w:cs="Times New Roman"/>
          <w:sz w:val="32"/>
          <w:szCs w:val="32"/>
          <w:lang w:val="en-US" w:eastAsia="zh-CN" w:bidi="ar-SA"/>
        </w:rPr>
        <w:t>202</w:t>
      </w:r>
      <w:r>
        <w:rPr>
          <w:rFonts w:hint="default"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年度一般公共预算财政拨款支出</w:t>
      </w:r>
      <w:r>
        <w:rPr>
          <w:rFonts w:hint="default" w:ascii="Times New Roman" w:hAnsi="Times New Roman" w:eastAsia="方正仿宋_GBK" w:cs="Times New Roman"/>
          <w:sz w:val="32"/>
          <w:szCs w:val="32"/>
          <w:lang w:val="en-US" w:eastAsia="zh-CN" w:bidi="ar-SA"/>
        </w:rPr>
        <w:t>3211.34</w:t>
      </w:r>
      <w:r>
        <w:rPr>
          <w:rFonts w:hint="default" w:ascii="Times New Roman" w:hAnsi="Times New Roman" w:eastAsia="方正仿宋_GBK" w:cs="Times New Roman"/>
          <w:sz w:val="32"/>
          <w:szCs w:val="32"/>
          <w:lang w:val="en-US" w:eastAsia="zh-CN" w:bidi="ar-SA"/>
        </w:rPr>
        <w:t>万元，与202</w:t>
      </w:r>
      <w:r>
        <w:rPr>
          <w:rFonts w:hint="default"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年相比，</w:t>
      </w:r>
      <w:r>
        <w:rPr>
          <w:rFonts w:hint="default" w:ascii="Times New Roman" w:hAnsi="Times New Roman" w:eastAsia="方正仿宋_GBK" w:cs="Times New Roman"/>
          <w:sz w:val="32"/>
          <w:szCs w:val="32"/>
          <w:lang w:val="en-US" w:eastAsia="zh-CN" w:bidi="ar-SA"/>
        </w:rPr>
        <w:t>增加113.83</w:t>
      </w:r>
      <w:r>
        <w:rPr>
          <w:rFonts w:hint="default" w:ascii="Times New Roman" w:hAnsi="Times New Roman" w:eastAsia="方正仿宋_GBK" w:cs="Times New Roman"/>
          <w:sz w:val="32"/>
          <w:szCs w:val="32"/>
          <w:lang w:val="en-US" w:eastAsia="zh-CN" w:bidi="ar-SA"/>
        </w:rPr>
        <w:t>万元，</w:t>
      </w:r>
      <w:r>
        <w:rPr>
          <w:rFonts w:hint="default" w:ascii="Times New Roman" w:hAnsi="Times New Roman" w:eastAsia="方正仿宋_GBK" w:cs="Times New Roman"/>
          <w:sz w:val="32"/>
          <w:szCs w:val="32"/>
          <w:lang w:val="en-US" w:eastAsia="zh-CN" w:bidi="ar-SA"/>
        </w:rPr>
        <w:t>增长3.7</w:t>
      </w:r>
      <w:r>
        <w:rPr>
          <w:rFonts w:hint="default" w:ascii="Times New Roman" w:hAnsi="Times New Roman" w:eastAsia="方正仿宋_GBK" w:cs="Times New Roman"/>
          <w:sz w:val="32"/>
          <w:szCs w:val="32"/>
          <w:lang w:val="en-US" w:eastAsia="zh-CN" w:bidi="ar-SA"/>
        </w:rPr>
        <w:t>%。主要原因是</w:t>
      </w:r>
      <w:r>
        <w:rPr>
          <w:rFonts w:hint="default" w:ascii="Times New Roman" w:hAnsi="Times New Roman" w:eastAsia="方正仿宋_GBK" w:cs="Times New Roman"/>
          <w:sz w:val="32"/>
          <w:szCs w:val="32"/>
          <w:lang w:val="en-US" w:eastAsia="zh-CN" w:bidi="ar-SA"/>
        </w:rPr>
        <w:t>补缴2022年、2023年基本养老保险和职业年金；2024年基本养老保险和职业年金增加</w:t>
      </w:r>
      <w:r>
        <w:rPr>
          <w:rFonts w:hint="default" w:ascii="Times New Roman" w:hAnsi="Times New Roman" w:eastAsia="方正仿宋_GBK" w:cs="Times New Roman"/>
          <w:sz w:val="32"/>
          <w:szCs w:val="32"/>
          <w:lang w:val="en-US" w:eastAsia="zh-CN" w:bidi="ar-SA"/>
        </w:rPr>
        <w:t>。较年初预算数增加</w:t>
      </w:r>
      <w:r>
        <w:rPr>
          <w:rFonts w:hint="default" w:ascii="Times New Roman" w:hAnsi="Times New Roman" w:eastAsia="方正仿宋_GBK" w:cs="Times New Roman"/>
          <w:sz w:val="32"/>
          <w:szCs w:val="32"/>
          <w:lang w:val="en-US" w:eastAsia="zh-CN" w:bidi="ar-SA"/>
        </w:rPr>
        <w:t>249.22</w:t>
      </w:r>
      <w:r>
        <w:rPr>
          <w:rFonts w:hint="default" w:ascii="Times New Roman" w:hAnsi="Times New Roman" w:eastAsia="方正仿宋_GBK" w:cs="Times New Roman"/>
          <w:sz w:val="32"/>
          <w:szCs w:val="32"/>
          <w:lang w:val="en-US" w:eastAsia="zh-CN" w:bidi="ar-SA"/>
        </w:rPr>
        <w:t>万元，增长</w:t>
      </w:r>
      <w:r>
        <w:rPr>
          <w:rFonts w:hint="default" w:ascii="Times New Roman" w:hAnsi="Times New Roman" w:eastAsia="方正仿宋_GBK" w:cs="Times New Roman"/>
          <w:sz w:val="32"/>
          <w:szCs w:val="32"/>
          <w:lang w:val="en-US" w:eastAsia="zh-CN" w:bidi="ar-SA"/>
        </w:rPr>
        <w:t>8.4</w:t>
      </w:r>
      <w:r>
        <w:rPr>
          <w:rFonts w:hint="default" w:ascii="Times New Roman" w:hAnsi="Times New Roman" w:eastAsia="方正仿宋_GBK" w:cs="Times New Roman"/>
          <w:sz w:val="32"/>
          <w:szCs w:val="32"/>
          <w:lang w:val="en-US" w:eastAsia="zh-CN" w:bidi="ar-SA"/>
        </w:rPr>
        <w:t>%。主要原因是</w:t>
      </w:r>
      <w:r>
        <w:rPr>
          <w:rFonts w:hint="default" w:ascii="Times New Roman" w:hAnsi="Times New Roman" w:eastAsia="方正仿宋_GBK" w:cs="Times New Roman"/>
          <w:sz w:val="32"/>
          <w:szCs w:val="32"/>
          <w:lang w:val="en-US" w:eastAsia="zh-CN" w:bidi="ar-SA"/>
        </w:rPr>
        <w:t>增加辰光学校扩建项目工程拨款</w:t>
      </w:r>
      <w:r>
        <w:rPr>
          <w:rFonts w:hint="default" w:ascii="Times New Roman" w:hAnsi="Times New Roman" w:eastAsia="方正仿宋_GBK" w:cs="Times New Roman"/>
          <w:sz w:val="32"/>
          <w:szCs w:val="32"/>
          <w:lang w:val="en-US" w:eastAsia="zh-CN" w:bidi="ar-SA"/>
        </w:rPr>
        <w:t>。</w:t>
      </w:r>
    </w:p>
    <w:p w14:paraId="1DA784AA">
      <w:pPr>
        <w:pStyle w:val="2"/>
        <w:keepNext w:val="0"/>
        <w:keepLines w:val="0"/>
        <w:pageBreakBefore w:val="0"/>
        <w:widowControl/>
        <w:kinsoku/>
        <w:wordWrap/>
        <w:overflowPunct/>
        <w:topLinePunct w:val="0"/>
        <w:autoSpaceDN/>
        <w:bidi w:val="0"/>
        <w:adjustRightInd/>
        <w:snapToGrid w:val="0"/>
        <w:spacing w:after="0" w:line="600" w:lineRule="exact"/>
        <w:ind w:left="0"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sz w:val="32"/>
          <w:szCs w:val="32"/>
        </w:rPr>
        <w:t>3.结转结余情况。</w:t>
      </w:r>
      <w:r>
        <w:rPr>
          <w:rFonts w:hint="default" w:ascii="Times New Roman" w:hAnsi="Times New Roman" w:eastAsia="方正仿宋_GBK" w:cs="Times New Roman"/>
          <w:sz w:val="32"/>
          <w:szCs w:val="32"/>
          <w:lang w:val="en-US" w:eastAsia="zh-CN" w:bidi="ar-SA"/>
        </w:rPr>
        <w:t>202</w:t>
      </w:r>
      <w:r>
        <w:rPr>
          <w:rFonts w:hint="default"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年度年末一般公共预算财政拨款结转和结余0.00万元，与202</w:t>
      </w:r>
      <w:r>
        <w:rPr>
          <w:rFonts w:hint="default"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年相比，无增减。</w:t>
      </w:r>
    </w:p>
    <w:p w14:paraId="3E993FE1">
      <w:pPr>
        <w:pStyle w:val="2"/>
        <w:keepNext w:val="0"/>
        <w:keepLines w:val="0"/>
        <w:pageBreakBefore w:val="0"/>
        <w:widowControl/>
        <w:kinsoku/>
        <w:wordWrap/>
        <w:overflowPunct/>
        <w:topLinePunct w:val="0"/>
        <w:autoSpaceDN/>
        <w:bidi w:val="0"/>
        <w:adjustRightInd/>
        <w:snapToGrid w:val="0"/>
        <w:spacing w:after="0" w:line="600" w:lineRule="exact"/>
        <w:ind w:left="0" w:firstLine="643" w:firstLineChars="200"/>
        <w:jc w:val="both"/>
        <w:textAlignment w:val="auto"/>
        <w:rPr>
          <w:rFonts w:hint="default" w:ascii="Times New Roman" w:hAnsi="Times New Roman" w:eastAsia="方正仿宋_GBK" w:cs="Times New Roman"/>
          <w:sz w:val="32"/>
          <w:szCs w:val="32"/>
          <w:lang w:val="en-US" w:eastAsia="zh-CN" w:bidi="ar-SA"/>
        </w:rPr>
      </w:pPr>
      <w:r>
        <w:rPr>
          <w:rStyle w:val="12"/>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lang w:val="en-US" w:eastAsia="zh-CN" w:bidi="ar-SA"/>
        </w:rPr>
        <w:t>本单位202</w:t>
      </w:r>
      <w:r>
        <w:rPr>
          <w:rFonts w:hint="default"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年度一般公共预算财政拨款支出主要用于以下几个方面：</w:t>
      </w:r>
    </w:p>
    <w:p w14:paraId="18347794">
      <w:pPr>
        <w:pStyle w:val="2"/>
        <w:keepNext w:val="0"/>
        <w:keepLines w:val="0"/>
        <w:pageBreakBefore w:val="0"/>
        <w:widowControl/>
        <w:kinsoku/>
        <w:wordWrap/>
        <w:overflowPunct/>
        <w:topLinePunct w:val="0"/>
        <w:autoSpaceDN/>
        <w:bidi w:val="0"/>
        <w:adjustRightInd/>
        <w:snapToGrid w:val="0"/>
        <w:spacing w:after="0" w:line="600" w:lineRule="exact"/>
        <w:ind w:left="0"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（1）教育支出</w:t>
      </w:r>
      <w:r>
        <w:rPr>
          <w:rFonts w:hint="default" w:ascii="Times New Roman" w:hAnsi="Times New Roman" w:eastAsia="方正仿宋_GBK" w:cs="Times New Roman"/>
          <w:sz w:val="32"/>
          <w:szCs w:val="32"/>
          <w:lang w:val="en-US" w:eastAsia="zh-CN" w:bidi="ar-SA"/>
        </w:rPr>
        <w:t>2563.53</w:t>
      </w:r>
      <w:r>
        <w:rPr>
          <w:rFonts w:hint="default" w:ascii="Times New Roman" w:hAnsi="Times New Roman" w:eastAsia="方正仿宋_GBK" w:cs="Times New Roman"/>
          <w:sz w:val="32"/>
          <w:szCs w:val="32"/>
          <w:lang w:val="en-US" w:eastAsia="zh-CN" w:bidi="ar-SA"/>
        </w:rPr>
        <w:t>万元，占</w:t>
      </w:r>
      <w:r>
        <w:rPr>
          <w:rFonts w:hint="default" w:ascii="Times New Roman" w:hAnsi="Times New Roman" w:eastAsia="方正仿宋_GBK" w:cs="Times New Roman"/>
          <w:sz w:val="32"/>
          <w:szCs w:val="32"/>
          <w:lang w:val="en-US" w:eastAsia="zh-CN" w:bidi="ar-SA"/>
        </w:rPr>
        <w:t>79.83</w:t>
      </w:r>
      <w:r>
        <w:rPr>
          <w:rFonts w:hint="default" w:ascii="Times New Roman" w:hAnsi="Times New Roman" w:eastAsia="方正仿宋_GBK" w:cs="Times New Roman"/>
          <w:sz w:val="32"/>
          <w:szCs w:val="32"/>
          <w:lang w:val="en-US" w:eastAsia="zh-CN" w:bidi="ar-SA"/>
        </w:rPr>
        <w:t>%，较年初预算数增加</w:t>
      </w:r>
      <w:r>
        <w:rPr>
          <w:rFonts w:hint="default" w:ascii="Times New Roman" w:hAnsi="Times New Roman" w:eastAsia="方正仿宋_GBK" w:cs="Times New Roman"/>
          <w:sz w:val="32"/>
          <w:szCs w:val="32"/>
          <w:lang w:val="en-US" w:eastAsia="zh-CN" w:bidi="ar-SA"/>
        </w:rPr>
        <w:t>366.29</w:t>
      </w:r>
      <w:r>
        <w:rPr>
          <w:rFonts w:hint="default" w:ascii="Times New Roman" w:hAnsi="Times New Roman" w:eastAsia="方正仿宋_GBK" w:cs="Times New Roman"/>
          <w:sz w:val="32"/>
          <w:szCs w:val="32"/>
          <w:lang w:val="en-US" w:eastAsia="zh-CN" w:bidi="ar-SA"/>
        </w:rPr>
        <w:t>万元，增长</w:t>
      </w:r>
      <w:r>
        <w:rPr>
          <w:rFonts w:hint="default" w:ascii="Times New Roman" w:hAnsi="Times New Roman" w:eastAsia="方正仿宋_GBK" w:cs="Times New Roman"/>
          <w:sz w:val="32"/>
          <w:szCs w:val="32"/>
          <w:lang w:val="en-US" w:eastAsia="zh-CN" w:bidi="ar-SA"/>
        </w:rPr>
        <w:t>16.7</w:t>
      </w:r>
      <w:r>
        <w:rPr>
          <w:rFonts w:hint="default" w:ascii="Times New Roman" w:hAnsi="Times New Roman" w:eastAsia="方正仿宋_GBK" w:cs="Times New Roman"/>
          <w:sz w:val="32"/>
          <w:szCs w:val="32"/>
          <w:lang w:val="en-US" w:eastAsia="zh-CN" w:bidi="ar-SA"/>
        </w:rPr>
        <w:t>%，主要原因是</w:t>
      </w:r>
      <w:r>
        <w:rPr>
          <w:rFonts w:hint="default" w:ascii="Times New Roman" w:hAnsi="Times New Roman" w:eastAsia="方正仿宋_GBK" w:cs="Times New Roman"/>
          <w:sz w:val="32"/>
          <w:szCs w:val="32"/>
          <w:lang w:val="en-US" w:eastAsia="zh-CN" w:bidi="ar-SA"/>
        </w:rPr>
        <w:t>增加辰光学校扩建项目工程拨款</w:t>
      </w:r>
      <w:r>
        <w:rPr>
          <w:rFonts w:hint="default" w:ascii="Times New Roman" w:hAnsi="Times New Roman" w:eastAsia="方正仿宋_GBK" w:cs="Times New Roman"/>
          <w:sz w:val="32"/>
          <w:szCs w:val="32"/>
          <w:lang w:val="en-US" w:eastAsia="zh-CN" w:bidi="ar-SA"/>
        </w:rPr>
        <w:t>。</w:t>
      </w:r>
    </w:p>
    <w:p w14:paraId="2FDC1E44">
      <w:pPr>
        <w:pStyle w:val="2"/>
        <w:keepNext w:val="0"/>
        <w:keepLines w:val="0"/>
        <w:pageBreakBefore w:val="0"/>
        <w:widowControl/>
        <w:kinsoku/>
        <w:wordWrap/>
        <w:overflowPunct/>
        <w:topLinePunct w:val="0"/>
        <w:autoSpaceDN/>
        <w:bidi w:val="0"/>
        <w:adjustRightInd/>
        <w:snapToGrid w:val="0"/>
        <w:spacing w:after="0" w:line="600" w:lineRule="exact"/>
        <w:ind w:left="0"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（2）社会保障与就业支出</w:t>
      </w:r>
      <w:r>
        <w:rPr>
          <w:rFonts w:hint="default" w:ascii="Times New Roman" w:hAnsi="Times New Roman" w:eastAsia="方正仿宋_GBK" w:cs="Times New Roman"/>
          <w:sz w:val="32"/>
          <w:szCs w:val="32"/>
          <w:lang w:val="en-US" w:eastAsia="zh-CN" w:bidi="ar-SA"/>
        </w:rPr>
        <w:t>326.09</w:t>
      </w:r>
      <w:r>
        <w:rPr>
          <w:rFonts w:hint="default" w:ascii="Times New Roman" w:hAnsi="Times New Roman" w:eastAsia="方正仿宋_GBK" w:cs="Times New Roman"/>
          <w:sz w:val="32"/>
          <w:szCs w:val="32"/>
          <w:lang w:val="en-US" w:eastAsia="zh-CN" w:bidi="ar-SA"/>
        </w:rPr>
        <w:t>万元，占</w:t>
      </w:r>
      <w:r>
        <w:rPr>
          <w:rFonts w:hint="default" w:ascii="Times New Roman" w:hAnsi="Times New Roman" w:eastAsia="方正仿宋_GBK" w:cs="Times New Roman"/>
          <w:sz w:val="32"/>
          <w:szCs w:val="32"/>
          <w:lang w:val="en-US" w:eastAsia="zh-CN" w:bidi="ar-SA"/>
        </w:rPr>
        <w:t>10.15</w:t>
      </w:r>
      <w:r>
        <w:rPr>
          <w:rFonts w:hint="default" w:ascii="Times New Roman" w:hAnsi="Times New Roman" w:eastAsia="方正仿宋_GBK" w:cs="Times New Roman"/>
          <w:sz w:val="32"/>
          <w:szCs w:val="32"/>
          <w:lang w:val="en-US" w:eastAsia="zh-CN" w:bidi="ar-SA"/>
        </w:rPr>
        <w:t>%，较年初预算数</w:t>
      </w:r>
      <w:r>
        <w:rPr>
          <w:rFonts w:hint="default" w:ascii="Times New Roman" w:hAnsi="Times New Roman" w:eastAsia="方正仿宋_GBK" w:cs="Times New Roman"/>
          <w:sz w:val="32"/>
          <w:szCs w:val="32"/>
          <w:lang w:val="en-US" w:eastAsia="zh-CN" w:bidi="ar-SA"/>
        </w:rPr>
        <w:t>减少119.59</w:t>
      </w:r>
      <w:r>
        <w:rPr>
          <w:rFonts w:hint="default" w:ascii="Times New Roman" w:hAnsi="Times New Roman" w:eastAsia="方正仿宋_GBK" w:cs="Times New Roman"/>
          <w:sz w:val="32"/>
          <w:szCs w:val="32"/>
          <w:lang w:val="en-US" w:eastAsia="zh-CN" w:bidi="ar-SA"/>
        </w:rPr>
        <w:t>万元，</w:t>
      </w:r>
      <w:r>
        <w:rPr>
          <w:rFonts w:hint="default" w:ascii="Times New Roman" w:hAnsi="Times New Roman" w:eastAsia="方正仿宋_GBK" w:cs="Times New Roman"/>
          <w:sz w:val="32"/>
          <w:szCs w:val="32"/>
          <w:lang w:val="en-US" w:eastAsia="zh-CN" w:bidi="ar-SA"/>
        </w:rPr>
        <w:t>下降26.8</w:t>
      </w:r>
      <w:r>
        <w:rPr>
          <w:rFonts w:hint="default" w:ascii="Times New Roman" w:hAnsi="Times New Roman" w:eastAsia="方正仿宋_GBK" w:cs="Times New Roman"/>
          <w:sz w:val="32"/>
          <w:szCs w:val="32"/>
          <w:lang w:val="en-US" w:eastAsia="zh-CN" w:bidi="ar-SA"/>
        </w:rPr>
        <w:t>%，主要原因是人员减少</w:t>
      </w:r>
      <w:r>
        <w:rPr>
          <w:rFonts w:hint="default" w:ascii="Times New Roman" w:hAnsi="Times New Roman" w:eastAsia="方正仿宋_GBK" w:cs="Times New Roman"/>
          <w:sz w:val="32"/>
          <w:szCs w:val="32"/>
          <w:lang w:val="en-US" w:eastAsia="zh-CN" w:bidi="ar-SA"/>
        </w:rPr>
        <w:t>。</w:t>
      </w:r>
    </w:p>
    <w:p w14:paraId="2A81E4B5">
      <w:pPr>
        <w:pStyle w:val="2"/>
        <w:keepNext w:val="0"/>
        <w:keepLines w:val="0"/>
        <w:pageBreakBefore w:val="0"/>
        <w:widowControl/>
        <w:kinsoku/>
        <w:wordWrap/>
        <w:overflowPunct/>
        <w:topLinePunct w:val="0"/>
        <w:autoSpaceDN/>
        <w:bidi w:val="0"/>
        <w:adjustRightInd/>
        <w:snapToGrid w:val="0"/>
        <w:spacing w:after="0" w:line="600" w:lineRule="exact"/>
        <w:ind w:left="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（3）卫生健康支出</w:t>
      </w:r>
      <w:r>
        <w:rPr>
          <w:rFonts w:ascii="Times New Roman" w:hAnsi="Times New Roman" w:eastAsia="方正仿宋_GBK"/>
          <w:sz w:val="32"/>
          <w:szCs w:val="32"/>
          <w:shd w:val="clear" w:color="auto" w:fill="FFFFFF"/>
        </w:rPr>
        <w:t>120.79</w:t>
      </w:r>
      <w:r>
        <w:rPr>
          <w:rFonts w:hint="default" w:ascii="Times New Roman" w:hAnsi="Times New Roman" w:eastAsia="方正仿宋_GBK"/>
          <w:sz w:val="32"/>
          <w:szCs w:val="32"/>
          <w:shd w:val="clear" w:color="auto" w:fill="FFFFFF"/>
        </w:rPr>
        <w:t>万元，占3.</w:t>
      </w:r>
      <w:r>
        <w:rPr>
          <w:rFonts w:ascii="Times New Roman" w:hAnsi="Times New Roman" w:eastAsia="方正仿宋_GBK"/>
          <w:sz w:val="32"/>
          <w:szCs w:val="32"/>
          <w:shd w:val="clear" w:color="auto" w:fill="FFFFFF"/>
        </w:rPr>
        <w:t>76</w:t>
      </w:r>
      <w:r>
        <w:rPr>
          <w:rFonts w:hint="default" w:ascii="Times New Roman" w:hAnsi="Times New Roman" w:eastAsia="方正仿宋_GBK"/>
          <w:sz w:val="32"/>
          <w:szCs w:val="32"/>
          <w:shd w:val="clear" w:color="auto" w:fill="FFFFFF"/>
        </w:rPr>
        <w:t>%，较年初预算数减少</w:t>
      </w:r>
      <w:r>
        <w:rPr>
          <w:rFonts w:ascii="Times New Roman" w:hAnsi="Times New Roman" w:eastAsia="方正仿宋_GBK"/>
          <w:sz w:val="32"/>
          <w:szCs w:val="32"/>
          <w:shd w:val="clear" w:color="auto" w:fill="FFFFFF"/>
        </w:rPr>
        <w:t>2.31</w:t>
      </w:r>
      <w:r>
        <w:rPr>
          <w:rFonts w:hint="default" w:ascii="Times New Roman" w:hAnsi="Times New Roman" w:eastAsia="方正仿宋_GBK"/>
          <w:sz w:val="32"/>
          <w:szCs w:val="32"/>
          <w:shd w:val="clear" w:color="auto" w:fill="FFFFFF"/>
        </w:rPr>
        <w:t>万元，下降</w:t>
      </w:r>
      <w:r>
        <w:rPr>
          <w:rFonts w:ascii="Times New Roman" w:hAnsi="Times New Roman" w:eastAsia="方正仿宋_GBK"/>
          <w:sz w:val="32"/>
          <w:szCs w:val="32"/>
          <w:shd w:val="clear" w:color="auto" w:fill="FFFFFF"/>
        </w:rPr>
        <w:t>1.9</w:t>
      </w:r>
      <w:r>
        <w:rPr>
          <w:rFonts w:hint="default" w:ascii="Times New Roman" w:hAnsi="Times New Roman" w:eastAsia="方正仿宋_GBK"/>
          <w:sz w:val="32"/>
          <w:szCs w:val="32"/>
          <w:shd w:val="clear" w:color="auto" w:fill="FFFFFF"/>
        </w:rPr>
        <w:t>%，主要原因是人员减少。</w:t>
      </w:r>
    </w:p>
    <w:p w14:paraId="542FAA9A">
      <w:pPr>
        <w:pStyle w:val="2"/>
        <w:keepNext w:val="0"/>
        <w:keepLines w:val="0"/>
        <w:pageBreakBefore w:val="0"/>
        <w:widowControl/>
        <w:kinsoku/>
        <w:wordWrap/>
        <w:overflowPunct/>
        <w:topLinePunct w:val="0"/>
        <w:autoSpaceDN/>
        <w:bidi w:val="0"/>
        <w:adjustRightInd/>
        <w:snapToGrid w:val="0"/>
        <w:spacing w:after="0" w:line="600" w:lineRule="exact"/>
        <w:ind w:left="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（4）住房保障支出</w:t>
      </w:r>
      <w:r>
        <w:rPr>
          <w:rFonts w:ascii="Times New Roman" w:hAnsi="Times New Roman" w:eastAsia="方正仿宋_GBK"/>
          <w:sz w:val="32"/>
          <w:szCs w:val="32"/>
          <w:shd w:val="clear" w:color="auto" w:fill="FFFFFF"/>
        </w:rPr>
        <w:t>200.94</w:t>
      </w:r>
      <w:r>
        <w:rPr>
          <w:rFonts w:hint="default" w:ascii="Times New Roman" w:hAnsi="Times New Roman" w:eastAsia="方正仿宋_GBK"/>
          <w:sz w:val="32"/>
          <w:szCs w:val="32"/>
          <w:shd w:val="clear" w:color="auto" w:fill="FFFFFF"/>
        </w:rPr>
        <w:t>万元，占6.2</w:t>
      </w:r>
      <w:r>
        <w:rPr>
          <w:rFonts w:ascii="Times New Roman" w:hAnsi="Times New Roman" w:eastAsia="方正仿宋_GBK"/>
          <w:sz w:val="32"/>
          <w:szCs w:val="32"/>
          <w:shd w:val="clear" w:color="auto" w:fill="FFFFFF"/>
        </w:rPr>
        <w:t>6</w:t>
      </w:r>
      <w:r>
        <w:rPr>
          <w:rFonts w:hint="default" w:ascii="Times New Roman" w:hAnsi="Times New Roman" w:eastAsia="方正仿宋_GBK"/>
          <w:sz w:val="32"/>
          <w:szCs w:val="32"/>
          <w:shd w:val="clear" w:color="auto" w:fill="FFFFFF"/>
        </w:rPr>
        <w:t>%，较年初预算数</w:t>
      </w:r>
      <w:r>
        <w:rPr>
          <w:rFonts w:ascii="Times New Roman" w:hAnsi="Times New Roman" w:eastAsia="方正仿宋_GBK"/>
          <w:sz w:val="32"/>
          <w:szCs w:val="32"/>
          <w:shd w:val="clear" w:color="auto" w:fill="FFFFFF"/>
        </w:rPr>
        <w:t>增加4.84</w:t>
      </w:r>
      <w:r>
        <w:rPr>
          <w:rFonts w:hint="default" w:ascii="Times New Roman" w:hAnsi="Times New Roman" w:eastAsia="方正仿宋_GBK"/>
          <w:sz w:val="32"/>
          <w:szCs w:val="32"/>
          <w:shd w:val="clear" w:color="auto" w:fill="FFFFFF"/>
        </w:rPr>
        <w:t>万元，</w:t>
      </w:r>
      <w:r>
        <w:rPr>
          <w:rFonts w:ascii="Times New Roman" w:hAnsi="Times New Roman" w:eastAsia="方正仿宋_GBK"/>
          <w:sz w:val="32"/>
          <w:szCs w:val="32"/>
          <w:shd w:val="clear" w:color="auto" w:fill="FFFFFF"/>
        </w:rPr>
        <w:t>增长2.5</w:t>
      </w:r>
      <w:r>
        <w:rPr>
          <w:rFonts w:hint="default" w:ascii="Times New Roman" w:hAnsi="Times New Roman" w:eastAsia="方正仿宋_GBK"/>
          <w:sz w:val="32"/>
          <w:szCs w:val="32"/>
          <w:shd w:val="clear" w:color="auto" w:fill="FFFFFF"/>
        </w:rPr>
        <w:t>%，主要原因是公积金缴费基数</w:t>
      </w:r>
      <w:r>
        <w:rPr>
          <w:rFonts w:ascii="Times New Roman" w:hAnsi="Times New Roman" w:eastAsia="方正仿宋_GBK"/>
          <w:sz w:val="32"/>
          <w:szCs w:val="32"/>
          <w:shd w:val="clear" w:color="auto" w:fill="FFFFFF"/>
        </w:rPr>
        <w:t>增加</w:t>
      </w:r>
      <w:r>
        <w:rPr>
          <w:rFonts w:hint="default" w:ascii="Times New Roman" w:hAnsi="Times New Roman" w:eastAsia="方正仿宋_GBK"/>
          <w:sz w:val="32"/>
          <w:szCs w:val="32"/>
          <w:shd w:val="clear" w:color="auto" w:fill="FFFFFF"/>
        </w:rPr>
        <w:t>。</w:t>
      </w:r>
    </w:p>
    <w:p w14:paraId="43B0AE49">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（四）一般公共预算财政拨款基本支出决算情况说明</w:t>
      </w:r>
    </w:p>
    <w:p w14:paraId="6C1B0647">
      <w:pPr>
        <w:keepNext w:val="0"/>
        <w:keepLines w:val="0"/>
        <w:pageBreakBefore w:val="0"/>
        <w:widowControl/>
        <w:kinsoku/>
        <w:wordWrap/>
        <w:overflowPunct/>
        <w:topLinePunct w:val="0"/>
        <w:autoSpaceDN/>
        <w:bidi w:val="0"/>
        <w:adjustRightInd/>
        <w:snapToGrid w:val="0"/>
        <w:spacing w:line="600" w:lineRule="exact"/>
        <w:ind w:left="0"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年度一般公共财政拨款基本支出</w:t>
      </w:r>
      <w:r>
        <w:rPr>
          <w:rFonts w:ascii="Times New Roman" w:hAnsi="Times New Roman" w:eastAsia="方正仿宋_GBK"/>
          <w:sz w:val="32"/>
          <w:szCs w:val="32"/>
        </w:rPr>
        <w:t>2768.18</w:t>
      </w:r>
      <w:r>
        <w:rPr>
          <w:rFonts w:hint="default" w:ascii="Times New Roman" w:hAnsi="Times New Roman" w:eastAsia="方正仿宋_GBK"/>
          <w:sz w:val="32"/>
          <w:szCs w:val="32"/>
          <w:shd w:val="clear" w:color="auto" w:fill="FFFFFF"/>
        </w:rPr>
        <w:t>万元。其中：人员经费</w:t>
      </w:r>
      <w:r>
        <w:rPr>
          <w:rFonts w:ascii="Times New Roman" w:hAnsi="Times New Roman" w:eastAsia="方正仿宋_GBK"/>
          <w:sz w:val="32"/>
          <w:szCs w:val="32"/>
        </w:rPr>
        <w:t>2417.92</w:t>
      </w:r>
      <w:r>
        <w:rPr>
          <w:rFonts w:hint="default" w:ascii="Times New Roman" w:hAnsi="Times New Roman" w:eastAsia="方正仿宋_GBK"/>
          <w:sz w:val="32"/>
          <w:szCs w:val="32"/>
          <w:shd w:val="clear" w:color="auto" w:fill="FFFFFF"/>
        </w:rPr>
        <w:t>万元，与202</w:t>
      </w:r>
      <w:r>
        <w:rPr>
          <w:rFonts w:ascii="Times New Roman" w:hAnsi="Times New Roman" w:eastAsia="方正仿宋_GBK"/>
          <w:sz w:val="32"/>
          <w:szCs w:val="32"/>
          <w:shd w:val="clear" w:color="auto" w:fill="FFFFFF"/>
        </w:rPr>
        <w:t>3</w:t>
      </w:r>
      <w:r>
        <w:rPr>
          <w:rFonts w:hint="default" w:ascii="Times New Roman" w:hAnsi="Times New Roman" w:eastAsia="方正仿宋_GBK"/>
          <w:sz w:val="32"/>
          <w:szCs w:val="32"/>
          <w:shd w:val="clear" w:color="auto" w:fill="FFFFFF"/>
        </w:rPr>
        <w:t>年相比，</w:t>
      </w:r>
      <w:r>
        <w:rPr>
          <w:rFonts w:ascii="Times New Roman" w:hAnsi="Times New Roman" w:eastAsia="方正仿宋_GBK"/>
          <w:sz w:val="32"/>
          <w:szCs w:val="32"/>
          <w:shd w:val="clear" w:color="auto" w:fill="FFFFFF"/>
        </w:rPr>
        <w:t>增加185.07</w:t>
      </w:r>
      <w:r>
        <w:rPr>
          <w:rFonts w:hint="default" w:ascii="Times New Roman" w:hAnsi="Times New Roman" w:eastAsia="方正仿宋_GBK"/>
          <w:sz w:val="32"/>
          <w:szCs w:val="32"/>
          <w:shd w:val="clear" w:color="auto" w:fill="FFFFFF"/>
        </w:rPr>
        <w:t>万元，</w:t>
      </w:r>
      <w:r>
        <w:rPr>
          <w:rFonts w:ascii="Times New Roman" w:hAnsi="Times New Roman" w:eastAsia="方正仿宋_GBK"/>
          <w:sz w:val="32"/>
          <w:szCs w:val="32"/>
          <w:shd w:val="clear" w:color="auto" w:fill="FFFFFF"/>
        </w:rPr>
        <w:t>增长8.3</w:t>
      </w:r>
      <w:r>
        <w:rPr>
          <w:rFonts w:hint="default" w:ascii="Times New Roman" w:hAnsi="Times New Roman" w:eastAsia="方正仿宋_GBK"/>
          <w:sz w:val="32"/>
          <w:szCs w:val="32"/>
          <w:shd w:val="clear" w:color="auto" w:fill="FFFFFF"/>
        </w:rPr>
        <w:t xml:space="preserve"> %，主要原因是202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年政策性补缴了</w:t>
      </w:r>
      <w:r>
        <w:rPr>
          <w:rFonts w:ascii="Times New Roman" w:hAnsi="Times New Roman" w:eastAsia="方正仿宋_GBK"/>
          <w:sz w:val="32"/>
          <w:szCs w:val="32"/>
          <w:shd w:val="clear" w:color="auto" w:fill="FFFFFF"/>
        </w:rPr>
        <w:t>基本养老保险、</w:t>
      </w:r>
      <w:r>
        <w:rPr>
          <w:rFonts w:hint="default" w:ascii="Times New Roman" w:hAnsi="Times New Roman" w:eastAsia="方正仿宋_GBK"/>
          <w:sz w:val="32"/>
          <w:szCs w:val="32"/>
          <w:shd w:val="clear" w:color="auto" w:fill="FFFFFF"/>
        </w:rPr>
        <w:t>职业年金以及人员变动。人员经费用途主要</w:t>
      </w:r>
      <w:r>
        <w:rPr>
          <w:rFonts w:hint="default" w:ascii="Times New Roman" w:hAnsi="Times New Roman" w:eastAsia="方正仿宋_GBK"/>
          <w:spacing w:val="13"/>
          <w:w w:val="95"/>
          <w:sz w:val="32"/>
          <w:szCs w:val="32"/>
        </w:rPr>
        <w:t>包括基本工资、津贴补贴、绩效工</w:t>
      </w:r>
      <w:r>
        <w:rPr>
          <w:rFonts w:hint="default" w:ascii="Times New Roman" w:hAnsi="Times New Roman" w:eastAsia="方正仿宋_GBK"/>
          <w:spacing w:val="13"/>
          <w:sz w:val="32"/>
          <w:szCs w:val="32"/>
        </w:rPr>
        <w:t>资、社会保障缴费、</w:t>
      </w:r>
      <w:r>
        <w:rPr>
          <w:rFonts w:hint="eastAsia" w:ascii="Times New Roman" w:hAnsi="Times New Roman" w:eastAsia="方正仿宋_GBK"/>
          <w:spacing w:val="13"/>
          <w:sz w:val="32"/>
          <w:szCs w:val="32"/>
          <w:lang w:val="en-US" w:eastAsia="zh-CN"/>
        </w:rPr>
        <w:t>其他工资福利支出</w:t>
      </w:r>
      <w:r>
        <w:rPr>
          <w:rFonts w:hint="default" w:ascii="Times New Roman" w:hAnsi="Times New Roman" w:eastAsia="方正仿宋_GBK"/>
          <w:spacing w:val="13"/>
          <w:sz w:val="32"/>
          <w:szCs w:val="32"/>
        </w:rPr>
        <w:t>等。</w:t>
      </w:r>
      <w:r>
        <w:rPr>
          <w:rFonts w:hint="default" w:ascii="Times New Roman" w:hAnsi="Times New Roman" w:eastAsia="方正仿宋_GBK"/>
          <w:sz w:val="32"/>
          <w:szCs w:val="32"/>
          <w:shd w:val="clear" w:color="auto" w:fill="FFFFFF"/>
        </w:rPr>
        <w:t>公用经费</w:t>
      </w:r>
      <w:r>
        <w:rPr>
          <w:rFonts w:hint="default" w:ascii="Times New Roman" w:hAnsi="Times New Roman" w:eastAsia="方正仿宋_GBK"/>
          <w:sz w:val="32"/>
          <w:szCs w:val="32"/>
        </w:rPr>
        <w:t>35</w:t>
      </w:r>
      <w:r>
        <w:rPr>
          <w:rFonts w:ascii="Times New Roman" w:hAnsi="Times New Roman" w:eastAsia="方正仿宋_GBK"/>
          <w:sz w:val="32"/>
          <w:szCs w:val="32"/>
        </w:rPr>
        <w:t>0.28</w:t>
      </w:r>
      <w:r>
        <w:rPr>
          <w:rFonts w:hint="default" w:ascii="Times New Roman" w:hAnsi="Times New Roman" w:eastAsia="方正仿宋_GBK"/>
          <w:sz w:val="32"/>
          <w:szCs w:val="32"/>
          <w:shd w:val="clear" w:color="auto" w:fill="FFFFFF"/>
        </w:rPr>
        <w:t>万元，与202</w:t>
      </w:r>
      <w:r>
        <w:rPr>
          <w:rFonts w:ascii="Times New Roman" w:hAnsi="Times New Roman" w:eastAsia="方正仿宋_GBK"/>
          <w:sz w:val="32"/>
          <w:szCs w:val="32"/>
          <w:shd w:val="clear" w:color="auto" w:fill="FFFFFF"/>
        </w:rPr>
        <w:t>3</w:t>
      </w:r>
      <w:r>
        <w:rPr>
          <w:rFonts w:hint="default" w:ascii="Times New Roman" w:hAnsi="Times New Roman" w:eastAsia="方正仿宋_GBK"/>
          <w:sz w:val="32"/>
          <w:szCs w:val="32"/>
          <w:shd w:val="clear" w:color="auto" w:fill="FFFFFF"/>
        </w:rPr>
        <w:t>年相比，</w:t>
      </w:r>
      <w:r>
        <w:rPr>
          <w:rFonts w:ascii="Times New Roman" w:hAnsi="Times New Roman" w:eastAsia="方正仿宋_GBK"/>
          <w:sz w:val="32"/>
          <w:szCs w:val="32"/>
          <w:shd w:val="clear" w:color="auto" w:fill="FFFFFF"/>
        </w:rPr>
        <w:t>减少2.72</w:t>
      </w:r>
      <w:r>
        <w:rPr>
          <w:rFonts w:hint="default" w:ascii="Times New Roman" w:hAnsi="Times New Roman" w:eastAsia="方正仿宋_GBK"/>
          <w:sz w:val="32"/>
          <w:szCs w:val="32"/>
          <w:shd w:val="clear" w:color="auto" w:fill="FFFFFF"/>
        </w:rPr>
        <w:t>万元，</w:t>
      </w:r>
      <w:r>
        <w:rPr>
          <w:rFonts w:ascii="Times New Roman" w:hAnsi="Times New Roman" w:eastAsia="方正仿宋_GBK"/>
          <w:sz w:val="32"/>
          <w:szCs w:val="32"/>
          <w:shd w:val="clear" w:color="auto" w:fill="FFFFFF"/>
        </w:rPr>
        <w:t>下降0.8</w:t>
      </w:r>
      <w:r>
        <w:rPr>
          <w:rFonts w:hint="default" w:ascii="Times New Roman" w:hAnsi="Times New Roman" w:eastAsia="方正仿宋_GBK"/>
          <w:sz w:val="32"/>
          <w:szCs w:val="32"/>
          <w:shd w:val="clear" w:color="auto" w:fill="FFFFFF"/>
        </w:rPr>
        <w:t>%，主要原因是</w:t>
      </w:r>
      <w:r>
        <w:rPr>
          <w:rFonts w:ascii="Times New Roman" w:hAnsi="Times New Roman" w:eastAsia="方正仿宋_GBK"/>
          <w:sz w:val="32"/>
          <w:szCs w:val="32"/>
          <w:shd w:val="clear" w:color="auto" w:fill="FFFFFF"/>
        </w:rPr>
        <w:t>中</w:t>
      </w:r>
      <w:r>
        <w:rPr>
          <w:rFonts w:hint="default" w:ascii="Times New Roman" w:hAnsi="Times New Roman" w:eastAsia="方正仿宋_GBK"/>
          <w:sz w:val="32"/>
          <w:szCs w:val="32"/>
          <w:shd w:val="clear" w:color="auto" w:fill="FFFFFF"/>
        </w:rPr>
        <w:t>学部</w:t>
      </w:r>
      <w:r>
        <w:rPr>
          <w:rFonts w:hint="default" w:ascii="Times New Roman" w:hAnsi="Times New Roman" w:eastAsia="方正仿宋_GBK"/>
          <w:sz w:val="32"/>
          <w:szCs w:val="32"/>
        </w:rPr>
        <w:t>学生人数</w:t>
      </w:r>
      <w:r>
        <w:rPr>
          <w:rFonts w:ascii="Times New Roman" w:hAnsi="Times New Roman" w:eastAsia="方正仿宋_GBK"/>
          <w:sz w:val="32"/>
          <w:szCs w:val="32"/>
        </w:rPr>
        <w:t>减少</w:t>
      </w:r>
      <w:r>
        <w:rPr>
          <w:rFonts w:hint="default" w:ascii="Times New Roman" w:hAnsi="Times New Roman" w:eastAsia="方正仿宋_GBK"/>
          <w:sz w:val="32"/>
          <w:szCs w:val="32"/>
        </w:rPr>
        <w:t>，公用经费</w:t>
      </w:r>
      <w:r>
        <w:rPr>
          <w:rFonts w:ascii="Times New Roman" w:hAnsi="Times New Roman" w:eastAsia="方正仿宋_GBK"/>
          <w:sz w:val="32"/>
          <w:szCs w:val="32"/>
        </w:rPr>
        <w:t>减少</w:t>
      </w:r>
      <w:r>
        <w:rPr>
          <w:rFonts w:hint="default" w:ascii="Times New Roman" w:hAnsi="Times New Roman" w:eastAsia="方正仿宋_GBK"/>
          <w:sz w:val="32"/>
          <w:szCs w:val="32"/>
        </w:rPr>
        <w:t>。</w:t>
      </w:r>
      <w:r>
        <w:rPr>
          <w:rFonts w:hint="default" w:ascii="Times New Roman" w:hAnsi="Times New Roman" w:eastAsia="方正仿宋_GBK"/>
          <w:sz w:val="32"/>
          <w:szCs w:val="32"/>
          <w:shd w:val="clear" w:color="auto" w:fill="FFFFFF"/>
        </w:rPr>
        <w:t>公用经费用途主要包括</w:t>
      </w:r>
      <w:r>
        <w:rPr>
          <w:rFonts w:hint="default" w:ascii="Times New Roman" w:hAnsi="Times New Roman" w:eastAsia="方正仿宋_GBK"/>
          <w:spacing w:val="5"/>
          <w:sz w:val="32"/>
          <w:szCs w:val="32"/>
        </w:rPr>
        <w:t>办公费、水电费、邮电费、物业管理费、差旅费、维修（护）费、培训费、劳务费、</w:t>
      </w:r>
      <w:r>
        <w:rPr>
          <w:rFonts w:hint="default" w:ascii="Times New Roman" w:hAnsi="Times New Roman" w:eastAsia="方正仿宋_GBK"/>
          <w:spacing w:val="5"/>
          <w:w w:val="95"/>
          <w:sz w:val="32"/>
          <w:szCs w:val="32"/>
        </w:rPr>
        <w:t>其他商品和服务支出</w:t>
      </w:r>
      <w:r>
        <w:rPr>
          <w:rFonts w:hint="eastAsia" w:ascii="Times New Roman" w:hAnsi="Times New Roman" w:eastAsia="方正仿宋_GBK"/>
          <w:spacing w:val="5"/>
          <w:w w:val="95"/>
          <w:sz w:val="32"/>
          <w:szCs w:val="32"/>
          <w:lang w:val="en-US" w:eastAsia="zh-CN"/>
        </w:rPr>
        <w:t>等</w:t>
      </w:r>
      <w:r>
        <w:rPr>
          <w:rFonts w:hint="default" w:ascii="Times New Roman" w:hAnsi="Times New Roman" w:eastAsia="方正仿宋_GBK"/>
          <w:spacing w:val="5"/>
          <w:w w:val="95"/>
          <w:sz w:val="32"/>
          <w:szCs w:val="32"/>
        </w:rPr>
        <w:t>。</w:t>
      </w:r>
    </w:p>
    <w:p w14:paraId="63CCB0E0">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（五）政府性基金预算收支决算情况说明</w:t>
      </w:r>
    </w:p>
    <w:p w14:paraId="3EAA6E8C">
      <w:pPr>
        <w:pStyle w:val="9"/>
        <w:keepNext w:val="0"/>
        <w:keepLines w:val="0"/>
        <w:pageBreakBefore w:val="0"/>
        <w:widowControl/>
        <w:numPr>
          <w:ilvl w:val="0"/>
          <w:numId w:val="0"/>
        </w:numPr>
        <w:kinsoku/>
        <w:wordWrap/>
        <w:overflowPunct/>
        <w:topLinePunct w:val="0"/>
        <w:autoSpaceDN/>
        <w:bidi w:val="0"/>
        <w:adjustRightInd/>
        <w:snapToGrid w:val="0"/>
        <w:ind w:left="0" w:firstLine="628" w:firstLineChars="200"/>
        <w:textAlignment w:val="auto"/>
        <w:rPr>
          <w:rFonts w:hint="default" w:ascii="Times New Roman" w:hAnsi="Times New Roman" w:eastAsia="方正仿宋_GBK"/>
          <w:spacing w:val="5"/>
          <w:w w:val="95"/>
          <w:sz w:val="32"/>
          <w:szCs w:val="32"/>
        </w:rPr>
      </w:pPr>
      <w:r>
        <w:rPr>
          <w:rFonts w:hint="default" w:ascii="Times New Roman" w:hAnsi="Times New Roman" w:eastAsia="方正仿宋_GBK"/>
          <w:spacing w:val="5"/>
          <w:w w:val="95"/>
          <w:sz w:val="32"/>
          <w:szCs w:val="32"/>
        </w:rPr>
        <w:t>202</w:t>
      </w:r>
      <w:r>
        <w:rPr>
          <w:rFonts w:ascii="Times New Roman" w:hAnsi="Times New Roman" w:eastAsia="方正仿宋_GBK"/>
          <w:spacing w:val="5"/>
          <w:w w:val="95"/>
          <w:sz w:val="32"/>
          <w:szCs w:val="32"/>
        </w:rPr>
        <w:t>4</w:t>
      </w:r>
      <w:r>
        <w:rPr>
          <w:rFonts w:hint="default" w:ascii="Times New Roman" w:hAnsi="Times New Roman" w:eastAsia="方正仿宋_GBK"/>
          <w:spacing w:val="5"/>
          <w:w w:val="95"/>
          <w:sz w:val="32"/>
          <w:szCs w:val="32"/>
        </w:rPr>
        <w:t>年度政府性基金预算财政拨款年初结转结余0.00万元，年末结转结余0.00万元。本年收入</w:t>
      </w:r>
      <w:r>
        <w:rPr>
          <w:rFonts w:ascii="Times New Roman" w:hAnsi="Times New Roman" w:eastAsia="方正仿宋_GBK"/>
          <w:spacing w:val="5"/>
          <w:w w:val="95"/>
          <w:sz w:val="32"/>
          <w:szCs w:val="32"/>
        </w:rPr>
        <w:t>222.1</w:t>
      </w:r>
      <w:r>
        <w:rPr>
          <w:rFonts w:hint="default" w:ascii="Times New Roman" w:hAnsi="Times New Roman" w:eastAsia="方正仿宋_GBK"/>
          <w:spacing w:val="5"/>
          <w:w w:val="95"/>
          <w:sz w:val="32"/>
          <w:szCs w:val="32"/>
        </w:rPr>
        <w:t>0万元，与202</w:t>
      </w:r>
      <w:r>
        <w:rPr>
          <w:rFonts w:ascii="Times New Roman" w:hAnsi="Times New Roman" w:eastAsia="方正仿宋_GBK"/>
          <w:spacing w:val="5"/>
          <w:w w:val="95"/>
          <w:sz w:val="32"/>
          <w:szCs w:val="32"/>
        </w:rPr>
        <w:t>3</w:t>
      </w:r>
      <w:r>
        <w:rPr>
          <w:rFonts w:hint="default" w:ascii="Times New Roman" w:hAnsi="Times New Roman" w:eastAsia="方正仿宋_GBK"/>
          <w:spacing w:val="5"/>
          <w:w w:val="95"/>
          <w:sz w:val="32"/>
          <w:szCs w:val="32"/>
        </w:rPr>
        <w:t>年相比，增加</w:t>
      </w:r>
      <w:r>
        <w:rPr>
          <w:rFonts w:ascii="Times New Roman" w:hAnsi="Times New Roman" w:eastAsia="方正仿宋_GBK"/>
          <w:spacing w:val="5"/>
          <w:w w:val="95"/>
          <w:sz w:val="32"/>
          <w:szCs w:val="32"/>
        </w:rPr>
        <w:t>220.1</w:t>
      </w:r>
      <w:r>
        <w:rPr>
          <w:rFonts w:hint="default" w:ascii="Times New Roman" w:hAnsi="Times New Roman" w:eastAsia="方正仿宋_GBK"/>
          <w:spacing w:val="5"/>
          <w:w w:val="95"/>
          <w:sz w:val="32"/>
          <w:szCs w:val="32"/>
        </w:rPr>
        <w:t>万元，增长</w:t>
      </w:r>
      <w:r>
        <w:rPr>
          <w:rFonts w:ascii="Times New Roman" w:hAnsi="Times New Roman" w:eastAsia="方正仿宋_GBK"/>
          <w:spacing w:val="5"/>
          <w:w w:val="95"/>
          <w:sz w:val="32"/>
          <w:szCs w:val="32"/>
        </w:rPr>
        <w:t>11005</w:t>
      </w:r>
      <w:r>
        <w:rPr>
          <w:rFonts w:hint="default" w:ascii="Times New Roman" w:hAnsi="Times New Roman" w:eastAsia="方正仿宋_GBK"/>
          <w:spacing w:val="5"/>
          <w:w w:val="95"/>
          <w:sz w:val="32"/>
          <w:szCs w:val="32"/>
        </w:rPr>
        <w:t>.00%，主要原因是</w:t>
      </w:r>
      <w:r>
        <w:rPr>
          <w:rFonts w:ascii="Times New Roman" w:hAnsi="Times New Roman" w:eastAsia="方正仿宋_GBK"/>
          <w:spacing w:val="5"/>
          <w:w w:val="95"/>
          <w:sz w:val="32"/>
          <w:szCs w:val="32"/>
        </w:rPr>
        <w:t>辰光学校扩建项目工程拨款</w:t>
      </w:r>
      <w:r>
        <w:rPr>
          <w:rFonts w:hint="default" w:ascii="Times New Roman" w:hAnsi="Times New Roman" w:eastAsia="方正仿宋_GBK"/>
          <w:spacing w:val="5"/>
          <w:w w:val="95"/>
          <w:sz w:val="32"/>
          <w:szCs w:val="32"/>
        </w:rPr>
        <w:t>增加。本年支出</w:t>
      </w:r>
      <w:r>
        <w:rPr>
          <w:rFonts w:ascii="Times New Roman" w:hAnsi="Times New Roman" w:eastAsia="方正仿宋_GBK"/>
          <w:spacing w:val="5"/>
          <w:w w:val="95"/>
          <w:sz w:val="32"/>
          <w:szCs w:val="32"/>
        </w:rPr>
        <w:t>222.1</w:t>
      </w:r>
      <w:r>
        <w:rPr>
          <w:rFonts w:hint="default" w:ascii="Times New Roman" w:hAnsi="Times New Roman" w:eastAsia="方正仿宋_GBK"/>
          <w:spacing w:val="5"/>
          <w:w w:val="95"/>
          <w:sz w:val="32"/>
          <w:szCs w:val="32"/>
        </w:rPr>
        <w:t>万元，与202</w:t>
      </w:r>
      <w:r>
        <w:rPr>
          <w:rFonts w:ascii="Times New Roman" w:hAnsi="Times New Roman" w:eastAsia="方正仿宋_GBK"/>
          <w:spacing w:val="5"/>
          <w:w w:val="95"/>
          <w:sz w:val="32"/>
          <w:szCs w:val="32"/>
        </w:rPr>
        <w:t>3</w:t>
      </w:r>
      <w:r>
        <w:rPr>
          <w:rFonts w:hint="default" w:ascii="Times New Roman" w:hAnsi="Times New Roman" w:eastAsia="方正仿宋_GBK"/>
          <w:spacing w:val="5"/>
          <w:w w:val="95"/>
          <w:sz w:val="32"/>
          <w:szCs w:val="32"/>
        </w:rPr>
        <w:t>年相比，增加</w:t>
      </w:r>
      <w:r>
        <w:rPr>
          <w:rFonts w:ascii="Times New Roman" w:hAnsi="Times New Roman" w:eastAsia="方正仿宋_GBK"/>
          <w:spacing w:val="5"/>
          <w:w w:val="95"/>
          <w:sz w:val="32"/>
          <w:szCs w:val="32"/>
        </w:rPr>
        <w:t>220.1</w:t>
      </w:r>
      <w:r>
        <w:rPr>
          <w:rFonts w:hint="default" w:ascii="Times New Roman" w:hAnsi="Times New Roman" w:eastAsia="方正仿宋_GBK"/>
          <w:spacing w:val="5"/>
          <w:w w:val="95"/>
          <w:sz w:val="32"/>
          <w:szCs w:val="32"/>
        </w:rPr>
        <w:t>万元，增长</w:t>
      </w:r>
      <w:r>
        <w:rPr>
          <w:rFonts w:ascii="Times New Roman" w:hAnsi="Times New Roman" w:eastAsia="方正仿宋_GBK"/>
          <w:spacing w:val="5"/>
          <w:w w:val="95"/>
          <w:sz w:val="32"/>
          <w:szCs w:val="32"/>
        </w:rPr>
        <w:t>11005</w:t>
      </w:r>
      <w:r>
        <w:rPr>
          <w:rFonts w:hint="default" w:ascii="Times New Roman" w:hAnsi="Times New Roman" w:eastAsia="方正仿宋_GBK"/>
          <w:spacing w:val="5"/>
          <w:w w:val="95"/>
          <w:sz w:val="32"/>
          <w:szCs w:val="32"/>
        </w:rPr>
        <w:t>.00%，主要原因是</w:t>
      </w:r>
      <w:r>
        <w:rPr>
          <w:rFonts w:ascii="Times New Roman" w:hAnsi="Times New Roman" w:eastAsia="方正仿宋_GBK"/>
          <w:spacing w:val="5"/>
          <w:w w:val="95"/>
          <w:sz w:val="32"/>
          <w:szCs w:val="32"/>
        </w:rPr>
        <w:t>辰光学校扩建项目工程拨款</w:t>
      </w:r>
      <w:r>
        <w:rPr>
          <w:rFonts w:hint="default" w:ascii="Times New Roman" w:hAnsi="Times New Roman" w:eastAsia="方正仿宋_GBK"/>
          <w:spacing w:val="5"/>
          <w:w w:val="95"/>
          <w:sz w:val="32"/>
          <w:szCs w:val="32"/>
        </w:rPr>
        <w:t>增加。</w:t>
      </w:r>
    </w:p>
    <w:p w14:paraId="2B5FBD4A">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（六）国有资本经营预算财政拨款支出决算情况说明</w:t>
      </w:r>
    </w:p>
    <w:p w14:paraId="12ED7DDA">
      <w:pPr>
        <w:pStyle w:val="9"/>
        <w:keepNext w:val="0"/>
        <w:keepLines w:val="0"/>
        <w:pageBreakBefore w:val="0"/>
        <w:widowControl/>
        <w:numPr>
          <w:ilvl w:val="0"/>
          <w:numId w:val="0"/>
        </w:numPr>
        <w:kinsoku/>
        <w:wordWrap/>
        <w:overflowPunct/>
        <w:topLinePunct w:val="0"/>
        <w:autoSpaceDN/>
        <w:bidi w:val="0"/>
        <w:adjustRightInd/>
        <w:snapToGrid w:val="0"/>
        <w:ind w:left="0" w:firstLine="628" w:firstLineChars="200"/>
        <w:textAlignment w:val="auto"/>
      </w:pPr>
      <w:r>
        <w:rPr>
          <w:rFonts w:hint="default" w:ascii="Times New Roman" w:hAnsi="Times New Roman" w:eastAsia="方正仿宋_GBK"/>
          <w:spacing w:val="5"/>
          <w:w w:val="95"/>
          <w:sz w:val="32"/>
          <w:szCs w:val="32"/>
        </w:rPr>
        <w:t>本单位202</w:t>
      </w:r>
      <w:r>
        <w:rPr>
          <w:rFonts w:ascii="Times New Roman" w:hAnsi="Times New Roman" w:eastAsia="方正仿宋_GBK"/>
          <w:spacing w:val="5"/>
          <w:w w:val="95"/>
          <w:sz w:val="32"/>
          <w:szCs w:val="32"/>
        </w:rPr>
        <w:t>4</w:t>
      </w:r>
      <w:r>
        <w:rPr>
          <w:rFonts w:hint="default" w:ascii="Times New Roman" w:hAnsi="Times New Roman" w:eastAsia="方正仿宋_GBK"/>
          <w:spacing w:val="5"/>
          <w:w w:val="95"/>
          <w:sz w:val="32"/>
          <w:szCs w:val="32"/>
        </w:rPr>
        <w:t>年度无国有资本经营预算财政拨款支出</w:t>
      </w:r>
      <w:r>
        <w:rPr>
          <w:rFonts w:ascii="Times New Roman" w:hAnsi="Times New Roman" w:eastAsia="方正仿宋_GBK"/>
          <w:spacing w:val="5"/>
          <w:w w:val="95"/>
          <w:sz w:val="32"/>
          <w:szCs w:val="32"/>
        </w:rPr>
        <w:t>。</w:t>
      </w:r>
    </w:p>
    <w:p w14:paraId="3C01CFFD">
      <w:pPr>
        <w:pStyle w:val="9"/>
        <w:keepNext w:val="0"/>
        <w:keepLines w:val="0"/>
        <w:pageBreakBefore w:val="0"/>
        <w:widowControl/>
        <w:numPr>
          <w:ilvl w:val="0"/>
          <w:numId w:val="0"/>
        </w:numPr>
        <w:kinsoku/>
        <w:wordWrap/>
        <w:overflowPunct/>
        <w:topLinePunct w:val="0"/>
        <w:autoSpaceDE/>
        <w:autoSpaceDN/>
        <w:bidi w:val="0"/>
        <w:adjustRightInd/>
        <w:snapToGrid w:val="0"/>
        <w:ind w:left="0" w:firstLine="640" w:firstLineChars="200"/>
        <w:textAlignment w:val="auto"/>
        <w:rPr>
          <w:rStyle w:val="12"/>
          <w:rFonts w:hint="default" w:ascii="Times New Roman" w:hAnsi="Times New Roman" w:eastAsia="方正黑体_GBK"/>
          <w:b w:val="0"/>
          <w:bCs/>
          <w:sz w:val="32"/>
          <w:szCs w:val="32"/>
          <w:shd w:val="clear" w:color="auto" w:fill="FFFFFF"/>
        </w:rPr>
      </w:pPr>
      <w:r>
        <w:rPr>
          <w:rStyle w:val="12"/>
          <w:rFonts w:hint="default" w:ascii="Times New Roman" w:hAnsi="Times New Roman" w:eastAsia="方正黑体_GBK"/>
          <w:b w:val="0"/>
          <w:bCs/>
          <w:sz w:val="32"/>
          <w:szCs w:val="32"/>
          <w:shd w:val="clear" w:color="auto" w:fill="FFFFFF"/>
        </w:rPr>
        <w:t>三、</w:t>
      </w:r>
      <w:r>
        <w:rPr>
          <w:rStyle w:val="12"/>
          <w:rFonts w:hint="eastAsia" w:ascii="方正黑体_GBK" w:hAnsi="方正黑体_GBK" w:eastAsia="方正黑体_GBK" w:cs="方正黑体_GBK"/>
          <w:b w:val="0"/>
          <w:bCs/>
          <w:sz w:val="32"/>
          <w:szCs w:val="32"/>
          <w:shd w:val="clear" w:color="auto" w:fill="FFFFFF"/>
          <w:lang w:eastAsia="zh-CN"/>
        </w:rPr>
        <w:t>“</w:t>
      </w:r>
      <w:r>
        <w:rPr>
          <w:rStyle w:val="12"/>
          <w:rFonts w:ascii="方正黑体_GBK" w:hAnsi="方正黑体_GBK" w:eastAsia="方正黑体_GBK" w:cs="方正黑体_GBK"/>
          <w:b w:val="0"/>
          <w:bCs/>
          <w:sz w:val="32"/>
          <w:szCs w:val="32"/>
          <w:shd w:val="clear" w:color="auto" w:fill="FFFFFF"/>
        </w:rPr>
        <w:t>三公</w:t>
      </w:r>
      <w:r>
        <w:rPr>
          <w:rStyle w:val="12"/>
          <w:rFonts w:hint="eastAsia" w:ascii="方正黑体_GBK" w:hAnsi="方正黑体_GBK" w:eastAsia="方正黑体_GBK" w:cs="方正黑体_GBK"/>
          <w:b w:val="0"/>
          <w:bCs/>
          <w:sz w:val="32"/>
          <w:szCs w:val="32"/>
          <w:shd w:val="clear" w:color="auto" w:fill="FFFFFF"/>
          <w:lang w:eastAsia="zh-CN"/>
        </w:rPr>
        <w:t>”</w:t>
      </w:r>
      <w:r>
        <w:rPr>
          <w:rStyle w:val="12"/>
          <w:rFonts w:ascii="方正黑体_GBK" w:hAnsi="方正黑体_GBK" w:eastAsia="方正黑体_GBK" w:cs="方正黑体_GBK"/>
          <w:b w:val="0"/>
          <w:bCs/>
          <w:sz w:val="32"/>
          <w:szCs w:val="32"/>
          <w:shd w:val="clear" w:color="auto" w:fill="FFFFFF"/>
        </w:rPr>
        <w:t>经费</w:t>
      </w:r>
      <w:r>
        <w:rPr>
          <w:rStyle w:val="12"/>
          <w:rFonts w:hint="default" w:ascii="Times New Roman" w:hAnsi="Times New Roman" w:eastAsia="方正黑体_GBK"/>
          <w:b w:val="0"/>
          <w:bCs/>
          <w:sz w:val="32"/>
          <w:szCs w:val="32"/>
          <w:shd w:val="clear" w:color="auto" w:fill="FFFFFF"/>
        </w:rPr>
        <w:t>情况说明</w:t>
      </w:r>
    </w:p>
    <w:p w14:paraId="2C94F4CD">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（一）</w:t>
      </w:r>
      <w:r>
        <w:rPr>
          <w:rFonts w:hint="eastAsia" w:ascii="方正楷体_GBK" w:hAnsi="方正楷体_GBK" w:eastAsia="方正楷体_GBK" w:cs="方正楷体_GBK"/>
          <w:sz w:val="32"/>
          <w:szCs w:val="32"/>
          <w:shd w:val="clear" w:color="auto" w:fill="FFFFFF"/>
          <w:lang w:eastAsia="zh-CN"/>
        </w:rPr>
        <w:t>“</w:t>
      </w:r>
      <w:r>
        <w:rPr>
          <w:rFonts w:hint="eastAsia" w:ascii="方正楷体_GBK" w:hAnsi="方正楷体_GBK" w:eastAsia="方正楷体_GBK" w:cs="方正楷体_GBK"/>
          <w:sz w:val="32"/>
          <w:szCs w:val="32"/>
          <w:shd w:val="clear" w:color="auto" w:fill="FFFFFF"/>
        </w:rPr>
        <w:t>三公</w:t>
      </w:r>
      <w:r>
        <w:rPr>
          <w:rFonts w:hint="eastAsia" w:ascii="方正楷体_GBK" w:hAnsi="方正楷体_GBK" w:eastAsia="方正楷体_GBK" w:cs="方正楷体_GBK"/>
          <w:sz w:val="32"/>
          <w:szCs w:val="32"/>
          <w:shd w:val="clear" w:color="auto" w:fill="FFFFFF"/>
          <w:lang w:eastAsia="zh-CN"/>
        </w:rPr>
        <w:t>”</w:t>
      </w:r>
      <w:r>
        <w:rPr>
          <w:rFonts w:hint="eastAsia" w:ascii="方正楷体_GBK" w:hAnsi="方正楷体_GBK" w:eastAsia="方正楷体_GBK" w:cs="方正楷体_GBK"/>
          <w:sz w:val="32"/>
          <w:szCs w:val="32"/>
          <w:shd w:val="clear" w:color="auto" w:fill="FFFFFF"/>
        </w:rPr>
        <w:t>经费支</w:t>
      </w:r>
      <w:r>
        <w:rPr>
          <w:rFonts w:ascii="Times New Roman" w:hAnsi="Times New Roman" w:eastAsia="方正楷体_GBK"/>
          <w:sz w:val="32"/>
          <w:szCs w:val="32"/>
          <w:shd w:val="clear" w:color="auto" w:fill="FFFFFF"/>
        </w:rPr>
        <w:t>出总体情况说明</w:t>
      </w:r>
    </w:p>
    <w:p w14:paraId="698038C8">
      <w:pPr>
        <w:pStyle w:val="9"/>
        <w:keepNext w:val="0"/>
        <w:keepLines w:val="0"/>
        <w:pageBreakBefore w:val="0"/>
        <w:widowControl/>
        <w:numPr>
          <w:ilvl w:val="0"/>
          <w:numId w:val="0"/>
        </w:numPr>
        <w:kinsoku/>
        <w:wordWrap/>
        <w:overflowPunct/>
        <w:topLinePunct w:val="0"/>
        <w:autoSpaceDN/>
        <w:bidi w:val="0"/>
        <w:adjustRightInd/>
        <w:snapToGrid w:val="0"/>
        <w:ind w:left="0" w:firstLine="643"/>
        <w:textAlignment w:val="auto"/>
        <w:rPr>
          <w:rFonts w:hint="default" w:ascii="Times New Roman" w:hAnsi="Times New Roman" w:eastAsia="方正仿宋_GBK"/>
          <w:spacing w:val="5"/>
          <w:w w:val="95"/>
          <w:sz w:val="32"/>
          <w:szCs w:val="32"/>
        </w:rPr>
      </w:pPr>
      <w:r>
        <w:rPr>
          <w:rFonts w:ascii="Times New Roman" w:hAnsi="Times New Roman" w:eastAsia="方正仿宋_GBK"/>
          <w:spacing w:val="5"/>
          <w:w w:val="95"/>
          <w:sz w:val="32"/>
          <w:szCs w:val="32"/>
        </w:rPr>
        <w:t>2024年度</w:t>
      </w:r>
      <w:r>
        <w:rPr>
          <w:rFonts w:hint="eastAsia" w:ascii="Times New Roman" w:hAnsi="Times New Roman" w:eastAsia="方正仿宋_GBK"/>
          <w:spacing w:val="5"/>
          <w:w w:val="95"/>
          <w:sz w:val="32"/>
          <w:szCs w:val="32"/>
          <w:lang w:eastAsia="zh-CN"/>
        </w:rPr>
        <w:t>“</w:t>
      </w:r>
      <w:r>
        <w:rPr>
          <w:rFonts w:ascii="Times New Roman" w:hAnsi="Times New Roman" w:eastAsia="方正仿宋_GBK"/>
          <w:spacing w:val="5"/>
          <w:w w:val="95"/>
          <w:sz w:val="32"/>
          <w:szCs w:val="32"/>
        </w:rPr>
        <w:t>三公</w:t>
      </w:r>
      <w:r>
        <w:rPr>
          <w:rFonts w:hint="eastAsia" w:ascii="Times New Roman" w:hAnsi="Times New Roman" w:eastAsia="方正仿宋_GBK"/>
          <w:spacing w:val="5"/>
          <w:w w:val="95"/>
          <w:sz w:val="32"/>
          <w:szCs w:val="32"/>
          <w:lang w:eastAsia="zh-CN"/>
        </w:rPr>
        <w:t>”</w:t>
      </w:r>
      <w:r>
        <w:rPr>
          <w:rFonts w:ascii="Times New Roman" w:hAnsi="Times New Roman" w:eastAsia="方正仿宋_GBK"/>
          <w:spacing w:val="5"/>
          <w:w w:val="95"/>
          <w:sz w:val="32"/>
          <w:szCs w:val="32"/>
        </w:rPr>
        <w:t>经费支出共计0.00万元，</w:t>
      </w:r>
      <w:r>
        <w:rPr>
          <w:rFonts w:hint="default" w:ascii="Times New Roman" w:hAnsi="Times New Roman" w:eastAsia="方正仿宋_GBK"/>
          <w:spacing w:val="5"/>
          <w:w w:val="95"/>
          <w:sz w:val="32"/>
          <w:szCs w:val="32"/>
        </w:rPr>
        <w:t>与202</w:t>
      </w:r>
      <w:r>
        <w:rPr>
          <w:rFonts w:ascii="Times New Roman" w:hAnsi="Times New Roman" w:eastAsia="方正仿宋_GBK"/>
          <w:spacing w:val="5"/>
          <w:w w:val="95"/>
          <w:sz w:val="32"/>
          <w:szCs w:val="32"/>
        </w:rPr>
        <w:t>3</w:t>
      </w:r>
      <w:r>
        <w:rPr>
          <w:rFonts w:hint="default" w:ascii="Times New Roman" w:hAnsi="Times New Roman" w:eastAsia="方正仿宋_GBK"/>
          <w:spacing w:val="5"/>
          <w:w w:val="95"/>
          <w:sz w:val="32"/>
          <w:szCs w:val="32"/>
        </w:rPr>
        <w:t>年相比，</w:t>
      </w:r>
      <w:r>
        <w:rPr>
          <w:rFonts w:ascii="Times New Roman" w:hAnsi="Times New Roman" w:eastAsia="方正仿宋_GBK"/>
          <w:spacing w:val="5"/>
          <w:w w:val="95"/>
          <w:sz w:val="32"/>
          <w:szCs w:val="32"/>
        </w:rPr>
        <w:t>增加0.00万元，较上年支出数增加0.00万元，主要原因是本单位2024年度未发生</w:t>
      </w:r>
      <w:r>
        <w:rPr>
          <w:rFonts w:hint="eastAsia" w:ascii="Times New Roman" w:hAnsi="Times New Roman" w:eastAsia="方正仿宋_GBK"/>
          <w:spacing w:val="5"/>
          <w:w w:val="95"/>
          <w:sz w:val="32"/>
          <w:szCs w:val="32"/>
          <w:lang w:eastAsia="zh-CN"/>
        </w:rPr>
        <w:t>“</w:t>
      </w:r>
      <w:r>
        <w:rPr>
          <w:rFonts w:ascii="Times New Roman" w:hAnsi="Times New Roman" w:eastAsia="方正仿宋_GBK"/>
          <w:spacing w:val="5"/>
          <w:w w:val="95"/>
          <w:sz w:val="32"/>
          <w:szCs w:val="32"/>
        </w:rPr>
        <w:t>三公</w:t>
      </w:r>
      <w:r>
        <w:rPr>
          <w:rFonts w:hint="eastAsia" w:ascii="Times New Roman" w:hAnsi="Times New Roman" w:eastAsia="方正仿宋_GBK"/>
          <w:spacing w:val="5"/>
          <w:w w:val="95"/>
          <w:sz w:val="32"/>
          <w:szCs w:val="32"/>
          <w:lang w:eastAsia="zh-CN"/>
        </w:rPr>
        <w:t>”</w:t>
      </w:r>
      <w:r>
        <w:rPr>
          <w:rFonts w:ascii="Times New Roman" w:hAnsi="Times New Roman" w:eastAsia="方正仿宋_GBK"/>
          <w:spacing w:val="5"/>
          <w:w w:val="95"/>
          <w:sz w:val="32"/>
          <w:szCs w:val="32"/>
        </w:rPr>
        <w:t>经费支出。</w:t>
      </w:r>
    </w:p>
    <w:p w14:paraId="770F4877">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（二）</w:t>
      </w:r>
      <w:r>
        <w:rPr>
          <w:rFonts w:hint="eastAsia" w:ascii="方正楷体_GBK" w:hAnsi="方正楷体_GBK" w:eastAsia="方正楷体_GBK" w:cs="方正楷体_GBK"/>
          <w:sz w:val="32"/>
          <w:szCs w:val="32"/>
          <w:shd w:val="clear" w:color="auto" w:fill="FFFFFF"/>
          <w:lang w:eastAsia="zh-CN"/>
        </w:rPr>
        <w:t>“</w:t>
      </w:r>
      <w:r>
        <w:rPr>
          <w:rFonts w:hint="eastAsia" w:ascii="方正楷体_GBK" w:hAnsi="方正楷体_GBK" w:eastAsia="方正楷体_GBK" w:cs="方正楷体_GBK"/>
          <w:sz w:val="32"/>
          <w:szCs w:val="32"/>
          <w:shd w:val="clear" w:color="auto" w:fill="FFFFFF"/>
        </w:rPr>
        <w:t>三公</w:t>
      </w:r>
      <w:r>
        <w:rPr>
          <w:rFonts w:hint="eastAsia" w:ascii="方正楷体_GBK" w:hAnsi="方正楷体_GBK" w:eastAsia="方正楷体_GBK" w:cs="方正楷体_GBK"/>
          <w:sz w:val="32"/>
          <w:szCs w:val="32"/>
          <w:shd w:val="clear" w:color="auto" w:fill="FFFFFF"/>
          <w:lang w:eastAsia="zh-CN"/>
        </w:rPr>
        <w:t>”</w:t>
      </w:r>
      <w:r>
        <w:rPr>
          <w:rFonts w:hint="eastAsia" w:ascii="方正楷体_GBK" w:hAnsi="方正楷体_GBK" w:eastAsia="方正楷体_GBK" w:cs="方正楷体_GBK"/>
          <w:sz w:val="32"/>
          <w:szCs w:val="32"/>
          <w:shd w:val="clear" w:color="auto" w:fill="FFFFFF"/>
        </w:rPr>
        <w:t>经费</w:t>
      </w:r>
      <w:r>
        <w:rPr>
          <w:rFonts w:ascii="Times New Roman" w:hAnsi="Times New Roman" w:eastAsia="方正楷体_GBK"/>
          <w:sz w:val="32"/>
          <w:szCs w:val="32"/>
          <w:shd w:val="clear" w:color="auto" w:fill="FFFFFF"/>
        </w:rPr>
        <w:t>分项支出情况</w:t>
      </w:r>
    </w:p>
    <w:p w14:paraId="205BE815">
      <w:pPr>
        <w:pStyle w:val="9"/>
        <w:keepNext w:val="0"/>
        <w:keepLines w:val="0"/>
        <w:pageBreakBefore w:val="0"/>
        <w:widowControl/>
        <w:numPr>
          <w:ilvl w:val="0"/>
          <w:numId w:val="0"/>
        </w:numPr>
        <w:kinsoku/>
        <w:wordWrap/>
        <w:overflowPunct/>
        <w:topLinePunct w:val="0"/>
        <w:autoSpaceDN/>
        <w:bidi w:val="0"/>
        <w:adjustRightInd/>
        <w:snapToGrid w:val="0"/>
        <w:ind w:left="0" w:firstLine="628" w:firstLineChars="200"/>
        <w:textAlignment w:val="auto"/>
        <w:rPr>
          <w:rFonts w:hint="default" w:ascii="Times New Roman" w:hAnsi="Times New Roman" w:eastAsia="方正仿宋_GBK"/>
          <w:spacing w:val="5"/>
          <w:w w:val="95"/>
          <w:sz w:val="32"/>
          <w:szCs w:val="32"/>
        </w:rPr>
      </w:pPr>
      <w:r>
        <w:rPr>
          <w:rFonts w:hint="default" w:ascii="Times New Roman" w:hAnsi="Times New Roman" w:eastAsia="方正仿宋_GBK"/>
          <w:spacing w:val="5"/>
          <w:w w:val="95"/>
          <w:sz w:val="32"/>
          <w:szCs w:val="32"/>
        </w:rPr>
        <w:t>202</w:t>
      </w:r>
      <w:r>
        <w:rPr>
          <w:rFonts w:ascii="Times New Roman" w:hAnsi="Times New Roman" w:eastAsia="方正仿宋_GBK"/>
          <w:spacing w:val="5"/>
          <w:w w:val="95"/>
          <w:sz w:val="32"/>
          <w:szCs w:val="32"/>
        </w:rPr>
        <w:t>4</w:t>
      </w:r>
      <w:r>
        <w:rPr>
          <w:rFonts w:hint="default" w:ascii="Times New Roman" w:hAnsi="Times New Roman" w:eastAsia="方正仿宋_GBK"/>
          <w:spacing w:val="5"/>
          <w:w w:val="95"/>
          <w:sz w:val="32"/>
          <w:szCs w:val="32"/>
        </w:rPr>
        <w:t>年度本单位因公出国（境）费用0.00万元，费用支出与202</w:t>
      </w:r>
      <w:r>
        <w:rPr>
          <w:rFonts w:ascii="Times New Roman" w:hAnsi="Times New Roman" w:eastAsia="方正仿宋_GBK"/>
          <w:spacing w:val="5"/>
          <w:w w:val="95"/>
          <w:sz w:val="32"/>
          <w:szCs w:val="32"/>
        </w:rPr>
        <w:t>3</w:t>
      </w:r>
      <w:r>
        <w:rPr>
          <w:rFonts w:hint="default" w:ascii="Times New Roman" w:hAnsi="Times New Roman" w:eastAsia="方正仿宋_GBK"/>
          <w:spacing w:val="5"/>
          <w:w w:val="95"/>
          <w:sz w:val="32"/>
          <w:szCs w:val="32"/>
        </w:rPr>
        <w:t>年相比，增加0.00万元，较上年支出数增加0.00万元，主要原因是本单位202</w:t>
      </w:r>
      <w:r>
        <w:rPr>
          <w:rFonts w:ascii="Times New Roman" w:hAnsi="Times New Roman" w:eastAsia="方正仿宋_GBK"/>
          <w:spacing w:val="5"/>
          <w:w w:val="95"/>
          <w:sz w:val="32"/>
          <w:szCs w:val="32"/>
        </w:rPr>
        <w:t>4</w:t>
      </w:r>
      <w:r>
        <w:rPr>
          <w:rFonts w:hint="default" w:ascii="Times New Roman" w:hAnsi="Times New Roman" w:eastAsia="方正仿宋_GBK"/>
          <w:spacing w:val="5"/>
          <w:w w:val="95"/>
          <w:sz w:val="32"/>
          <w:szCs w:val="32"/>
        </w:rPr>
        <w:t>年度未发生因公出国（境）费用支出。</w:t>
      </w:r>
    </w:p>
    <w:p w14:paraId="00E32202">
      <w:pPr>
        <w:pStyle w:val="9"/>
        <w:keepNext w:val="0"/>
        <w:keepLines w:val="0"/>
        <w:pageBreakBefore w:val="0"/>
        <w:widowControl/>
        <w:numPr>
          <w:ilvl w:val="0"/>
          <w:numId w:val="0"/>
        </w:numPr>
        <w:kinsoku/>
        <w:wordWrap/>
        <w:overflowPunct/>
        <w:topLinePunct w:val="0"/>
        <w:autoSpaceDN/>
        <w:bidi w:val="0"/>
        <w:adjustRightInd/>
        <w:snapToGrid w:val="0"/>
        <w:ind w:left="0" w:firstLine="660" w:firstLineChars="200"/>
        <w:textAlignment w:val="auto"/>
        <w:rPr>
          <w:rFonts w:hint="default" w:ascii="Times New Roman" w:hAnsi="Times New Roman" w:eastAsia="方正仿宋_GBK"/>
          <w:spacing w:val="5"/>
          <w:sz w:val="32"/>
          <w:szCs w:val="32"/>
        </w:rPr>
      </w:pPr>
      <w:r>
        <w:rPr>
          <w:rFonts w:hint="default" w:ascii="Times New Roman" w:hAnsi="Times New Roman" w:eastAsia="方正仿宋_GBK"/>
          <w:spacing w:val="5"/>
          <w:sz w:val="32"/>
          <w:szCs w:val="32"/>
        </w:rPr>
        <w:t>公务车购置费0.00万元。费用支出与202</w:t>
      </w:r>
      <w:r>
        <w:rPr>
          <w:rFonts w:ascii="Times New Roman" w:hAnsi="Times New Roman" w:eastAsia="方正仿宋_GBK"/>
          <w:spacing w:val="5"/>
          <w:sz w:val="32"/>
          <w:szCs w:val="32"/>
        </w:rPr>
        <w:t>3</w:t>
      </w:r>
      <w:r>
        <w:rPr>
          <w:rFonts w:hint="default" w:ascii="Times New Roman" w:hAnsi="Times New Roman" w:eastAsia="方正仿宋_GBK"/>
          <w:spacing w:val="5"/>
          <w:sz w:val="32"/>
          <w:szCs w:val="32"/>
        </w:rPr>
        <w:t>年相比，增加0.00万元，较上年支出数增加0.00万元，主要原因是本单位202</w:t>
      </w:r>
      <w:r>
        <w:rPr>
          <w:rFonts w:ascii="Times New Roman" w:hAnsi="Times New Roman" w:eastAsia="方正仿宋_GBK"/>
          <w:spacing w:val="5"/>
          <w:sz w:val="32"/>
          <w:szCs w:val="32"/>
        </w:rPr>
        <w:t>4</w:t>
      </w:r>
      <w:r>
        <w:rPr>
          <w:rFonts w:hint="default" w:ascii="Times New Roman" w:hAnsi="Times New Roman" w:eastAsia="方正仿宋_GBK"/>
          <w:spacing w:val="5"/>
          <w:sz w:val="32"/>
          <w:szCs w:val="32"/>
        </w:rPr>
        <w:t>年度未发生公务车购置费支出。</w:t>
      </w:r>
    </w:p>
    <w:p w14:paraId="249C58EE">
      <w:pPr>
        <w:pStyle w:val="9"/>
        <w:keepNext w:val="0"/>
        <w:keepLines w:val="0"/>
        <w:pageBreakBefore w:val="0"/>
        <w:widowControl/>
        <w:numPr>
          <w:ilvl w:val="0"/>
          <w:numId w:val="0"/>
        </w:numPr>
        <w:kinsoku/>
        <w:wordWrap/>
        <w:overflowPunct/>
        <w:topLinePunct w:val="0"/>
        <w:autoSpaceDN/>
        <w:bidi w:val="0"/>
        <w:adjustRightInd/>
        <w:snapToGrid w:val="0"/>
        <w:ind w:left="0" w:firstLine="660" w:firstLineChars="200"/>
        <w:textAlignment w:val="auto"/>
        <w:rPr>
          <w:rFonts w:hint="default" w:ascii="Times New Roman" w:hAnsi="Times New Roman" w:eastAsia="方正仿宋_GBK"/>
          <w:spacing w:val="5"/>
          <w:sz w:val="32"/>
          <w:szCs w:val="32"/>
        </w:rPr>
      </w:pPr>
      <w:r>
        <w:rPr>
          <w:rFonts w:hint="default" w:ascii="Times New Roman" w:hAnsi="Times New Roman" w:eastAsia="方正仿宋_GBK"/>
          <w:spacing w:val="5"/>
          <w:sz w:val="32"/>
          <w:szCs w:val="32"/>
        </w:rPr>
        <w:t>公务车运行维护费0.00万元，费用支出与202</w:t>
      </w:r>
      <w:r>
        <w:rPr>
          <w:rFonts w:ascii="Times New Roman" w:hAnsi="Times New Roman" w:eastAsia="方正仿宋_GBK"/>
          <w:spacing w:val="5"/>
          <w:sz w:val="32"/>
          <w:szCs w:val="32"/>
        </w:rPr>
        <w:t>3</w:t>
      </w:r>
      <w:r>
        <w:rPr>
          <w:rFonts w:hint="default" w:ascii="Times New Roman" w:hAnsi="Times New Roman" w:eastAsia="方正仿宋_GBK"/>
          <w:spacing w:val="5"/>
          <w:sz w:val="32"/>
          <w:szCs w:val="32"/>
        </w:rPr>
        <w:t>年相比，增加0.00万元，较上年支出数增加0.00万元，主要原因是本单位202</w:t>
      </w:r>
      <w:r>
        <w:rPr>
          <w:rFonts w:ascii="Times New Roman" w:hAnsi="Times New Roman" w:eastAsia="方正仿宋_GBK"/>
          <w:spacing w:val="5"/>
          <w:sz w:val="32"/>
          <w:szCs w:val="32"/>
        </w:rPr>
        <w:t>4</w:t>
      </w:r>
      <w:r>
        <w:rPr>
          <w:rFonts w:hint="default" w:ascii="Times New Roman" w:hAnsi="Times New Roman" w:eastAsia="方正仿宋_GBK"/>
          <w:spacing w:val="5"/>
          <w:sz w:val="32"/>
          <w:szCs w:val="32"/>
        </w:rPr>
        <w:t>年度未发生公务车运行维护费支出。</w:t>
      </w:r>
    </w:p>
    <w:p w14:paraId="1D0C70C4">
      <w:pPr>
        <w:pStyle w:val="9"/>
        <w:keepNext w:val="0"/>
        <w:keepLines w:val="0"/>
        <w:pageBreakBefore w:val="0"/>
        <w:widowControl/>
        <w:numPr>
          <w:ilvl w:val="0"/>
          <w:numId w:val="0"/>
        </w:numPr>
        <w:kinsoku/>
        <w:wordWrap/>
        <w:overflowPunct/>
        <w:topLinePunct w:val="0"/>
        <w:autoSpaceDN/>
        <w:bidi w:val="0"/>
        <w:adjustRightInd/>
        <w:snapToGrid w:val="0"/>
        <w:ind w:left="0" w:firstLine="660" w:firstLineChars="200"/>
        <w:textAlignment w:val="auto"/>
        <w:rPr>
          <w:rFonts w:hint="default" w:ascii="Times New Roman" w:hAnsi="Times New Roman" w:eastAsia="方正仿宋_GBK"/>
          <w:spacing w:val="5"/>
          <w:sz w:val="32"/>
          <w:szCs w:val="32"/>
        </w:rPr>
      </w:pPr>
      <w:r>
        <w:rPr>
          <w:rFonts w:hint="default" w:ascii="Times New Roman" w:hAnsi="Times New Roman" w:eastAsia="方正仿宋_GBK"/>
          <w:spacing w:val="5"/>
          <w:sz w:val="32"/>
          <w:szCs w:val="32"/>
        </w:rPr>
        <w:t>公务接待费0.00万元，费用支出与202</w:t>
      </w:r>
      <w:r>
        <w:rPr>
          <w:rFonts w:ascii="Times New Roman" w:hAnsi="Times New Roman" w:eastAsia="方正仿宋_GBK"/>
          <w:spacing w:val="5"/>
          <w:sz w:val="32"/>
          <w:szCs w:val="32"/>
        </w:rPr>
        <w:t>3</w:t>
      </w:r>
      <w:r>
        <w:rPr>
          <w:rFonts w:hint="default" w:ascii="Times New Roman" w:hAnsi="Times New Roman" w:eastAsia="方正仿宋_GBK"/>
          <w:spacing w:val="5"/>
          <w:sz w:val="32"/>
          <w:szCs w:val="32"/>
        </w:rPr>
        <w:t>年相比，增加0.00万元，较上年支出数增加0.00万元，本单位202</w:t>
      </w:r>
      <w:r>
        <w:rPr>
          <w:rFonts w:ascii="Times New Roman" w:hAnsi="Times New Roman" w:eastAsia="方正仿宋_GBK"/>
          <w:spacing w:val="5"/>
          <w:sz w:val="32"/>
          <w:szCs w:val="32"/>
        </w:rPr>
        <w:t>4</w:t>
      </w:r>
      <w:r>
        <w:rPr>
          <w:rFonts w:hint="default" w:ascii="Times New Roman" w:hAnsi="Times New Roman" w:eastAsia="方正仿宋_GBK"/>
          <w:spacing w:val="5"/>
          <w:sz w:val="32"/>
          <w:szCs w:val="32"/>
        </w:rPr>
        <w:t>年度未发生公务接待费支出。</w:t>
      </w:r>
    </w:p>
    <w:p w14:paraId="014EC711">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（三）</w:t>
      </w:r>
      <w:r>
        <w:rPr>
          <w:rFonts w:hint="eastAsia" w:ascii="Times New Roman" w:hAnsi="Times New Roman" w:eastAsia="方正楷体_GBK"/>
          <w:sz w:val="32"/>
          <w:szCs w:val="32"/>
          <w:shd w:val="clear" w:color="auto" w:fill="FFFFFF"/>
          <w:lang w:eastAsia="zh-CN"/>
        </w:rPr>
        <w:t>“</w:t>
      </w:r>
      <w:r>
        <w:rPr>
          <w:rFonts w:ascii="Times New Roman" w:hAnsi="Times New Roman" w:eastAsia="方正楷体_GBK"/>
          <w:sz w:val="32"/>
          <w:szCs w:val="32"/>
          <w:shd w:val="clear" w:color="auto" w:fill="FFFFFF"/>
        </w:rPr>
        <w:t>三公</w:t>
      </w:r>
      <w:r>
        <w:rPr>
          <w:rFonts w:hint="eastAsia" w:ascii="Times New Roman" w:hAnsi="Times New Roman" w:eastAsia="方正楷体_GBK"/>
          <w:sz w:val="32"/>
          <w:szCs w:val="32"/>
          <w:shd w:val="clear" w:color="auto" w:fill="FFFFFF"/>
          <w:lang w:eastAsia="zh-CN"/>
        </w:rPr>
        <w:t>”</w:t>
      </w:r>
      <w:r>
        <w:rPr>
          <w:rFonts w:ascii="Times New Roman" w:hAnsi="Times New Roman" w:eastAsia="方正楷体_GBK"/>
          <w:sz w:val="32"/>
          <w:szCs w:val="32"/>
          <w:shd w:val="clear" w:color="auto" w:fill="FFFFFF"/>
        </w:rPr>
        <w:t>经费实物量情况</w:t>
      </w:r>
    </w:p>
    <w:p w14:paraId="46378751">
      <w:pPr>
        <w:pStyle w:val="9"/>
        <w:keepNext w:val="0"/>
        <w:keepLines w:val="0"/>
        <w:pageBreakBefore w:val="0"/>
        <w:widowControl/>
        <w:numPr>
          <w:ilvl w:val="0"/>
          <w:numId w:val="0"/>
        </w:numPr>
        <w:kinsoku/>
        <w:wordWrap/>
        <w:overflowPunct/>
        <w:topLinePunct w:val="0"/>
        <w:autoSpaceDN/>
        <w:bidi w:val="0"/>
        <w:adjustRightInd/>
        <w:snapToGrid w:val="0"/>
        <w:ind w:left="0" w:firstLine="660" w:firstLineChars="200"/>
        <w:textAlignment w:val="auto"/>
        <w:rPr>
          <w:rFonts w:hint="default" w:ascii="Times New Roman" w:hAnsi="Times New Roman" w:eastAsia="方正仿宋_GBK"/>
          <w:spacing w:val="5"/>
          <w:sz w:val="32"/>
          <w:szCs w:val="32"/>
        </w:rPr>
      </w:pPr>
      <w:r>
        <w:rPr>
          <w:rFonts w:hint="default" w:ascii="Times New Roman" w:hAnsi="Times New Roman" w:eastAsia="方正仿宋_GBK"/>
          <w:spacing w:val="5"/>
          <w:sz w:val="32"/>
          <w:szCs w:val="32"/>
        </w:rPr>
        <w:t>202</w:t>
      </w:r>
      <w:r>
        <w:rPr>
          <w:rFonts w:ascii="Times New Roman" w:hAnsi="Times New Roman" w:eastAsia="方正仿宋_GBK"/>
          <w:spacing w:val="5"/>
          <w:sz w:val="32"/>
          <w:szCs w:val="32"/>
        </w:rPr>
        <w:t>4</w:t>
      </w:r>
      <w:r>
        <w:rPr>
          <w:rFonts w:hint="default" w:ascii="Times New Roman" w:hAnsi="Times New Roman" w:eastAsia="方正仿宋_GBK"/>
          <w:spacing w:val="5"/>
          <w:sz w:val="32"/>
          <w:szCs w:val="32"/>
        </w:rPr>
        <w:t>年度本单位因公出国（境）共计0个团组，0人；公务用车购置0辆，公务车保有量为0辆；国内公务接待0批次0人，其中：国内外事接待0批次，0人；国（境）外公务接待0批次，0人。202</w:t>
      </w:r>
      <w:r>
        <w:rPr>
          <w:rFonts w:ascii="Times New Roman" w:hAnsi="Times New Roman" w:eastAsia="方正仿宋_GBK"/>
          <w:spacing w:val="5"/>
          <w:sz w:val="32"/>
          <w:szCs w:val="32"/>
        </w:rPr>
        <w:t>4</w:t>
      </w:r>
      <w:r>
        <w:rPr>
          <w:rFonts w:hint="default" w:ascii="Times New Roman" w:hAnsi="Times New Roman" w:eastAsia="方正仿宋_GBK"/>
          <w:spacing w:val="5"/>
          <w:sz w:val="32"/>
          <w:szCs w:val="32"/>
        </w:rPr>
        <w:t>年本单位人均接待费0元，车均购置费0万元，车均维护费0万元。</w:t>
      </w:r>
    </w:p>
    <w:p w14:paraId="5B4F1018">
      <w:pPr>
        <w:pStyle w:val="9"/>
        <w:keepNext w:val="0"/>
        <w:keepLines w:val="0"/>
        <w:pageBreakBefore w:val="0"/>
        <w:widowControl/>
        <w:numPr>
          <w:ilvl w:val="0"/>
          <w:numId w:val="0"/>
        </w:numPr>
        <w:kinsoku/>
        <w:wordWrap/>
        <w:overflowPunct/>
        <w:topLinePunct w:val="0"/>
        <w:autoSpaceDE/>
        <w:autoSpaceDN/>
        <w:bidi w:val="0"/>
        <w:adjustRightInd/>
        <w:snapToGrid w:val="0"/>
        <w:ind w:left="0" w:firstLine="640" w:firstLineChars="200"/>
        <w:textAlignment w:val="auto"/>
        <w:rPr>
          <w:rStyle w:val="12"/>
          <w:rFonts w:hint="default" w:ascii="Times New Roman" w:hAnsi="Times New Roman" w:eastAsia="方正黑体_GBK"/>
          <w:b w:val="0"/>
          <w:bCs/>
          <w:sz w:val="32"/>
          <w:szCs w:val="32"/>
          <w:shd w:val="clear" w:color="auto" w:fill="FFFFFF"/>
        </w:rPr>
      </w:pPr>
      <w:r>
        <w:rPr>
          <w:rStyle w:val="12"/>
          <w:rFonts w:hint="default" w:ascii="Times New Roman" w:hAnsi="Times New Roman" w:eastAsia="方正黑体_GBK"/>
          <w:b w:val="0"/>
          <w:bCs/>
          <w:sz w:val="32"/>
          <w:szCs w:val="32"/>
          <w:shd w:val="clear" w:color="auto" w:fill="FFFFFF"/>
        </w:rPr>
        <w:t>四、其他需要说明的事项</w:t>
      </w:r>
    </w:p>
    <w:p w14:paraId="0329585E">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（一）财政拨款会议费和培训费情况说明</w:t>
      </w:r>
    </w:p>
    <w:p w14:paraId="642FB3FC">
      <w:pPr>
        <w:pStyle w:val="9"/>
        <w:keepNext w:val="0"/>
        <w:keepLines w:val="0"/>
        <w:pageBreakBefore w:val="0"/>
        <w:widowControl/>
        <w:numPr>
          <w:ilvl w:val="0"/>
          <w:numId w:val="0"/>
        </w:numPr>
        <w:kinsoku/>
        <w:wordWrap/>
        <w:overflowPunct/>
        <w:topLinePunct w:val="0"/>
        <w:autoSpaceDN/>
        <w:bidi w:val="0"/>
        <w:adjustRightInd/>
        <w:snapToGrid w:val="0"/>
        <w:ind w:left="0" w:firstLine="660" w:firstLineChars="200"/>
        <w:textAlignment w:val="auto"/>
        <w:rPr>
          <w:rFonts w:hint="default" w:ascii="Times New Roman" w:hAnsi="Times New Roman" w:eastAsia="方正仿宋_GBK"/>
          <w:spacing w:val="5"/>
          <w:sz w:val="32"/>
          <w:szCs w:val="32"/>
        </w:rPr>
      </w:pPr>
      <w:r>
        <w:rPr>
          <w:rFonts w:hint="default" w:ascii="Times New Roman" w:hAnsi="Times New Roman" w:eastAsia="方正仿宋_GBK"/>
          <w:spacing w:val="5"/>
          <w:sz w:val="32"/>
          <w:szCs w:val="32"/>
        </w:rPr>
        <w:t>本年度会议费支出0.00万元，较上年决算数无增减，与上年决算数持平。本年度培训费支出</w:t>
      </w:r>
      <w:r>
        <w:rPr>
          <w:rFonts w:ascii="Times New Roman" w:hAnsi="Times New Roman" w:eastAsia="方正仿宋_GBK"/>
          <w:spacing w:val="5"/>
          <w:sz w:val="32"/>
          <w:szCs w:val="32"/>
        </w:rPr>
        <w:t>26.12</w:t>
      </w:r>
      <w:r>
        <w:rPr>
          <w:rFonts w:hint="default" w:ascii="Times New Roman" w:hAnsi="Times New Roman" w:eastAsia="方正仿宋_GBK"/>
          <w:spacing w:val="5"/>
          <w:sz w:val="32"/>
          <w:szCs w:val="32"/>
        </w:rPr>
        <w:t>万元，与202</w:t>
      </w:r>
      <w:r>
        <w:rPr>
          <w:rFonts w:ascii="Times New Roman" w:hAnsi="Times New Roman" w:eastAsia="方正仿宋_GBK"/>
          <w:spacing w:val="5"/>
          <w:sz w:val="32"/>
          <w:szCs w:val="32"/>
        </w:rPr>
        <w:t>3</w:t>
      </w:r>
      <w:r>
        <w:rPr>
          <w:rFonts w:hint="default" w:ascii="Times New Roman" w:hAnsi="Times New Roman" w:eastAsia="方正仿宋_GBK"/>
          <w:spacing w:val="5"/>
          <w:sz w:val="32"/>
          <w:szCs w:val="32"/>
        </w:rPr>
        <w:t>年相比，增加</w:t>
      </w:r>
      <w:r>
        <w:rPr>
          <w:rFonts w:ascii="Times New Roman" w:hAnsi="Times New Roman" w:eastAsia="方正仿宋_GBK"/>
          <w:spacing w:val="5"/>
          <w:sz w:val="32"/>
          <w:szCs w:val="32"/>
        </w:rPr>
        <w:t>5.54</w:t>
      </w:r>
      <w:r>
        <w:rPr>
          <w:rFonts w:hint="default" w:ascii="Times New Roman" w:hAnsi="Times New Roman" w:eastAsia="方正仿宋_GBK"/>
          <w:spacing w:val="5"/>
          <w:sz w:val="32"/>
          <w:szCs w:val="32"/>
        </w:rPr>
        <w:t>万元，增长</w:t>
      </w:r>
      <w:r>
        <w:rPr>
          <w:rFonts w:ascii="Times New Roman" w:hAnsi="Times New Roman" w:eastAsia="方正仿宋_GBK"/>
          <w:spacing w:val="5"/>
          <w:sz w:val="32"/>
          <w:szCs w:val="32"/>
        </w:rPr>
        <w:t>26.9</w:t>
      </w:r>
      <w:r>
        <w:rPr>
          <w:rFonts w:hint="default" w:ascii="Times New Roman" w:hAnsi="Times New Roman" w:eastAsia="方正仿宋_GBK"/>
          <w:spacing w:val="5"/>
          <w:sz w:val="32"/>
          <w:szCs w:val="32"/>
        </w:rPr>
        <w:t>%，主要原因人员外出培训增多。</w:t>
      </w:r>
    </w:p>
    <w:p w14:paraId="1518C057">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（二）机关运行经费情况说明</w:t>
      </w:r>
    </w:p>
    <w:p w14:paraId="71978266">
      <w:pPr>
        <w:pStyle w:val="13"/>
        <w:keepNext w:val="0"/>
        <w:keepLines w:val="0"/>
        <w:pageBreakBefore w:val="0"/>
        <w:widowControl/>
        <w:kinsoku/>
        <w:wordWrap/>
        <w:overflowPunct/>
        <w:topLinePunct w:val="0"/>
        <w:autoSpaceDE w:val="0"/>
        <w:autoSpaceDN/>
        <w:bidi w:val="0"/>
        <w:adjustRightInd/>
        <w:snapToGrid w:val="0"/>
        <w:spacing w:line="600" w:lineRule="exact"/>
        <w:ind w:left="0" w:firstLine="660"/>
        <w:jc w:val="both"/>
        <w:textAlignment w:val="auto"/>
        <w:rPr>
          <w:rFonts w:ascii="Times New Roman" w:hAnsi="Times New Roman" w:eastAsia="方正仿宋_GBK"/>
          <w:spacing w:val="5"/>
          <w:sz w:val="32"/>
          <w:szCs w:val="32"/>
        </w:rPr>
      </w:pPr>
      <w:r>
        <w:rPr>
          <w:rFonts w:ascii="Times New Roman" w:hAnsi="Times New Roman" w:eastAsia="方正仿宋_GBK"/>
          <w:spacing w:val="5"/>
          <w:sz w:val="32"/>
          <w:szCs w:val="32"/>
        </w:rPr>
        <w:t>按照部门决算列报口径，我单位不在机关运行经费统计范围之内。</w:t>
      </w:r>
    </w:p>
    <w:p w14:paraId="5C72771E">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（三）国有资产占用情况说明</w:t>
      </w:r>
    </w:p>
    <w:p w14:paraId="2E50A1AD">
      <w:pPr>
        <w:pStyle w:val="9"/>
        <w:keepNext w:val="0"/>
        <w:keepLines w:val="0"/>
        <w:pageBreakBefore w:val="0"/>
        <w:widowControl/>
        <w:numPr>
          <w:ilvl w:val="0"/>
          <w:numId w:val="0"/>
        </w:numPr>
        <w:kinsoku/>
        <w:wordWrap/>
        <w:overflowPunct/>
        <w:topLinePunct w:val="0"/>
        <w:autoSpaceDN/>
        <w:bidi w:val="0"/>
        <w:adjustRightInd/>
        <w:snapToGrid w:val="0"/>
        <w:ind w:left="0" w:firstLine="660" w:firstLineChars="200"/>
        <w:textAlignment w:val="auto"/>
        <w:rPr>
          <w:rFonts w:hint="default" w:ascii="Times New Roman" w:hAnsi="Times New Roman" w:eastAsia="方正仿宋_GBK"/>
          <w:spacing w:val="5"/>
          <w:sz w:val="32"/>
          <w:szCs w:val="32"/>
        </w:rPr>
      </w:pPr>
      <w:r>
        <w:rPr>
          <w:rFonts w:hint="default" w:ascii="Times New Roman" w:hAnsi="Times New Roman" w:eastAsia="方正仿宋_GBK"/>
          <w:spacing w:val="5"/>
          <w:sz w:val="32"/>
          <w:szCs w:val="32"/>
        </w:rPr>
        <w:t>截至202</w:t>
      </w:r>
      <w:r>
        <w:rPr>
          <w:rFonts w:ascii="Times New Roman" w:hAnsi="Times New Roman" w:eastAsia="方正仿宋_GBK"/>
          <w:spacing w:val="5"/>
          <w:sz w:val="32"/>
          <w:szCs w:val="32"/>
        </w:rPr>
        <w:t>4</w:t>
      </w:r>
      <w:r>
        <w:rPr>
          <w:rFonts w:hint="default" w:ascii="Times New Roman" w:hAnsi="Times New Roman" w:eastAsia="方正仿宋_GBK"/>
          <w:spacing w:val="5"/>
          <w:sz w:val="32"/>
          <w:szCs w:val="32"/>
        </w:rPr>
        <w:t>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66573346">
      <w:pPr>
        <w:pStyle w:val="13"/>
        <w:keepNext w:val="0"/>
        <w:keepLines w:val="0"/>
        <w:pageBreakBefore w:val="0"/>
        <w:widowControl/>
        <w:kinsoku/>
        <w:wordWrap/>
        <w:overflowPunct/>
        <w:topLinePunct w:val="0"/>
        <w:autoSpaceDE w:val="0"/>
        <w:autoSpaceDN/>
        <w:bidi w:val="0"/>
        <w:adjustRightInd/>
        <w:snapToGrid w:val="0"/>
        <w:spacing w:line="600" w:lineRule="exact"/>
        <w:ind w:left="0" w:firstLine="640"/>
        <w:jc w:val="both"/>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（四）政府采购支出情况说明</w:t>
      </w:r>
    </w:p>
    <w:p w14:paraId="3A5704EF">
      <w:pPr>
        <w:pStyle w:val="13"/>
        <w:keepNext w:val="0"/>
        <w:keepLines w:val="0"/>
        <w:pageBreakBefore w:val="0"/>
        <w:widowControl/>
        <w:kinsoku/>
        <w:wordWrap/>
        <w:overflowPunct/>
        <w:topLinePunct w:val="0"/>
        <w:autoSpaceDE w:val="0"/>
        <w:autoSpaceDN/>
        <w:bidi w:val="0"/>
        <w:adjustRightInd/>
        <w:snapToGrid w:val="0"/>
        <w:spacing w:line="600" w:lineRule="exact"/>
        <w:ind w:left="0" w:firstLine="660"/>
        <w:jc w:val="both"/>
        <w:textAlignment w:val="auto"/>
        <w:rPr>
          <w:rFonts w:ascii="Times New Roman" w:hAnsi="Times New Roman" w:eastAsia="方正仿宋_GBK"/>
          <w:spacing w:val="5"/>
          <w:sz w:val="32"/>
          <w:szCs w:val="32"/>
        </w:rPr>
      </w:pPr>
      <w:r>
        <w:rPr>
          <w:rFonts w:ascii="Times New Roman" w:hAnsi="Times New Roman" w:eastAsia="方正仿宋_GBK"/>
          <w:spacing w:val="5"/>
          <w:sz w:val="32"/>
          <w:szCs w:val="32"/>
        </w:rPr>
        <w:t>2024年度本单位政府采购支出总额5.48万元，其中：政府采购货物支出5.48万元、政府采购工程支出0.00万元、政府采购服务支出0.00万元。授予中小企业合同金5.48万元，占政府采购支出总额的100.00%，其中：授予小微企业合同金额4.76万元，占政府采购支出总额的86.79%。主要用于采购复印纸和空调。</w:t>
      </w:r>
    </w:p>
    <w:p w14:paraId="37650C02">
      <w:pPr>
        <w:pStyle w:val="9"/>
        <w:keepNext w:val="0"/>
        <w:keepLines w:val="0"/>
        <w:pageBreakBefore w:val="0"/>
        <w:widowControl/>
        <w:numPr>
          <w:ilvl w:val="0"/>
          <w:numId w:val="2"/>
        </w:numPr>
        <w:kinsoku/>
        <w:wordWrap/>
        <w:overflowPunct/>
        <w:topLinePunct w:val="0"/>
        <w:autoSpaceDN/>
        <w:bidi w:val="0"/>
        <w:adjustRightInd/>
        <w:snapToGrid w:val="0"/>
        <w:ind w:firstLineChars="0"/>
        <w:textAlignment w:val="auto"/>
        <w:rPr>
          <w:rStyle w:val="12"/>
          <w:rFonts w:ascii="方正黑体_GBK" w:hAnsi="方正黑体_GBK" w:eastAsia="方正黑体_GBK" w:cs="方正黑体_GBK"/>
          <w:b w:val="0"/>
          <w:bCs/>
          <w:sz w:val="32"/>
          <w:szCs w:val="32"/>
          <w:shd w:val="clear" w:color="auto" w:fill="FFFFFF"/>
        </w:rPr>
      </w:pPr>
      <w:r>
        <w:rPr>
          <w:rStyle w:val="12"/>
          <w:rFonts w:ascii="方正黑体_GBK" w:hAnsi="方正黑体_GBK" w:eastAsia="方正黑体_GBK" w:cs="方正黑体_GBK"/>
          <w:b w:val="0"/>
          <w:bCs/>
          <w:sz w:val="32"/>
          <w:szCs w:val="32"/>
          <w:shd w:val="clear" w:color="auto" w:fill="FFFFFF"/>
        </w:rPr>
        <w:t>预算绩效管理情况说明</w:t>
      </w:r>
    </w:p>
    <w:p w14:paraId="3A8A71A2">
      <w:pPr>
        <w:pStyle w:val="9"/>
        <w:keepNext w:val="0"/>
        <w:keepLines w:val="0"/>
        <w:pageBreakBefore w:val="0"/>
        <w:widowControl/>
        <w:kinsoku/>
        <w:wordWrap/>
        <w:overflowPunct/>
        <w:topLinePunct w:val="0"/>
        <w:autoSpaceDN/>
        <w:bidi w:val="0"/>
        <w:adjustRightInd/>
        <w:snapToGrid w:val="0"/>
        <w:ind w:firstLine="640"/>
        <w:textAlignment w:val="auto"/>
        <w:rPr>
          <w:rFonts w:hint="default"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单位自评情况</w:t>
      </w:r>
    </w:p>
    <w:p w14:paraId="6C362393">
      <w:pPr>
        <w:pStyle w:val="9"/>
        <w:keepNext w:val="0"/>
        <w:keepLines w:val="0"/>
        <w:pageBreakBefore w:val="0"/>
        <w:widowControl/>
        <w:numPr>
          <w:ilvl w:val="0"/>
          <w:numId w:val="0"/>
        </w:numPr>
        <w:kinsoku/>
        <w:wordWrap/>
        <w:overflowPunct/>
        <w:topLinePunct w:val="0"/>
        <w:autoSpaceDN/>
        <w:bidi w:val="0"/>
        <w:adjustRightInd/>
        <w:snapToGrid w:val="0"/>
        <w:ind w:firstLine="660" w:firstLineChars="200"/>
        <w:textAlignment w:val="auto"/>
        <w:rPr>
          <w:rFonts w:hint="default" w:ascii="Times New Roman" w:hAnsi="Times New Roman" w:eastAsia="方正仿宋_GBK"/>
          <w:spacing w:val="5"/>
          <w:sz w:val="32"/>
          <w:szCs w:val="32"/>
        </w:rPr>
      </w:pPr>
      <w:r>
        <w:rPr>
          <w:rFonts w:ascii="Times New Roman" w:hAnsi="Times New Roman" w:eastAsia="方正仿宋_GBK"/>
          <w:spacing w:val="5"/>
          <w:sz w:val="32"/>
          <w:szCs w:val="32"/>
        </w:rPr>
        <w:t>根据预算绩效管理要求，我单位组织部门本级及所属单位对14个二级项目开展了绩效自评，涉及财政拨款项目支出</w:t>
      </w:r>
      <w:r>
        <w:rPr>
          <w:rFonts w:hint="eastAsia" w:ascii="Times New Roman" w:hAnsi="Times New Roman" w:eastAsia="方正仿宋_GBK"/>
          <w:spacing w:val="5"/>
          <w:sz w:val="32"/>
          <w:szCs w:val="32"/>
          <w:lang w:val="en-US" w:eastAsia="zh-CN"/>
        </w:rPr>
        <w:t>665.26</w:t>
      </w:r>
      <w:r>
        <w:rPr>
          <w:rFonts w:ascii="Times New Roman" w:hAnsi="Times New Roman" w:eastAsia="方正仿宋_GBK"/>
          <w:spacing w:val="5"/>
          <w:sz w:val="32"/>
          <w:szCs w:val="32"/>
        </w:rPr>
        <w:t>万元。</w:t>
      </w:r>
    </w:p>
    <w:p w14:paraId="73FFA26E">
      <w:pPr>
        <w:tabs>
          <w:tab w:val="center" w:pos="4153"/>
          <w:tab w:val="left" w:pos="7275"/>
        </w:tabs>
        <w:spacing w:line="596"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color w:val="000000"/>
          <w:sz w:val="28"/>
          <w:szCs w:val="28"/>
          <w:lang w:bidi="ar"/>
        </w:rPr>
        <w:t>重庆市九龙坡区辰光九年制学校2024年度项目支出绩效自评表</w:t>
      </w:r>
    </w:p>
    <w:tbl>
      <w:tblPr>
        <w:tblStyle w:val="10"/>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846"/>
        <w:gridCol w:w="1524"/>
        <w:gridCol w:w="723"/>
        <w:gridCol w:w="832"/>
        <w:gridCol w:w="695"/>
        <w:gridCol w:w="736"/>
        <w:gridCol w:w="928"/>
        <w:gridCol w:w="750"/>
        <w:gridCol w:w="600"/>
        <w:gridCol w:w="660"/>
      </w:tblGrid>
      <w:tr w14:paraId="5AF2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80" w:type="dxa"/>
            <w:tcBorders>
              <w:top w:val="single" w:color="auto" w:sz="4" w:space="0"/>
            </w:tcBorders>
            <w:vAlign w:val="center"/>
          </w:tcPr>
          <w:p w14:paraId="310742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0"/>
                <w:szCs w:val="20"/>
              </w:rPr>
            </w:pPr>
            <w:r>
              <w:rPr>
                <w:rFonts w:eastAsia="方正黑体_GBK" w:cs="方正黑体_GBK"/>
                <w:color w:val="000000"/>
                <w:sz w:val="20"/>
                <w:szCs w:val="20"/>
                <w:lang w:bidi="ar"/>
              </w:rPr>
              <w:t>序号</w:t>
            </w:r>
          </w:p>
        </w:tc>
        <w:tc>
          <w:tcPr>
            <w:tcW w:w="846" w:type="dxa"/>
            <w:tcBorders>
              <w:top w:val="single" w:color="auto" w:sz="4" w:space="0"/>
            </w:tcBorders>
            <w:vAlign w:val="center"/>
          </w:tcPr>
          <w:p w14:paraId="7E95FCA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0"/>
                <w:szCs w:val="20"/>
              </w:rPr>
            </w:pPr>
            <w:r>
              <w:rPr>
                <w:rFonts w:eastAsia="方正黑体_GBK" w:cs="方正黑体_GBK"/>
                <w:color w:val="000000"/>
                <w:sz w:val="20"/>
                <w:szCs w:val="20"/>
                <w:lang w:bidi="ar"/>
              </w:rPr>
              <w:t>项目名称</w:t>
            </w:r>
          </w:p>
        </w:tc>
        <w:tc>
          <w:tcPr>
            <w:tcW w:w="1524" w:type="dxa"/>
            <w:tcBorders>
              <w:top w:val="single" w:color="auto" w:sz="4" w:space="0"/>
            </w:tcBorders>
            <w:vAlign w:val="center"/>
          </w:tcPr>
          <w:p w14:paraId="5B098A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0"/>
                <w:szCs w:val="20"/>
              </w:rPr>
            </w:pPr>
            <w:r>
              <w:rPr>
                <w:rFonts w:eastAsia="方正黑体_GBK" w:cs="方正黑体_GBK"/>
                <w:color w:val="000000"/>
                <w:sz w:val="20"/>
                <w:szCs w:val="20"/>
                <w:lang w:bidi="ar"/>
              </w:rPr>
              <w:t>指标名称</w:t>
            </w:r>
          </w:p>
        </w:tc>
        <w:tc>
          <w:tcPr>
            <w:tcW w:w="723" w:type="dxa"/>
            <w:tcBorders>
              <w:top w:val="single" w:color="auto" w:sz="4" w:space="0"/>
            </w:tcBorders>
            <w:vAlign w:val="center"/>
          </w:tcPr>
          <w:p w14:paraId="1805AF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0"/>
                <w:szCs w:val="20"/>
              </w:rPr>
            </w:pPr>
            <w:r>
              <w:rPr>
                <w:rFonts w:eastAsia="方正黑体_GBK" w:cs="方正黑体_GBK"/>
                <w:color w:val="000000"/>
                <w:sz w:val="20"/>
                <w:szCs w:val="20"/>
                <w:lang w:bidi="ar"/>
              </w:rPr>
              <w:t>指标性质</w:t>
            </w:r>
          </w:p>
        </w:tc>
        <w:tc>
          <w:tcPr>
            <w:tcW w:w="832" w:type="dxa"/>
            <w:tcBorders>
              <w:top w:val="single" w:color="auto" w:sz="4" w:space="0"/>
            </w:tcBorders>
            <w:vAlign w:val="center"/>
          </w:tcPr>
          <w:p w14:paraId="2D33E0F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0"/>
                <w:szCs w:val="20"/>
              </w:rPr>
            </w:pPr>
            <w:r>
              <w:rPr>
                <w:rFonts w:eastAsia="方正黑体_GBK" w:cs="方正黑体_GBK"/>
                <w:color w:val="000000"/>
                <w:sz w:val="20"/>
                <w:szCs w:val="20"/>
                <w:lang w:bidi="ar"/>
              </w:rPr>
              <w:t>指标值</w:t>
            </w:r>
          </w:p>
        </w:tc>
        <w:tc>
          <w:tcPr>
            <w:tcW w:w="695" w:type="dxa"/>
            <w:tcBorders>
              <w:top w:val="single" w:color="auto" w:sz="4" w:space="0"/>
            </w:tcBorders>
            <w:vAlign w:val="center"/>
          </w:tcPr>
          <w:p w14:paraId="3A4B49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0"/>
                <w:szCs w:val="20"/>
              </w:rPr>
            </w:pPr>
            <w:r>
              <w:rPr>
                <w:rFonts w:eastAsia="方正黑体_GBK" w:cs="方正黑体_GBK"/>
                <w:color w:val="000000"/>
                <w:sz w:val="20"/>
                <w:szCs w:val="20"/>
                <w:lang w:bidi="ar"/>
              </w:rPr>
              <w:t>计量单位</w:t>
            </w:r>
          </w:p>
        </w:tc>
        <w:tc>
          <w:tcPr>
            <w:tcW w:w="736" w:type="dxa"/>
            <w:tcBorders>
              <w:top w:val="single" w:color="auto" w:sz="4" w:space="0"/>
            </w:tcBorders>
            <w:vAlign w:val="center"/>
          </w:tcPr>
          <w:p w14:paraId="754A4D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0"/>
                <w:szCs w:val="20"/>
              </w:rPr>
            </w:pPr>
            <w:r>
              <w:rPr>
                <w:rFonts w:eastAsia="方正黑体_GBK" w:cs="方正黑体_GBK"/>
                <w:color w:val="000000"/>
                <w:sz w:val="20"/>
                <w:szCs w:val="20"/>
                <w:lang w:bidi="ar"/>
              </w:rPr>
              <w:t>指标权重</w:t>
            </w:r>
          </w:p>
        </w:tc>
        <w:tc>
          <w:tcPr>
            <w:tcW w:w="928" w:type="dxa"/>
            <w:tcBorders>
              <w:top w:val="single" w:color="auto" w:sz="4" w:space="0"/>
            </w:tcBorders>
            <w:vAlign w:val="center"/>
          </w:tcPr>
          <w:p w14:paraId="3E8C03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0"/>
                <w:szCs w:val="20"/>
              </w:rPr>
            </w:pPr>
            <w:r>
              <w:rPr>
                <w:rFonts w:eastAsia="方正黑体_GBK" w:cs="方正黑体_GBK"/>
                <w:color w:val="000000"/>
                <w:sz w:val="20"/>
                <w:szCs w:val="20"/>
                <w:lang w:bidi="ar"/>
              </w:rPr>
              <w:t>全年完成值</w:t>
            </w:r>
          </w:p>
        </w:tc>
        <w:tc>
          <w:tcPr>
            <w:tcW w:w="750" w:type="dxa"/>
            <w:tcBorders>
              <w:top w:val="single" w:color="auto" w:sz="4" w:space="0"/>
            </w:tcBorders>
            <w:vAlign w:val="center"/>
          </w:tcPr>
          <w:p w14:paraId="1C7834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0"/>
                <w:szCs w:val="20"/>
              </w:rPr>
            </w:pPr>
            <w:r>
              <w:rPr>
                <w:rFonts w:eastAsia="方正黑体_GBK" w:cs="方正黑体_GBK"/>
                <w:color w:val="000000"/>
                <w:sz w:val="20"/>
                <w:szCs w:val="20"/>
                <w:lang w:bidi="ar"/>
              </w:rPr>
              <w:t>指标得分</w:t>
            </w:r>
          </w:p>
        </w:tc>
        <w:tc>
          <w:tcPr>
            <w:tcW w:w="600" w:type="dxa"/>
            <w:tcBorders>
              <w:top w:val="single" w:color="auto" w:sz="4" w:space="0"/>
            </w:tcBorders>
            <w:vAlign w:val="center"/>
          </w:tcPr>
          <w:p w14:paraId="4A77F1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0"/>
                <w:szCs w:val="20"/>
              </w:rPr>
            </w:pPr>
            <w:r>
              <w:rPr>
                <w:rFonts w:eastAsia="方正黑体_GBK" w:cs="方正黑体_GBK"/>
                <w:color w:val="000000"/>
                <w:sz w:val="20"/>
                <w:szCs w:val="20"/>
                <w:lang w:bidi="ar"/>
              </w:rPr>
              <w:t>说明</w:t>
            </w:r>
          </w:p>
        </w:tc>
        <w:tc>
          <w:tcPr>
            <w:tcW w:w="660" w:type="dxa"/>
            <w:tcBorders>
              <w:top w:val="single" w:color="auto" w:sz="4" w:space="0"/>
            </w:tcBorders>
            <w:vAlign w:val="center"/>
          </w:tcPr>
          <w:p w14:paraId="767AAA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0"/>
                <w:szCs w:val="20"/>
              </w:rPr>
            </w:pPr>
            <w:r>
              <w:rPr>
                <w:rFonts w:eastAsia="方正黑体_GBK" w:cs="方正黑体_GBK"/>
                <w:color w:val="000000"/>
                <w:sz w:val="20"/>
                <w:szCs w:val="20"/>
                <w:lang w:bidi="ar"/>
              </w:rPr>
              <w:t>自评得分</w:t>
            </w:r>
          </w:p>
        </w:tc>
      </w:tr>
      <w:tr w14:paraId="39F2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restart"/>
            <w:noWrap/>
            <w:vAlign w:val="center"/>
          </w:tcPr>
          <w:p w14:paraId="29804A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bidi="ar"/>
              </w:rPr>
              <w:t>1</w:t>
            </w:r>
          </w:p>
        </w:tc>
        <w:tc>
          <w:tcPr>
            <w:tcW w:w="846" w:type="dxa"/>
            <w:vMerge w:val="restart"/>
            <w:noWrap/>
            <w:vAlign w:val="center"/>
          </w:tcPr>
          <w:p w14:paraId="39C7219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2024年学前教育家庭经济困难幼儿资助专项经费</w:t>
            </w:r>
          </w:p>
        </w:tc>
        <w:tc>
          <w:tcPr>
            <w:tcW w:w="1524" w:type="dxa"/>
            <w:noWrap/>
            <w:vAlign w:val="center"/>
          </w:tcPr>
          <w:p w14:paraId="2760803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资助学生数量</w:t>
            </w:r>
          </w:p>
        </w:tc>
        <w:tc>
          <w:tcPr>
            <w:tcW w:w="723" w:type="dxa"/>
            <w:noWrap/>
            <w:vAlign w:val="center"/>
          </w:tcPr>
          <w:p w14:paraId="3C246A98">
            <w:pPr>
              <w:keepNext w:val="0"/>
              <w:keepLines w:val="0"/>
              <w:pageBreakBefore w:val="0"/>
              <w:widowControl/>
              <w:kinsoku/>
              <w:wordWrap/>
              <w:overflowPunct/>
              <w:topLinePunct w:val="0"/>
              <w:autoSpaceDE/>
              <w:autoSpaceDN/>
              <w:bidi w:val="0"/>
              <w:adjustRightInd/>
              <w:snapToGrid/>
              <w:spacing w:line="300" w:lineRule="exact"/>
              <w:ind w:firstLine="3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2" w:type="dxa"/>
            <w:noWrap/>
            <w:vAlign w:val="center"/>
          </w:tcPr>
          <w:p w14:paraId="5C1A192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w:t>
            </w:r>
          </w:p>
        </w:tc>
        <w:tc>
          <w:tcPr>
            <w:tcW w:w="695" w:type="dxa"/>
            <w:noWrap/>
            <w:vAlign w:val="center"/>
          </w:tcPr>
          <w:p w14:paraId="7044593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人次</w:t>
            </w:r>
          </w:p>
        </w:tc>
        <w:tc>
          <w:tcPr>
            <w:tcW w:w="736" w:type="dxa"/>
            <w:noWrap/>
            <w:vAlign w:val="center"/>
          </w:tcPr>
          <w:p w14:paraId="091E8D1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928" w:type="dxa"/>
            <w:noWrap/>
            <w:vAlign w:val="center"/>
          </w:tcPr>
          <w:p w14:paraId="7417483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w:t>
            </w:r>
          </w:p>
        </w:tc>
        <w:tc>
          <w:tcPr>
            <w:tcW w:w="750" w:type="dxa"/>
            <w:noWrap/>
            <w:vAlign w:val="center"/>
          </w:tcPr>
          <w:p w14:paraId="3C39CA1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600" w:type="dxa"/>
            <w:noWrap/>
            <w:vAlign w:val="center"/>
          </w:tcPr>
          <w:p w14:paraId="100B5823">
            <w:pPr>
              <w:keepNext w:val="0"/>
              <w:keepLines w:val="0"/>
              <w:pageBreakBefore w:val="0"/>
              <w:widowControl/>
              <w:kinsoku/>
              <w:wordWrap/>
              <w:overflowPunct/>
              <w:topLinePunct w:val="0"/>
              <w:autoSpaceDE/>
              <w:autoSpaceDN/>
              <w:bidi w:val="0"/>
              <w:adjustRightInd/>
              <w:snapToGrid/>
              <w:spacing w:line="300" w:lineRule="exact"/>
              <w:ind w:firstLine="360"/>
              <w:jc w:val="center"/>
              <w:rPr>
                <w:rFonts w:hint="eastAsia" w:ascii="方正仿宋_GBK" w:hAnsi="方正仿宋_GBK" w:eastAsia="方正仿宋_GBK" w:cs="方正仿宋_GBK"/>
                <w:color w:val="000000"/>
                <w:sz w:val="20"/>
                <w:szCs w:val="20"/>
              </w:rPr>
            </w:pPr>
          </w:p>
        </w:tc>
        <w:tc>
          <w:tcPr>
            <w:tcW w:w="660" w:type="dxa"/>
            <w:vMerge w:val="restart"/>
            <w:noWrap/>
            <w:vAlign w:val="center"/>
          </w:tcPr>
          <w:p w14:paraId="1E40E08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r>
      <w:tr w14:paraId="7CDF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noWrap/>
            <w:vAlign w:val="center"/>
          </w:tcPr>
          <w:p w14:paraId="21C63E74">
            <w:pPr>
              <w:keepNext w:val="0"/>
              <w:keepLines w:val="0"/>
              <w:pageBreakBefore w:val="0"/>
              <w:widowControl/>
              <w:kinsoku/>
              <w:wordWrap/>
              <w:overflowPunct/>
              <w:topLinePunct w:val="0"/>
              <w:autoSpaceDE/>
              <w:autoSpaceDN/>
              <w:bidi w:val="0"/>
              <w:adjustRightInd/>
              <w:snapToGrid/>
              <w:spacing w:line="300" w:lineRule="exact"/>
              <w:ind w:firstLine="360"/>
              <w:jc w:val="center"/>
              <w:textAlignment w:val="center"/>
              <w:rPr>
                <w:rFonts w:hint="eastAsia" w:ascii="方正仿宋_GBK" w:hAnsi="方正仿宋_GBK" w:eastAsia="方正仿宋_GBK" w:cs="方正仿宋_GBK"/>
                <w:color w:val="000000"/>
                <w:sz w:val="20"/>
                <w:szCs w:val="20"/>
              </w:rPr>
            </w:pPr>
          </w:p>
        </w:tc>
        <w:tc>
          <w:tcPr>
            <w:tcW w:w="846" w:type="dxa"/>
            <w:vMerge w:val="continue"/>
            <w:noWrap/>
            <w:vAlign w:val="center"/>
          </w:tcPr>
          <w:p w14:paraId="4D56AC66">
            <w:pPr>
              <w:keepNext w:val="0"/>
              <w:keepLines w:val="0"/>
              <w:pageBreakBefore w:val="0"/>
              <w:widowControl/>
              <w:kinsoku/>
              <w:wordWrap/>
              <w:overflowPunct/>
              <w:topLinePunct w:val="0"/>
              <w:autoSpaceDE/>
              <w:autoSpaceDN/>
              <w:bidi w:val="0"/>
              <w:adjustRightInd/>
              <w:snapToGrid/>
              <w:spacing w:line="300" w:lineRule="exact"/>
              <w:ind w:firstLine="300"/>
              <w:jc w:val="center"/>
              <w:rPr>
                <w:rFonts w:hint="eastAsia" w:ascii="方正仿宋_GBK" w:hAnsi="方正仿宋_GBK" w:eastAsia="方正仿宋_GBK" w:cs="方正仿宋_GBK"/>
                <w:color w:val="000000"/>
                <w:sz w:val="20"/>
                <w:szCs w:val="20"/>
              </w:rPr>
            </w:pPr>
          </w:p>
        </w:tc>
        <w:tc>
          <w:tcPr>
            <w:tcW w:w="1524" w:type="dxa"/>
            <w:noWrap/>
            <w:vAlign w:val="center"/>
          </w:tcPr>
          <w:p w14:paraId="1120B11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下达补助资金</w:t>
            </w:r>
          </w:p>
        </w:tc>
        <w:tc>
          <w:tcPr>
            <w:tcW w:w="723" w:type="dxa"/>
            <w:noWrap/>
            <w:vAlign w:val="center"/>
          </w:tcPr>
          <w:p w14:paraId="2E370970">
            <w:pPr>
              <w:keepNext w:val="0"/>
              <w:keepLines w:val="0"/>
              <w:pageBreakBefore w:val="0"/>
              <w:widowControl/>
              <w:kinsoku/>
              <w:wordWrap/>
              <w:overflowPunct/>
              <w:topLinePunct w:val="0"/>
              <w:autoSpaceDE/>
              <w:autoSpaceDN/>
              <w:bidi w:val="0"/>
              <w:adjustRightInd/>
              <w:snapToGrid/>
              <w:spacing w:line="300" w:lineRule="exact"/>
              <w:ind w:firstLine="3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2" w:type="dxa"/>
            <w:noWrap/>
            <w:vAlign w:val="center"/>
          </w:tcPr>
          <w:p w14:paraId="1071E31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38800</w:t>
            </w:r>
          </w:p>
        </w:tc>
        <w:tc>
          <w:tcPr>
            <w:tcW w:w="695" w:type="dxa"/>
            <w:noWrap/>
            <w:vAlign w:val="center"/>
          </w:tcPr>
          <w:p w14:paraId="7C225F5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元</w:t>
            </w:r>
          </w:p>
        </w:tc>
        <w:tc>
          <w:tcPr>
            <w:tcW w:w="736" w:type="dxa"/>
            <w:noWrap/>
            <w:vAlign w:val="center"/>
          </w:tcPr>
          <w:p w14:paraId="4DB0995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928" w:type="dxa"/>
            <w:noWrap/>
            <w:vAlign w:val="center"/>
          </w:tcPr>
          <w:p w14:paraId="0AF6BD6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38800</w:t>
            </w:r>
          </w:p>
        </w:tc>
        <w:tc>
          <w:tcPr>
            <w:tcW w:w="750" w:type="dxa"/>
            <w:noWrap/>
            <w:vAlign w:val="center"/>
          </w:tcPr>
          <w:p w14:paraId="36CDC1E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600" w:type="dxa"/>
            <w:noWrap/>
            <w:vAlign w:val="center"/>
          </w:tcPr>
          <w:p w14:paraId="0E93D94A">
            <w:pPr>
              <w:keepNext w:val="0"/>
              <w:keepLines w:val="0"/>
              <w:pageBreakBefore w:val="0"/>
              <w:widowControl/>
              <w:kinsoku/>
              <w:wordWrap/>
              <w:overflowPunct/>
              <w:topLinePunct w:val="0"/>
              <w:autoSpaceDE/>
              <w:autoSpaceDN/>
              <w:bidi w:val="0"/>
              <w:adjustRightInd/>
              <w:snapToGrid/>
              <w:spacing w:line="300" w:lineRule="exact"/>
              <w:ind w:firstLine="360"/>
              <w:jc w:val="center"/>
              <w:rPr>
                <w:rFonts w:hint="eastAsia" w:ascii="方正仿宋_GBK" w:hAnsi="方正仿宋_GBK" w:eastAsia="方正仿宋_GBK" w:cs="方正仿宋_GBK"/>
                <w:color w:val="000000"/>
                <w:sz w:val="20"/>
                <w:szCs w:val="20"/>
              </w:rPr>
            </w:pPr>
          </w:p>
        </w:tc>
        <w:tc>
          <w:tcPr>
            <w:tcW w:w="660" w:type="dxa"/>
            <w:vMerge w:val="continue"/>
            <w:noWrap/>
            <w:vAlign w:val="center"/>
          </w:tcPr>
          <w:p w14:paraId="5903ABB8">
            <w:pPr>
              <w:keepNext w:val="0"/>
              <w:keepLines w:val="0"/>
              <w:pageBreakBefore w:val="0"/>
              <w:widowControl/>
              <w:kinsoku/>
              <w:wordWrap/>
              <w:overflowPunct/>
              <w:topLinePunct w:val="0"/>
              <w:autoSpaceDE/>
              <w:autoSpaceDN/>
              <w:bidi w:val="0"/>
              <w:adjustRightInd/>
              <w:snapToGrid/>
              <w:spacing w:line="300" w:lineRule="exact"/>
              <w:ind w:firstLine="360"/>
              <w:jc w:val="center"/>
              <w:rPr>
                <w:rFonts w:cs="宋体"/>
                <w:color w:val="000000"/>
                <w:sz w:val="20"/>
                <w:szCs w:val="20"/>
              </w:rPr>
            </w:pPr>
          </w:p>
        </w:tc>
      </w:tr>
      <w:tr w14:paraId="5ADD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noWrap/>
            <w:vAlign w:val="center"/>
          </w:tcPr>
          <w:p w14:paraId="260A6C76">
            <w:pPr>
              <w:keepNext w:val="0"/>
              <w:keepLines w:val="0"/>
              <w:pageBreakBefore w:val="0"/>
              <w:widowControl/>
              <w:kinsoku/>
              <w:wordWrap/>
              <w:overflowPunct/>
              <w:topLinePunct w:val="0"/>
              <w:autoSpaceDE/>
              <w:autoSpaceDN/>
              <w:bidi w:val="0"/>
              <w:adjustRightInd/>
              <w:snapToGrid/>
              <w:spacing w:line="300" w:lineRule="exact"/>
              <w:ind w:firstLine="360"/>
              <w:jc w:val="center"/>
              <w:textAlignment w:val="center"/>
              <w:rPr>
                <w:rFonts w:hint="eastAsia" w:ascii="方正仿宋_GBK" w:hAnsi="方正仿宋_GBK" w:eastAsia="方正仿宋_GBK" w:cs="方正仿宋_GBK"/>
                <w:color w:val="000000"/>
                <w:sz w:val="20"/>
                <w:szCs w:val="20"/>
              </w:rPr>
            </w:pPr>
          </w:p>
        </w:tc>
        <w:tc>
          <w:tcPr>
            <w:tcW w:w="846" w:type="dxa"/>
            <w:vMerge w:val="continue"/>
            <w:noWrap/>
            <w:vAlign w:val="center"/>
          </w:tcPr>
          <w:p w14:paraId="78EFA276">
            <w:pPr>
              <w:keepNext w:val="0"/>
              <w:keepLines w:val="0"/>
              <w:pageBreakBefore w:val="0"/>
              <w:widowControl/>
              <w:kinsoku/>
              <w:wordWrap/>
              <w:overflowPunct/>
              <w:topLinePunct w:val="0"/>
              <w:autoSpaceDE/>
              <w:autoSpaceDN/>
              <w:bidi w:val="0"/>
              <w:adjustRightInd/>
              <w:snapToGrid/>
              <w:spacing w:line="300" w:lineRule="exact"/>
              <w:ind w:firstLine="300"/>
              <w:jc w:val="center"/>
              <w:rPr>
                <w:rFonts w:hint="eastAsia" w:ascii="方正仿宋_GBK" w:hAnsi="方正仿宋_GBK" w:eastAsia="方正仿宋_GBK" w:cs="方正仿宋_GBK"/>
                <w:color w:val="000000"/>
                <w:sz w:val="20"/>
                <w:szCs w:val="20"/>
              </w:rPr>
            </w:pPr>
          </w:p>
        </w:tc>
        <w:tc>
          <w:tcPr>
            <w:tcW w:w="1524" w:type="dxa"/>
            <w:noWrap/>
            <w:vAlign w:val="center"/>
          </w:tcPr>
          <w:p w14:paraId="1C38808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幼儿贫困生资金利用率</w:t>
            </w:r>
          </w:p>
        </w:tc>
        <w:tc>
          <w:tcPr>
            <w:tcW w:w="723" w:type="dxa"/>
            <w:noWrap/>
            <w:vAlign w:val="center"/>
          </w:tcPr>
          <w:p w14:paraId="3EA79808">
            <w:pPr>
              <w:keepNext w:val="0"/>
              <w:keepLines w:val="0"/>
              <w:pageBreakBefore w:val="0"/>
              <w:widowControl/>
              <w:kinsoku/>
              <w:wordWrap/>
              <w:overflowPunct/>
              <w:topLinePunct w:val="0"/>
              <w:autoSpaceDE/>
              <w:autoSpaceDN/>
              <w:bidi w:val="0"/>
              <w:adjustRightInd/>
              <w:snapToGrid/>
              <w:spacing w:line="300" w:lineRule="exact"/>
              <w:ind w:firstLine="3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2" w:type="dxa"/>
            <w:noWrap/>
            <w:vAlign w:val="center"/>
          </w:tcPr>
          <w:p w14:paraId="3E802E5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695" w:type="dxa"/>
            <w:noWrap/>
            <w:vAlign w:val="center"/>
          </w:tcPr>
          <w:p w14:paraId="567EABB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36" w:type="dxa"/>
            <w:noWrap/>
            <w:vAlign w:val="center"/>
          </w:tcPr>
          <w:p w14:paraId="548EDC8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928" w:type="dxa"/>
            <w:noWrap/>
            <w:vAlign w:val="center"/>
          </w:tcPr>
          <w:p w14:paraId="07AF1EB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750" w:type="dxa"/>
            <w:noWrap/>
            <w:vAlign w:val="center"/>
          </w:tcPr>
          <w:p w14:paraId="6439BC4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600" w:type="dxa"/>
            <w:noWrap/>
            <w:vAlign w:val="center"/>
          </w:tcPr>
          <w:p w14:paraId="15F9B8CE">
            <w:pPr>
              <w:keepNext w:val="0"/>
              <w:keepLines w:val="0"/>
              <w:pageBreakBefore w:val="0"/>
              <w:widowControl/>
              <w:kinsoku/>
              <w:wordWrap/>
              <w:overflowPunct/>
              <w:topLinePunct w:val="0"/>
              <w:autoSpaceDE/>
              <w:autoSpaceDN/>
              <w:bidi w:val="0"/>
              <w:adjustRightInd/>
              <w:snapToGrid/>
              <w:spacing w:line="300" w:lineRule="exact"/>
              <w:ind w:firstLine="360"/>
              <w:jc w:val="center"/>
              <w:rPr>
                <w:rFonts w:hint="eastAsia" w:ascii="方正仿宋_GBK" w:hAnsi="方正仿宋_GBK" w:eastAsia="方正仿宋_GBK" w:cs="方正仿宋_GBK"/>
                <w:color w:val="000000"/>
                <w:sz w:val="20"/>
                <w:szCs w:val="20"/>
              </w:rPr>
            </w:pPr>
          </w:p>
        </w:tc>
        <w:tc>
          <w:tcPr>
            <w:tcW w:w="660" w:type="dxa"/>
            <w:vMerge w:val="continue"/>
            <w:noWrap/>
            <w:vAlign w:val="center"/>
          </w:tcPr>
          <w:p w14:paraId="283380B8">
            <w:pPr>
              <w:keepNext w:val="0"/>
              <w:keepLines w:val="0"/>
              <w:pageBreakBefore w:val="0"/>
              <w:widowControl/>
              <w:kinsoku/>
              <w:wordWrap/>
              <w:overflowPunct/>
              <w:topLinePunct w:val="0"/>
              <w:autoSpaceDE/>
              <w:autoSpaceDN/>
              <w:bidi w:val="0"/>
              <w:adjustRightInd/>
              <w:snapToGrid/>
              <w:spacing w:line="300" w:lineRule="exact"/>
              <w:ind w:firstLine="360"/>
              <w:jc w:val="center"/>
              <w:rPr>
                <w:rFonts w:cs="宋体"/>
                <w:color w:val="000000"/>
                <w:sz w:val="20"/>
                <w:szCs w:val="20"/>
              </w:rPr>
            </w:pPr>
          </w:p>
        </w:tc>
      </w:tr>
      <w:tr w14:paraId="1540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noWrap/>
            <w:vAlign w:val="center"/>
          </w:tcPr>
          <w:p w14:paraId="6B398FCB">
            <w:pPr>
              <w:keepNext w:val="0"/>
              <w:keepLines w:val="0"/>
              <w:pageBreakBefore w:val="0"/>
              <w:widowControl/>
              <w:kinsoku/>
              <w:wordWrap/>
              <w:overflowPunct/>
              <w:topLinePunct w:val="0"/>
              <w:autoSpaceDE/>
              <w:autoSpaceDN/>
              <w:bidi w:val="0"/>
              <w:adjustRightInd/>
              <w:snapToGrid/>
              <w:spacing w:line="300" w:lineRule="exact"/>
              <w:ind w:firstLine="360"/>
              <w:jc w:val="center"/>
              <w:textAlignment w:val="center"/>
              <w:rPr>
                <w:rFonts w:hint="eastAsia" w:ascii="方正仿宋_GBK" w:hAnsi="方正仿宋_GBK" w:eastAsia="方正仿宋_GBK" w:cs="方正仿宋_GBK"/>
                <w:color w:val="000000"/>
                <w:sz w:val="20"/>
                <w:szCs w:val="20"/>
              </w:rPr>
            </w:pPr>
          </w:p>
        </w:tc>
        <w:tc>
          <w:tcPr>
            <w:tcW w:w="846" w:type="dxa"/>
            <w:vMerge w:val="continue"/>
            <w:noWrap/>
            <w:vAlign w:val="center"/>
          </w:tcPr>
          <w:p w14:paraId="1A4E598E">
            <w:pPr>
              <w:keepNext w:val="0"/>
              <w:keepLines w:val="0"/>
              <w:pageBreakBefore w:val="0"/>
              <w:widowControl/>
              <w:kinsoku/>
              <w:wordWrap/>
              <w:overflowPunct/>
              <w:topLinePunct w:val="0"/>
              <w:autoSpaceDE/>
              <w:autoSpaceDN/>
              <w:bidi w:val="0"/>
              <w:adjustRightInd/>
              <w:snapToGrid/>
              <w:spacing w:line="300" w:lineRule="exact"/>
              <w:ind w:firstLine="300"/>
              <w:jc w:val="center"/>
              <w:rPr>
                <w:rFonts w:hint="eastAsia" w:ascii="方正仿宋_GBK" w:hAnsi="方正仿宋_GBK" w:eastAsia="方正仿宋_GBK" w:cs="方正仿宋_GBK"/>
                <w:color w:val="000000"/>
                <w:sz w:val="20"/>
                <w:szCs w:val="20"/>
              </w:rPr>
            </w:pPr>
          </w:p>
        </w:tc>
        <w:tc>
          <w:tcPr>
            <w:tcW w:w="1524" w:type="dxa"/>
            <w:noWrap/>
            <w:vAlign w:val="center"/>
          </w:tcPr>
          <w:p w14:paraId="4ACE6B5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促进幼儿健康成长</w:t>
            </w:r>
          </w:p>
        </w:tc>
        <w:tc>
          <w:tcPr>
            <w:tcW w:w="723" w:type="dxa"/>
            <w:noWrap/>
            <w:vAlign w:val="center"/>
          </w:tcPr>
          <w:p w14:paraId="6BF8986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定性</w:t>
            </w:r>
          </w:p>
        </w:tc>
        <w:tc>
          <w:tcPr>
            <w:tcW w:w="832" w:type="dxa"/>
            <w:noWrap/>
            <w:vAlign w:val="center"/>
          </w:tcPr>
          <w:p w14:paraId="3AFBC9A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优良</w:t>
            </w:r>
          </w:p>
        </w:tc>
        <w:tc>
          <w:tcPr>
            <w:tcW w:w="695" w:type="dxa"/>
            <w:noWrap/>
            <w:vAlign w:val="center"/>
          </w:tcPr>
          <w:p w14:paraId="687355C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36" w:type="dxa"/>
            <w:noWrap/>
            <w:vAlign w:val="center"/>
          </w:tcPr>
          <w:p w14:paraId="2BAF35F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928" w:type="dxa"/>
            <w:noWrap/>
            <w:vAlign w:val="center"/>
          </w:tcPr>
          <w:p w14:paraId="7BB55FA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优良</w:t>
            </w:r>
          </w:p>
        </w:tc>
        <w:tc>
          <w:tcPr>
            <w:tcW w:w="750" w:type="dxa"/>
            <w:noWrap/>
            <w:vAlign w:val="center"/>
          </w:tcPr>
          <w:p w14:paraId="7823623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600" w:type="dxa"/>
            <w:noWrap/>
            <w:vAlign w:val="center"/>
          </w:tcPr>
          <w:p w14:paraId="007C6640">
            <w:pPr>
              <w:keepNext w:val="0"/>
              <w:keepLines w:val="0"/>
              <w:pageBreakBefore w:val="0"/>
              <w:widowControl/>
              <w:kinsoku/>
              <w:wordWrap/>
              <w:overflowPunct/>
              <w:topLinePunct w:val="0"/>
              <w:autoSpaceDE/>
              <w:autoSpaceDN/>
              <w:bidi w:val="0"/>
              <w:adjustRightInd/>
              <w:snapToGrid/>
              <w:spacing w:line="300" w:lineRule="exact"/>
              <w:ind w:firstLine="360"/>
              <w:jc w:val="center"/>
              <w:rPr>
                <w:rFonts w:hint="eastAsia" w:ascii="方正仿宋_GBK" w:hAnsi="方正仿宋_GBK" w:eastAsia="方正仿宋_GBK" w:cs="方正仿宋_GBK"/>
                <w:color w:val="000000"/>
                <w:sz w:val="20"/>
                <w:szCs w:val="20"/>
              </w:rPr>
            </w:pPr>
          </w:p>
        </w:tc>
        <w:tc>
          <w:tcPr>
            <w:tcW w:w="660" w:type="dxa"/>
            <w:vMerge w:val="continue"/>
            <w:noWrap/>
            <w:vAlign w:val="center"/>
          </w:tcPr>
          <w:p w14:paraId="3F6B5F9F">
            <w:pPr>
              <w:keepNext w:val="0"/>
              <w:keepLines w:val="0"/>
              <w:pageBreakBefore w:val="0"/>
              <w:widowControl/>
              <w:kinsoku/>
              <w:wordWrap/>
              <w:overflowPunct/>
              <w:topLinePunct w:val="0"/>
              <w:autoSpaceDE/>
              <w:autoSpaceDN/>
              <w:bidi w:val="0"/>
              <w:adjustRightInd/>
              <w:snapToGrid/>
              <w:spacing w:line="300" w:lineRule="exact"/>
              <w:ind w:firstLine="360"/>
              <w:jc w:val="center"/>
              <w:rPr>
                <w:rFonts w:cs="宋体"/>
                <w:color w:val="000000"/>
                <w:sz w:val="20"/>
                <w:szCs w:val="20"/>
              </w:rPr>
            </w:pPr>
          </w:p>
        </w:tc>
      </w:tr>
      <w:tr w14:paraId="35FF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noWrap/>
            <w:vAlign w:val="center"/>
          </w:tcPr>
          <w:p w14:paraId="196BBFAD">
            <w:pPr>
              <w:keepNext w:val="0"/>
              <w:keepLines w:val="0"/>
              <w:pageBreakBefore w:val="0"/>
              <w:widowControl/>
              <w:kinsoku/>
              <w:wordWrap/>
              <w:overflowPunct/>
              <w:topLinePunct w:val="0"/>
              <w:autoSpaceDE/>
              <w:autoSpaceDN/>
              <w:bidi w:val="0"/>
              <w:adjustRightInd/>
              <w:snapToGrid/>
              <w:spacing w:line="300" w:lineRule="exact"/>
              <w:ind w:firstLine="360"/>
              <w:jc w:val="center"/>
              <w:textAlignment w:val="center"/>
              <w:rPr>
                <w:rFonts w:hint="eastAsia" w:ascii="方正仿宋_GBK" w:hAnsi="方正仿宋_GBK" w:eastAsia="方正仿宋_GBK" w:cs="方正仿宋_GBK"/>
                <w:color w:val="000000"/>
                <w:sz w:val="20"/>
                <w:szCs w:val="20"/>
              </w:rPr>
            </w:pPr>
          </w:p>
        </w:tc>
        <w:tc>
          <w:tcPr>
            <w:tcW w:w="846" w:type="dxa"/>
            <w:vMerge w:val="continue"/>
            <w:noWrap/>
            <w:vAlign w:val="center"/>
          </w:tcPr>
          <w:p w14:paraId="55A502DF">
            <w:pPr>
              <w:keepNext w:val="0"/>
              <w:keepLines w:val="0"/>
              <w:pageBreakBefore w:val="0"/>
              <w:widowControl/>
              <w:kinsoku/>
              <w:wordWrap/>
              <w:overflowPunct/>
              <w:topLinePunct w:val="0"/>
              <w:autoSpaceDE/>
              <w:autoSpaceDN/>
              <w:bidi w:val="0"/>
              <w:adjustRightInd/>
              <w:snapToGrid/>
              <w:spacing w:line="300" w:lineRule="exact"/>
              <w:ind w:firstLine="300"/>
              <w:jc w:val="center"/>
              <w:rPr>
                <w:rFonts w:hint="eastAsia" w:ascii="方正仿宋_GBK" w:hAnsi="方正仿宋_GBK" w:eastAsia="方正仿宋_GBK" w:cs="方正仿宋_GBK"/>
                <w:color w:val="000000"/>
                <w:sz w:val="20"/>
                <w:szCs w:val="20"/>
              </w:rPr>
            </w:pPr>
          </w:p>
        </w:tc>
        <w:tc>
          <w:tcPr>
            <w:tcW w:w="1524" w:type="dxa"/>
            <w:noWrap/>
            <w:vAlign w:val="center"/>
          </w:tcPr>
          <w:p w14:paraId="366C199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受助幼儿园满意度</w:t>
            </w:r>
          </w:p>
        </w:tc>
        <w:tc>
          <w:tcPr>
            <w:tcW w:w="723" w:type="dxa"/>
            <w:noWrap/>
            <w:vAlign w:val="center"/>
          </w:tcPr>
          <w:p w14:paraId="6C1EF4B2">
            <w:pPr>
              <w:keepNext w:val="0"/>
              <w:keepLines w:val="0"/>
              <w:pageBreakBefore w:val="0"/>
              <w:widowControl/>
              <w:kinsoku/>
              <w:wordWrap/>
              <w:overflowPunct/>
              <w:topLinePunct w:val="0"/>
              <w:autoSpaceDE/>
              <w:autoSpaceDN/>
              <w:bidi w:val="0"/>
              <w:adjustRightInd/>
              <w:snapToGrid/>
              <w:spacing w:line="300" w:lineRule="exact"/>
              <w:ind w:firstLine="3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2" w:type="dxa"/>
            <w:noWrap/>
            <w:vAlign w:val="center"/>
          </w:tcPr>
          <w:p w14:paraId="7A9E430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95</w:t>
            </w:r>
          </w:p>
        </w:tc>
        <w:tc>
          <w:tcPr>
            <w:tcW w:w="695" w:type="dxa"/>
            <w:noWrap/>
            <w:vAlign w:val="center"/>
          </w:tcPr>
          <w:p w14:paraId="247D5E6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36" w:type="dxa"/>
            <w:noWrap/>
            <w:vAlign w:val="center"/>
          </w:tcPr>
          <w:p w14:paraId="789B2B3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928" w:type="dxa"/>
            <w:noWrap/>
            <w:vAlign w:val="center"/>
          </w:tcPr>
          <w:p w14:paraId="73D5FE1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95</w:t>
            </w:r>
          </w:p>
        </w:tc>
        <w:tc>
          <w:tcPr>
            <w:tcW w:w="750" w:type="dxa"/>
            <w:noWrap/>
            <w:vAlign w:val="center"/>
          </w:tcPr>
          <w:p w14:paraId="73810D1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600" w:type="dxa"/>
            <w:noWrap/>
            <w:vAlign w:val="center"/>
          </w:tcPr>
          <w:p w14:paraId="38E13F98">
            <w:pPr>
              <w:keepNext w:val="0"/>
              <w:keepLines w:val="0"/>
              <w:pageBreakBefore w:val="0"/>
              <w:widowControl/>
              <w:kinsoku/>
              <w:wordWrap/>
              <w:overflowPunct/>
              <w:topLinePunct w:val="0"/>
              <w:autoSpaceDE/>
              <w:autoSpaceDN/>
              <w:bidi w:val="0"/>
              <w:adjustRightInd/>
              <w:snapToGrid/>
              <w:spacing w:line="300" w:lineRule="exact"/>
              <w:ind w:firstLine="360"/>
              <w:jc w:val="center"/>
              <w:rPr>
                <w:rFonts w:hint="eastAsia" w:ascii="方正仿宋_GBK" w:hAnsi="方正仿宋_GBK" w:eastAsia="方正仿宋_GBK" w:cs="方正仿宋_GBK"/>
                <w:color w:val="000000"/>
                <w:sz w:val="20"/>
                <w:szCs w:val="20"/>
              </w:rPr>
            </w:pPr>
          </w:p>
        </w:tc>
        <w:tc>
          <w:tcPr>
            <w:tcW w:w="660" w:type="dxa"/>
            <w:vMerge w:val="continue"/>
            <w:noWrap/>
            <w:vAlign w:val="center"/>
          </w:tcPr>
          <w:p w14:paraId="34518243">
            <w:pPr>
              <w:keepNext w:val="0"/>
              <w:keepLines w:val="0"/>
              <w:pageBreakBefore w:val="0"/>
              <w:widowControl/>
              <w:kinsoku/>
              <w:wordWrap/>
              <w:overflowPunct/>
              <w:topLinePunct w:val="0"/>
              <w:autoSpaceDE/>
              <w:autoSpaceDN/>
              <w:bidi w:val="0"/>
              <w:adjustRightInd/>
              <w:snapToGrid/>
              <w:spacing w:line="300" w:lineRule="exact"/>
              <w:ind w:firstLine="360"/>
              <w:jc w:val="center"/>
              <w:rPr>
                <w:rFonts w:cs="宋体"/>
                <w:color w:val="000000"/>
                <w:sz w:val="20"/>
                <w:szCs w:val="20"/>
              </w:rPr>
            </w:pPr>
          </w:p>
        </w:tc>
      </w:tr>
      <w:tr w14:paraId="03C5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noWrap/>
            <w:vAlign w:val="center"/>
          </w:tcPr>
          <w:p w14:paraId="2B59D812">
            <w:pPr>
              <w:keepNext w:val="0"/>
              <w:keepLines w:val="0"/>
              <w:pageBreakBefore w:val="0"/>
              <w:widowControl/>
              <w:kinsoku/>
              <w:wordWrap/>
              <w:overflowPunct/>
              <w:topLinePunct w:val="0"/>
              <w:autoSpaceDE/>
              <w:autoSpaceDN/>
              <w:bidi w:val="0"/>
              <w:adjustRightInd/>
              <w:snapToGrid/>
              <w:spacing w:line="300" w:lineRule="exact"/>
              <w:ind w:firstLine="360"/>
              <w:jc w:val="center"/>
              <w:textAlignment w:val="center"/>
              <w:rPr>
                <w:rFonts w:hint="eastAsia" w:ascii="方正仿宋_GBK" w:hAnsi="方正仿宋_GBK" w:eastAsia="方正仿宋_GBK" w:cs="方正仿宋_GBK"/>
                <w:color w:val="000000"/>
                <w:sz w:val="20"/>
                <w:szCs w:val="20"/>
              </w:rPr>
            </w:pPr>
          </w:p>
        </w:tc>
        <w:tc>
          <w:tcPr>
            <w:tcW w:w="846" w:type="dxa"/>
            <w:vMerge w:val="continue"/>
            <w:noWrap/>
            <w:vAlign w:val="center"/>
          </w:tcPr>
          <w:p w14:paraId="30C2EA01">
            <w:pPr>
              <w:keepNext w:val="0"/>
              <w:keepLines w:val="0"/>
              <w:pageBreakBefore w:val="0"/>
              <w:widowControl/>
              <w:kinsoku/>
              <w:wordWrap/>
              <w:overflowPunct/>
              <w:topLinePunct w:val="0"/>
              <w:autoSpaceDE/>
              <w:autoSpaceDN/>
              <w:bidi w:val="0"/>
              <w:adjustRightInd/>
              <w:snapToGrid/>
              <w:spacing w:line="300" w:lineRule="exact"/>
              <w:ind w:firstLine="300"/>
              <w:jc w:val="center"/>
              <w:rPr>
                <w:rFonts w:hint="eastAsia" w:ascii="方正仿宋_GBK" w:hAnsi="方正仿宋_GBK" w:eastAsia="方正仿宋_GBK" w:cs="方正仿宋_GBK"/>
                <w:color w:val="000000"/>
                <w:sz w:val="20"/>
                <w:szCs w:val="20"/>
              </w:rPr>
            </w:pPr>
          </w:p>
        </w:tc>
        <w:tc>
          <w:tcPr>
            <w:tcW w:w="1524" w:type="dxa"/>
            <w:noWrap/>
            <w:vAlign w:val="center"/>
          </w:tcPr>
          <w:p w14:paraId="4097FC6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执行率</w:t>
            </w:r>
          </w:p>
        </w:tc>
        <w:tc>
          <w:tcPr>
            <w:tcW w:w="723" w:type="dxa"/>
            <w:noWrap/>
            <w:vAlign w:val="center"/>
          </w:tcPr>
          <w:p w14:paraId="21BC008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2" w:type="dxa"/>
            <w:noWrap/>
            <w:vAlign w:val="center"/>
          </w:tcPr>
          <w:p w14:paraId="446CD21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695" w:type="dxa"/>
            <w:noWrap/>
            <w:vAlign w:val="center"/>
          </w:tcPr>
          <w:p w14:paraId="1DC5C70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36" w:type="dxa"/>
            <w:noWrap/>
            <w:vAlign w:val="center"/>
          </w:tcPr>
          <w:p w14:paraId="47703FB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928" w:type="dxa"/>
            <w:noWrap/>
            <w:vAlign w:val="center"/>
          </w:tcPr>
          <w:p w14:paraId="384A0F5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750" w:type="dxa"/>
            <w:noWrap/>
            <w:vAlign w:val="center"/>
          </w:tcPr>
          <w:p w14:paraId="0C3BB36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600" w:type="dxa"/>
            <w:noWrap/>
            <w:vAlign w:val="center"/>
          </w:tcPr>
          <w:p w14:paraId="695F6497">
            <w:pPr>
              <w:keepNext w:val="0"/>
              <w:keepLines w:val="0"/>
              <w:pageBreakBefore w:val="0"/>
              <w:widowControl/>
              <w:kinsoku/>
              <w:wordWrap/>
              <w:overflowPunct/>
              <w:topLinePunct w:val="0"/>
              <w:autoSpaceDE/>
              <w:autoSpaceDN/>
              <w:bidi w:val="0"/>
              <w:adjustRightInd/>
              <w:snapToGrid/>
              <w:spacing w:line="300" w:lineRule="exact"/>
              <w:ind w:firstLine="360"/>
              <w:jc w:val="center"/>
              <w:rPr>
                <w:rFonts w:hint="eastAsia" w:ascii="方正仿宋_GBK" w:hAnsi="方正仿宋_GBK" w:eastAsia="方正仿宋_GBK" w:cs="方正仿宋_GBK"/>
                <w:color w:val="000000"/>
                <w:sz w:val="20"/>
                <w:szCs w:val="20"/>
              </w:rPr>
            </w:pPr>
          </w:p>
        </w:tc>
        <w:tc>
          <w:tcPr>
            <w:tcW w:w="660" w:type="dxa"/>
            <w:vMerge w:val="continue"/>
            <w:noWrap/>
            <w:vAlign w:val="center"/>
          </w:tcPr>
          <w:p w14:paraId="0BA2E8B3">
            <w:pPr>
              <w:keepNext w:val="0"/>
              <w:keepLines w:val="0"/>
              <w:pageBreakBefore w:val="0"/>
              <w:widowControl/>
              <w:kinsoku/>
              <w:wordWrap/>
              <w:overflowPunct/>
              <w:topLinePunct w:val="0"/>
              <w:autoSpaceDE/>
              <w:autoSpaceDN/>
              <w:bidi w:val="0"/>
              <w:adjustRightInd/>
              <w:snapToGrid/>
              <w:spacing w:line="300" w:lineRule="exact"/>
              <w:ind w:firstLine="360"/>
              <w:jc w:val="center"/>
              <w:rPr>
                <w:rFonts w:cs="宋体"/>
                <w:color w:val="000000"/>
                <w:sz w:val="20"/>
                <w:szCs w:val="20"/>
              </w:rPr>
            </w:pPr>
          </w:p>
        </w:tc>
      </w:tr>
    </w:tbl>
    <w:p w14:paraId="1653D2FD">
      <w:pPr>
        <w:pStyle w:val="9"/>
        <w:numPr>
          <w:ilvl w:val="0"/>
          <w:numId w:val="0"/>
        </w:numPr>
        <w:ind w:firstLine="640" w:firstLineChars="200"/>
        <w:rPr>
          <w:rFonts w:hint="default" w:ascii="Times New Roman" w:hAnsi="Times New Roman" w:eastAsia="方正楷体_GBK" w:cs="Times New Roman"/>
          <w:b/>
        </w:rPr>
      </w:pPr>
      <w:r>
        <w:rPr>
          <w:rFonts w:hint="default" w:ascii="Times New Roman" w:hAnsi="Times New Roman" w:eastAsia="方正楷体_GBK" w:cs="Times New Roman"/>
          <w:sz w:val="32"/>
          <w:szCs w:val="32"/>
          <w:shd w:val="clear" w:color="auto" w:fill="FFFFFF"/>
        </w:rPr>
        <w:t>（二）单位重点绩效评价情况</w:t>
      </w:r>
    </w:p>
    <w:p w14:paraId="28D1EF54">
      <w:pPr>
        <w:tabs>
          <w:tab w:val="center" w:pos="4153"/>
          <w:tab w:val="left" w:pos="7275"/>
        </w:tabs>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对2024年学前教育家庭经济困难幼儿资助专项经费开展了绩效评价，涉及财政拨款项目资金3.88万元，评价得分100分，评价等次为优，助力保障了学前教育阶段家庭经济困难学生基本生活，落实补助政策，减轻家庭负担，确保受教育权利，提升教育公平，整体来说效果较好。在今后开展项目过程中将持续加强信息沟通机制，建立便捷的信息反馈机制，及时传递资助信息，丰富家长培训形式。</w:t>
      </w:r>
    </w:p>
    <w:p w14:paraId="18D744EE">
      <w:pPr>
        <w:tabs>
          <w:tab w:val="center" w:pos="4153"/>
          <w:tab w:val="left" w:pos="7275"/>
        </w:tabs>
        <w:spacing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（三）财政绩效评价情况</w:t>
      </w:r>
    </w:p>
    <w:p w14:paraId="157C2904">
      <w:pPr>
        <w:tabs>
          <w:tab w:val="center" w:pos="4153"/>
          <w:tab w:val="left" w:pos="7275"/>
        </w:tabs>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财政重点绩效评价由区财政局统一公开。</w:t>
      </w:r>
    </w:p>
    <w:p w14:paraId="573E4E07">
      <w:pPr>
        <w:pStyle w:val="9"/>
        <w:numPr>
          <w:ilvl w:val="0"/>
          <w:numId w:val="0"/>
        </w:numPr>
        <w:ind w:left="640"/>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六、专业名词解释</w:t>
      </w:r>
    </w:p>
    <w:p w14:paraId="0C4438A4">
      <w:pPr>
        <w:pStyle w:val="9"/>
        <w:numPr>
          <w:ilvl w:val="0"/>
          <w:numId w:val="0"/>
        </w:numPr>
        <w:ind w:firstLine="640" w:firstLineChars="200"/>
        <w:rPr>
          <w:rFonts w:hint="default" w:ascii="Times New Roman" w:hAnsi="Times New Roman" w:cs="Times New Roman"/>
        </w:rPr>
      </w:pPr>
      <w:r>
        <w:rPr>
          <w:rFonts w:hint="default" w:ascii="Times New Roman" w:hAnsi="Times New Roman" w:eastAsia="方正楷体_GBK" w:cs="Times New Roman"/>
          <w:sz w:val="32"/>
          <w:szCs w:val="32"/>
          <w:shd w:val="clear" w:color="auto" w:fill="FFFFFF"/>
        </w:rPr>
        <w:t>（一）财政拨款收入</w:t>
      </w:r>
      <w:r>
        <w:rPr>
          <w:rFonts w:hint="default" w:ascii="Times New Roman" w:hAnsi="Times New Roman" w:eastAsia="方正楷体_GBK" w:cs="Times New Roman"/>
          <w:shd w:val="clear" w:color="auto" w:fill="FFFFFF"/>
        </w:rPr>
        <w:t>：</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303D93BE">
      <w:pPr>
        <w:pStyle w:val="9"/>
        <w:numPr>
          <w:ilvl w:val="0"/>
          <w:numId w:val="0"/>
        </w:numPr>
        <w:ind w:firstLine="640" w:firstLineChars="200"/>
        <w:rPr>
          <w:rFonts w:hint="default" w:ascii="Times New Roman" w:hAnsi="Times New Roman" w:cs="Times New Roman"/>
        </w:rPr>
      </w:pPr>
      <w:r>
        <w:rPr>
          <w:rFonts w:hint="default" w:ascii="Times New Roman" w:hAnsi="Times New Roman" w:eastAsia="方正楷体_GBK" w:cs="Times New Roman"/>
          <w:sz w:val="32"/>
          <w:szCs w:val="32"/>
          <w:shd w:val="clear" w:color="auto" w:fill="FFFFFF"/>
        </w:rPr>
        <w:t>（二）事业收入</w:t>
      </w:r>
      <w:r>
        <w:rPr>
          <w:rFonts w:hint="default" w:ascii="Times New Roman" w:hAnsi="Times New Roman" w:eastAsia="方正楷体_GBK" w:cs="Times New Roman"/>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4559A149">
      <w:pPr>
        <w:pStyle w:val="9"/>
        <w:numPr>
          <w:ilvl w:val="0"/>
          <w:numId w:val="0"/>
        </w:numPr>
        <w:ind w:firstLine="640" w:firstLineChars="200"/>
      </w:pPr>
      <w:r>
        <w:rPr>
          <w:rFonts w:ascii="Times New Roman" w:hAnsi="Times New Roman" w:eastAsia="方正楷体_GBK"/>
          <w:sz w:val="32"/>
          <w:szCs w:val="32"/>
          <w:shd w:val="clear" w:color="auto" w:fill="FFFFFF"/>
        </w:rPr>
        <w:t>（三）经营收入</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r>
        <w:rPr>
          <w:shd w:val="clear" w:color="auto" w:fill="FFFFFF"/>
        </w:rPr>
        <w:t>。</w:t>
      </w:r>
    </w:p>
    <w:p w14:paraId="1A8D4F61">
      <w:pPr>
        <w:pStyle w:val="9"/>
        <w:numPr>
          <w:ilvl w:val="0"/>
          <w:numId w:val="0"/>
        </w:numPr>
        <w:ind w:firstLine="640" w:firstLineChars="200"/>
      </w:pPr>
      <w:r>
        <w:rPr>
          <w:rFonts w:ascii="Times New Roman" w:hAnsi="Times New Roman" w:eastAsia="方正楷体_GBK"/>
          <w:sz w:val="32"/>
          <w:szCs w:val="32"/>
          <w:shd w:val="clear" w:color="auto" w:fill="FFFFFF"/>
        </w:rPr>
        <w:t>（四）其他收入</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指单位取得的除</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A2AF842">
      <w:pPr>
        <w:pStyle w:val="9"/>
        <w:numPr>
          <w:ilvl w:val="0"/>
          <w:numId w:val="0"/>
        </w:numPr>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楷体_GBK"/>
          <w:sz w:val="32"/>
          <w:szCs w:val="32"/>
          <w:shd w:val="clear" w:color="auto" w:fill="FFFFFF"/>
        </w:rPr>
        <w:t>（五）使用非财政拨款结余</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指单位在当年的</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其他收入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等不足以安排当年支出的情况下，使用以前年度积累的非财政拨款结余弥补本年度收支缺口的资金。</w:t>
      </w:r>
    </w:p>
    <w:p w14:paraId="1D82C269">
      <w:pPr>
        <w:pStyle w:val="9"/>
        <w:numPr>
          <w:ilvl w:val="0"/>
          <w:numId w:val="0"/>
        </w:numPr>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楷体_GBK"/>
          <w:sz w:val="32"/>
          <w:szCs w:val="32"/>
          <w:shd w:val="clear" w:color="auto" w:fill="FFFFFF"/>
        </w:rPr>
        <w:t>（六）年初结转和结余</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3C690618">
      <w:pPr>
        <w:pStyle w:val="9"/>
        <w:numPr>
          <w:ilvl w:val="0"/>
          <w:numId w:val="0"/>
        </w:numPr>
        <w:ind w:firstLine="640" w:firstLineChars="200"/>
      </w:pPr>
      <w:r>
        <w:rPr>
          <w:rFonts w:ascii="Times New Roman" w:hAnsi="Times New Roman" w:eastAsia="方正楷体_GBK"/>
          <w:sz w:val="32"/>
          <w:szCs w:val="32"/>
          <w:shd w:val="clear" w:color="auto" w:fill="FFFFFF"/>
        </w:rPr>
        <w:t>（七）结余分配</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41B994B">
      <w:pPr>
        <w:pStyle w:val="9"/>
        <w:numPr>
          <w:ilvl w:val="0"/>
          <w:numId w:val="0"/>
        </w:numPr>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楷体_GBK"/>
          <w:sz w:val="32"/>
          <w:szCs w:val="32"/>
          <w:shd w:val="clear" w:color="auto" w:fill="FFFFFF"/>
        </w:rPr>
        <w:t>（八）年末结转和结余</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51D48C2A">
      <w:pPr>
        <w:pStyle w:val="9"/>
        <w:numPr>
          <w:ilvl w:val="0"/>
          <w:numId w:val="0"/>
        </w:numPr>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楷体_GBK"/>
          <w:sz w:val="32"/>
          <w:szCs w:val="32"/>
          <w:shd w:val="clear" w:color="auto" w:fill="FFFFFF"/>
        </w:rPr>
        <w:t>（九）基本支出</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工资福利支出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和</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对个人和家庭的补助</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；公用经费指政府收支分类经济科目中除</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工资福利支出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和</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对个人和家庭的补助</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外的其他支出。</w:t>
      </w:r>
    </w:p>
    <w:p w14:paraId="621210C1">
      <w:pPr>
        <w:pStyle w:val="9"/>
        <w:numPr>
          <w:ilvl w:val="0"/>
          <w:numId w:val="0"/>
        </w:numPr>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楷体_GBK"/>
          <w:sz w:val="32"/>
          <w:szCs w:val="32"/>
          <w:shd w:val="clear" w:color="auto" w:fill="FFFFFF"/>
        </w:rPr>
        <w:t>（十）项目支出</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A19B2B9">
      <w:pPr>
        <w:pStyle w:val="9"/>
        <w:numPr>
          <w:ilvl w:val="0"/>
          <w:numId w:val="0"/>
        </w:numPr>
        <w:ind w:firstLine="640" w:firstLineChars="200"/>
      </w:pPr>
      <w:r>
        <w:rPr>
          <w:rFonts w:ascii="Times New Roman" w:hAnsi="Times New Roman" w:eastAsia="方正楷体_GBK"/>
          <w:sz w:val="32"/>
          <w:szCs w:val="32"/>
          <w:shd w:val="clear" w:color="auto" w:fill="FFFFFF"/>
        </w:rPr>
        <w:t>（十一）经营支出</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6EA51A6">
      <w:pPr>
        <w:pStyle w:val="9"/>
        <w:numPr>
          <w:ilvl w:val="0"/>
          <w:numId w:val="0"/>
        </w:numPr>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楷体_GBK"/>
          <w:sz w:val="32"/>
          <w:szCs w:val="32"/>
          <w:shd w:val="clear" w:color="auto" w:fill="FFFFFF"/>
        </w:rPr>
        <w:t>（十二）</w:t>
      </w:r>
      <w:r>
        <w:rPr>
          <w:rFonts w:hint="eastAsia" w:ascii="Times New Roman" w:hAnsi="Times New Roman" w:eastAsia="方正楷体_GBK"/>
          <w:sz w:val="32"/>
          <w:szCs w:val="32"/>
          <w:shd w:val="clear" w:color="auto" w:fill="FFFFFF"/>
          <w:lang w:eastAsia="zh-CN"/>
        </w:rPr>
        <w:t>“</w:t>
      </w:r>
      <w:r>
        <w:rPr>
          <w:rFonts w:ascii="Times New Roman" w:hAnsi="Times New Roman" w:eastAsia="方正楷体_GBK"/>
          <w:sz w:val="32"/>
          <w:szCs w:val="32"/>
          <w:shd w:val="clear" w:color="auto" w:fill="FFFFFF"/>
        </w:rPr>
        <w:t>三公</w:t>
      </w:r>
      <w:r>
        <w:rPr>
          <w:rFonts w:hint="eastAsia" w:ascii="Times New Roman" w:hAnsi="Times New Roman" w:eastAsia="方正楷体_GBK"/>
          <w:sz w:val="32"/>
          <w:szCs w:val="32"/>
          <w:shd w:val="clear" w:color="auto" w:fill="FFFFFF"/>
          <w:lang w:eastAsia="zh-CN"/>
        </w:rPr>
        <w:t>”</w:t>
      </w:r>
      <w:r>
        <w:rPr>
          <w:rFonts w:ascii="Times New Roman" w:hAnsi="Times New Roman" w:eastAsia="方正楷体_GBK"/>
          <w:sz w:val="32"/>
          <w:szCs w:val="32"/>
          <w:shd w:val="clear" w:color="auto" w:fill="FFFFFF"/>
        </w:rPr>
        <w:t>经费</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64B4378">
      <w:pPr>
        <w:pStyle w:val="9"/>
        <w:numPr>
          <w:ilvl w:val="0"/>
          <w:numId w:val="0"/>
        </w:numPr>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楷体_GBK"/>
          <w:sz w:val="32"/>
          <w:szCs w:val="32"/>
          <w:shd w:val="clear" w:color="auto" w:fill="FFFFFF"/>
        </w:rPr>
        <w:t>（十三）机关运行经费</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068174D">
      <w:pPr>
        <w:pStyle w:val="9"/>
        <w:numPr>
          <w:ilvl w:val="0"/>
          <w:numId w:val="0"/>
        </w:numPr>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楷体_GBK"/>
          <w:sz w:val="32"/>
          <w:szCs w:val="32"/>
          <w:shd w:val="clear" w:color="auto" w:fill="FFFFFF"/>
        </w:rPr>
        <w:t>（十四）工资福利支出（支出经济分类科目类级）</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452D478">
      <w:pPr>
        <w:pStyle w:val="9"/>
        <w:numPr>
          <w:ilvl w:val="0"/>
          <w:numId w:val="0"/>
        </w:numPr>
        <w:ind w:firstLine="640" w:firstLineChars="200"/>
      </w:pPr>
      <w:r>
        <w:rPr>
          <w:rFonts w:ascii="Times New Roman" w:hAnsi="Times New Roman" w:eastAsia="方正楷体_GBK"/>
          <w:sz w:val="32"/>
          <w:szCs w:val="32"/>
          <w:shd w:val="clear" w:color="auto" w:fill="FFFFFF"/>
        </w:rPr>
        <w:t>（十五）商品和服务支出（支出经济分类科目类级）</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8ADBDDC">
      <w:pPr>
        <w:pStyle w:val="9"/>
        <w:numPr>
          <w:ilvl w:val="0"/>
          <w:numId w:val="0"/>
        </w:numPr>
        <w:ind w:firstLine="640" w:firstLineChars="200"/>
      </w:pPr>
      <w:r>
        <w:rPr>
          <w:rFonts w:ascii="Times New Roman" w:hAnsi="Times New Roman" w:eastAsia="方正楷体_GBK"/>
          <w:sz w:val="32"/>
          <w:szCs w:val="32"/>
          <w:shd w:val="clear" w:color="auto" w:fill="FFFFFF"/>
        </w:rPr>
        <w:t>（十六）对个人和家庭的补助（支出经济分类科目类级）</w:t>
      </w:r>
      <w:r>
        <w:rPr>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4C597896">
      <w:pPr>
        <w:pStyle w:val="9"/>
        <w:numPr>
          <w:ilvl w:val="0"/>
          <w:numId w:val="0"/>
        </w:numPr>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楷体_GBK"/>
          <w:sz w:val="32"/>
          <w:szCs w:val="32"/>
          <w:shd w:val="clear" w:color="auto" w:fill="FFFFFF"/>
        </w:rPr>
        <w:t>（十七）其他资本性支出（支出经济分类科目类级）</w:t>
      </w:r>
      <w:r>
        <w:rPr>
          <w:rFonts w:ascii="方正楷体_GBK" w:hAnsi="方正楷体_GBK" w:eastAsia="方正楷体_GBK" w:cs="方正楷体_GBK"/>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F740044">
      <w:pPr>
        <w:pStyle w:val="9"/>
        <w:numPr>
          <w:ilvl w:val="0"/>
          <w:numId w:val="0"/>
        </w:numPr>
        <w:ind w:left="640"/>
        <w:rPr>
          <w:rStyle w:val="12"/>
          <w:rFonts w:hint="default" w:ascii="Times New Roman" w:hAnsi="Times New Roman" w:eastAsia="方正黑体_GBK"/>
          <w:b w:val="0"/>
          <w:bCs/>
          <w:sz w:val="32"/>
          <w:szCs w:val="32"/>
          <w:shd w:val="clear" w:color="auto" w:fill="FFFFFF"/>
        </w:rPr>
      </w:pPr>
      <w:r>
        <w:rPr>
          <w:rStyle w:val="12"/>
          <w:rFonts w:hint="default" w:ascii="Times New Roman" w:hAnsi="Times New Roman" w:eastAsia="方正黑体_GBK"/>
          <w:b w:val="0"/>
          <w:bCs/>
          <w:sz w:val="32"/>
          <w:szCs w:val="32"/>
          <w:shd w:val="clear" w:color="auto" w:fill="FFFFFF"/>
        </w:rPr>
        <w:t>七、决算公开联系方式及信息反馈渠道</w:t>
      </w:r>
    </w:p>
    <w:p w14:paraId="403AE826">
      <w:pPr>
        <w:pStyle w:val="2"/>
        <w:snapToGrid w:val="0"/>
        <w:spacing w:after="0"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本单位决算公开信息反馈和联系方式：023-68836987</w:t>
      </w:r>
    </w:p>
    <w:p w14:paraId="2EE8E388">
      <w:pPr>
        <w:adjustRightInd w:val="0"/>
        <w:snapToGrid w:val="0"/>
        <w:spacing w:line="600" w:lineRule="exact"/>
        <w:ind w:firstLine="640"/>
        <w:rPr>
          <w:rFonts w:ascii="方正仿宋_GBK" w:hAnsi="方正仿宋_GBK" w:eastAsia="方正仿宋_GBK" w:cs="方正仿宋_GBK"/>
          <w:sz w:val="32"/>
          <w:szCs w:val="32"/>
          <w:shd w:val="clear" w:color="auto" w:fill="FFFFFF"/>
        </w:rPr>
      </w:pPr>
    </w:p>
    <w:p w14:paraId="376D9732">
      <w:pPr>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附件：1.收入支出决算总表</w:t>
      </w:r>
    </w:p>
    <w:p w14:paraId="024E3B40">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2.收入决算表</w:t>
      </w:r>
    </w:p>
    <w:p w14:paraId="0E43B0D0">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3.支出决算表</w:t>
      </w:r>
    </w:p>
    <w:p w14:paraId="55E2D5A2">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4.财政拨款收入支出决算总表</w:t>
      </w:r>
    </w:p>
    <w:p w14:paraId="7A2A8FEC">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5.一般公共预算财政拨款支出决算表</w:t>
      </w:r>
    </w:p>
    <w:p w14:paraId="4DE05C66">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6.一般公共预算财政拨款基本支出决算表</w:t>
      </w:r>
    </w:p>
    <w:p w14:paraId="3345A513">
      <w:pPr>
        <w:adjustRightInd w:val="0"/>
        <w:snapToGrid w:val="0"/>
        <w:spacing w:line="60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7.政府性基金预算财政拨款收入支出决算表</w:t>
      </w:r>
    </w:p>
    <w:p w14:paraId="11DA9296">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8.国有资本经营预算财政拨款支出决算表</w:t>
      </w:r>
    </w:p>
    <w:p w14:paraId="09363F51">
      <w:pPr>
        <w:pStyle w:val="13"/>
        <w:autoSpaceDE w:val="0"/>
        <w:spacing w:line="596" w:lineRule="exact"/>
        <w:ind w:firstLine="1600" w:firstLineChars="5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9.机构运行信息表</w:t>
      </w:r>
    </w:p>
    <w:p w14:paraId="69B51FE0">
      <w:pPr>
        <w:pStyle w:val="13"/>
        <w:autoSpaceDE w:val="0"/>
        <w:spacing w:line="596" w:lineRule="exact"/>
        <w:ind w:left="0" w:leftChars="0" w:firstLine="0" w:firstLineChars="0"/>
        <w:jc w:val="both"/>
        <w:rPr>
          <w:rStyle w:val="12"/>
          <w:rFonts w:hint="eastAsia" w:ascii="方正仿宋_GBK" w:hAnsi="方正仿宋_GBK" w:eastAsia="方正仿宋_GBK" w:cs="方正仿宋_GBK"/>
          <w:sz w:val="32"/>
          <w:szCs w:val="32"/>
          <w:shd w:val="clear" w:color="auto" w:fill="FFFF00"/>
        </w:rPr>
        <w:sectPr>
          <w:footerReference r:id="rId3" w:type="default"/>
          <w:pgSz w:w="11915" w:h="16840"/>
          <w:pgMar w:top="2098" w:right="1531" w:bottom="1985" w:left="1531" w:header="851" w:footer="992" w:gutter="0"/>
          <w:pgNumType w:fmt="numberInDash"/>
          <w:cols w:space="720" w:num="1"/>
          <w:docGrid w:type="lines" w:linePitch="312" w:charSpace="0"/>
        </w:sectPr>
      </w:pPr>
    </w:p>
    <w:p w14:paraId="6494C750">
      <w:pPr>
        <w:ind w:firstLine="420"/>
        <w:rPr>
          <w:rFonts w:cs="宋体"/>
          <w:sz w:val="21"/>
          <w:szCs w:val="21"/>
        </w:rPr>
      </w:pPr>
      <w:r>
        <w:rPr>
          <w:rFonts w:cs="宋体"/>
          <w:sz w:val="21"/>
          <w:szCs w:val="21"/>
        </w:rPr>
        <w:t>附件1：</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1154EA4">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noWrap/>
            <w:tcMar>
              <w:top w:w="15" w:type="dxa"/>
              <w:left w:w="15" w:type="dxa"/>
              <w:right w:w="15" w:type="dxa"/>
            </w:tcMar>
            <w:vAlign w:val="bottom"/>
          </w:tcPr>
          <w:p w14:paraId="3AAF45CB">
            <w:pPr>
              <w:spacing w:line="400" w:lineRule="exact"/>
              <w:ind w:firstLine="643"/>
              <w:jc w:val="center"/>
              <w:textAlignment w:val="bottom"/>
              <w:rPr>
                <w:rFonts w:cs="宋体"/>
                <w:b/>
                <w:color w:val="000000"/>
                <w:sz w:val="32"/>
                <w:szCs w:val="32"/>
              </w:rPr>
            </w:pPr>
            <w:r>
              <w:rPr>
                <w:rFonts w:cs="宋体"/>
                <w:b/>
                <w:color w:val="000000"/>
                <w:sz w:val="32"/>
                <w:szCs w:val="32"/>
              </w:rPr>
              <w:t>收入支出决算总表</w:t>
            </w:r>
          </w:p>
        </w:tc>
      </w:tr>
      <w:tr w14:paraId="2F4F91CA">
        <w:tblPrEx>
          <w:tblCellMar>
            <w:top w:w="0" w:type="dxa"/>
            <w:left w:w="0" w:type="dxa"/>
            <w:bottom w:w="0" w:type="dxa"/>
            <w:right w:w="0" w:type="dxa"/>
          </w:tblCellMar>
        </w:tblPrEx>
        <w:trPr>
          <w:trHeight w:val="232" w:hRule="atLeast"/>
        </w:trPr>
        <w:tc>
          <w:tcPr>
            <w:tcW w:w="1457" w:type="pct"/>
            <w:tcBorders>
              <w:top w:val="nil"/>
              <w:left w:val="nil"/>
              <w:bottom w:val="nil"/>
              <w:right w:val="nil"/>
            </w:tcBorders>
            <w:noWrap/>
            <w:tcMar>
              <w:top w:w="15" w:type="dxa"/>
              <w:left w:w="15" w:type="dxa"/>
              <w:right w:w="15" w:type="dxa"/>
            </w:tcMar>
            <w:vAlign w:val="bottom"/>
          </w:tcPr>
          <w:p w14:paraId="5976D7DF">
            <w:pPr>
              <w:spacing w:line="200" w:lineRule="exact"/>
              <w:ind w:firstLine="400"/>
              <w:rPr>
                <w:rFonts w:hint="default" w:ascii="Arial" w:hAnsi="Arial" w:cs="Arial"/>
                <w:color w:val="000000"/>
                <w:sz w:val="20"/>
                <w:szCs w:val="20"/>
              </w:rPr>
            </w:pPr>
          </w:p>
        </w:tc>
        <w:tc>
          <w:tcPr>
            <w:tcW w:w="1206" w:type="pct"/>
            <w:tcBorders>
              <w:top w:val="nil"/>
              <w:left w:val="nil"/>
              <w:bottom w:val="nil"/>
              <w:right w:val="nil"/>
            </w:tcBorders>
            <w:noWrap/>
            <w:tcMar>
              <w:top w:w="15" w:type="dxa"/>
              <w:left w:w="15" w:type="dxa"/>
              <w:right w:w="15" w:type="dxa"/>
            </w:tcMar>
            <w:vAlign w:val="bottom"/>
          </w:tcPr>
          <w:p w14:paraId="3F446E3D">
            <w:pPr>
              <w:spacing w:line="200" w:lineRule="exact"/>
              <w:ind w:firstLine="400"/>
              <w:jc w:val="right"/>
              <w:rPr>
                <w:rFonts w:hint="default" w:ascii="Arial" w:hAnsi="Arial" w:cs="Arial"/>
                <w:color w:val="000000"/>
                <w:sz w:val="20"/>
                <w:szCs w:val="20"/>
              </w:rPr>
            </w:pPr>
          </w:p>
        </w:tc>
        <w:tc>
          <w:tcPr>
            <w:tcW w:w="1372" w:type="pct"/>
            <w:tcBorders>
              <w:top w:val="nil"/>
              <w:left w:val="nil"/>
              <w:bottom w:val="nil"/>
              <w:right w:val="nil"/>
            </w:tcBorders>
            <w:noWrap/>
            <w:tcMar>
              <w:top w:w="15" w:type="dxa"/>
              <w:left w:w="15" w:type="dxa"/>
              <w:right w:w="15" w:type="dxa"/>
            </w:tcMar>
            <w:vAlign w:val="bottom"/>
          </w:tcPr>
          <w:p w14:paraId="3F45E709">
            <w:pPr>
              <w:spacing w:line="200" w:lineRule="exact"/>
              <w:ind w:firstLine="400"/>
              <w:rPr>
                <w:rFonts w:hint="default" w:ascii="Arial" w:hAnsi="Arial" w:cs="Arial"/>
                <w:color w:val="000000"/>
                <w:sz w:val="20"/>
                <w:szCs w:val="20"/>
              </w:rPr>
            </w:pPr>
          </w:p>
        </w:tc>
        <w:tc>
          <w:tcPr>
            <w:tcW w:w="963" w:type="pct"/>
            <w:tcBorders>
              <w:top w:val="nil"/>
              <w:left w:val="nil"/>
              <w:bottom w:val="nil"/>
              <w:right w:val="nil"/>
            </w:tcBorders>
            <w:noWrap/>
            <w:tcMar>
              <w:top w:w="15" w:type="dxa"/>
              <w:left w:w="15" w:type="dxa"/>
              <w:right w:w="15" w:type="dxa"/>
            </w:tcMar>
            <w:vAlign w:val="bottom"/>
          </w:tcPr>
          <w:p w14:paraId="77BD2C0B">
            <w:pPr>
              <w:spacing w:line="28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6E2019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noWrap/>
            <w:tcMar>
              <w:top w:w="15" w:type="dxa"/>
              <w:left w:w="15" w:type="dxa"/>
              <w:right w:w="15" w:type="dxa"/>
            </w:tcMar>
            <w:vAlign w:val="bottom"/>
          </w:tcPr>
          <w:p w14:paraId="1A98CC86">
            <w:pPr>
              <w:spacing w:line="280" w:lineRule="exact"/>
              <w:ind w:firstLine="400"/>
              <w:rPr>
                <w:rFonts w:hint="default" w:ascii="Arial" w:hAnsi="Arial" w:cs="Arial"/>
                <w:color w:val="000000"/>
                <w:sz w:val="22"/>
                <w:szCs w:val="22"/>
              </w:rPr>
            </w:pPr>
            <w:r>
              <w:rPr>
                <w:rFonts w:cs="宋体"/>
                <w:sz w:val="20"/>
                <w:szCs w:val="20"/>
              </w:rPr>
              <w:t>单位：</w:t>
            </w:r>
            <w:r>
              <w:rPr>
                <w:sz w:val="20"/>
              </w:rPr>
              <w:t>重庆市九龙坡区辰光九年制学校</w:t>
            </w:r>
          </w:p>
        </w:tc>
        <w:tc>
          <w:tcPr>
            <w:tcW w:w="1372" w:type="pct"/>
            <w:tcBorders>
              <w:top w:val="nil"/>
              <w:left w:val="nil"/>
              <w:bottom w:val="nil"/>
              <w:right w:val="nil"/>
            </w:tcBorders>
            <w:noWrap/>
            <w:tcMar>
              <w:top w:w="15" w:type="dxa"/>
              <w:left w:w="15" w:type="dxa"/>
              <w:right w:w="15" w:type="dxa"/>
            </w:tcMar>
            <w:vAlign w:val="bottom"/>
          </w:tcPr>
          <w:p w14:paraId="72EAF7DC">
            <w:pPr>
              <w:spacing w:line="200" w:lineRule="exact"/>
              <w:ind w:firstLine="440"/>
              <w:rPr>
                <w:rFonts w:hint="default" w:ascii="Arial" w:hAnsi="Arial" w:cs="Arial"/>
                <w:color w:val="000000"/>
                <w:sz w:val="22"/>
                <w:szCs w:val="22"/>
              </w:rPr>
            </w:pPr>
          </w:p>
        </w:tc>
        <w:tc>
          <w:tcPr>
            <w:tcW w:w="963" w:type="pct"/>
            <w:tcBorders>
              <w:top w:val="nil"/>
              <w:left w:val="nil"/>
              <w:bottom w:val="nil"/>
              <w:right w:val="nil"/>
            </w:tcBorders>
            <w:noWrap/>
            <w:tcMar>
              <w:top w:w="15" w:type="dxa"/>
              <w:left w:w="15" w:type="dxa"/>
              <w:right w:w="15" w:type="dxa"/>
            </w:tcMar>
            <w:vAlign w:val="bottom"/>
          </w:tcPr>
          <w:p w14:paraId="3B33A231">
            <w:pPr>
              <w:spacing w:line="28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FE99AA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643594">
            <w:pPr>
              <w:spacing w:line="240" w:lineRule="exact"/>
              <w:ind w:firstLine="402"/>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A68574B">
            <w:pPr>
              <w:spacing w:line="240" w:lineRule="exact"/>
              <w:ind w:firstLine="402"/>
              <w:jc w:val="center"/>
              <w:textAlignment w:val="center"/>
              <w:rPr>
                <w:rFonts w:cs="宋体"/>
                <w:b/>
                <w:color w:val="000000"/>
                <w:sz w:val="20"/>
                <w:szCs w:val="20"/>
              </w:rPr>
            </w:pPr>
            <w:r>
              <w:rPr>
                <w:rFonts w:cs="宋体"/>
                <w:b/>
                <w:color w:val="000000"/>
                <w:sz w:val="20"/>
                <w:szCs w:val="20"/>
              </w:rPr>
              <w:t>支出</w:t>
            </w:r>
          </w:p>
        </w:tc>
      </w:tr>
      <w:tr w14:paraId="636A2D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FDE1025">
            <w:pPr>
              <w:spacing w:line="240" w:lineRule="exact"/>
              <w:ind w:firstLine="402"/>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251E265F">
            <w:pPr>
              <w:spacing w:line="240" w:lineRule="exact"/>
              <w:ind w:firstLine="402"/>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10B2D691">
            <w:pPr>
              <w:spacing w:line="240" w:lineRule="exact"/>
              <w:ind w:firstLine="402"/>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37DE3A2A">
            <w:pPr>
              <w:spacing w:line="240" w:lineRule="exact"/>
              <w:ind w:firstLine="402"/>
              <w:jc w:val="center"/>
              <w:textAlignment w:val="center"/>
              <w:rPr>
                <w:rFonts w:cs="宋体"/>
                <w:b/>
                <w:color w:val="000000"/>
                <w:sz w:val="20"/>
                <w:szCs w:val="20"/>
              </w:rPr>
            </w:pPr>
            <w:r>
              <w:rPr>
                <w:rFonts w:cs="宋体"/>
                <w:b/>
                <w:color w:val="000000"/>
                <w:sz w:val="20"/>
                <w:szCs w:val="20"/>
              </w:rPr>
              <w:t>决算数</w:t>
            </w:r>
          </w:p>
        </w:tc>
      </w:tr>
      <w:tr w14:paraId="7F16CE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B665C0C">
            <w:pPr>
              <w:spacing w:line="240" w:lineRule="exact"/>
              <w:ind w:firstLine="402"/>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20E62648">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3,211.34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38575D9E">
            <w:pPr>
              <w:spacing w:line="240" w:lineRule="exact"/>
              <w:ind w:firstLine="402"/>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AAF387D">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283C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909766E">
            <w:pPr>
              <w:spacing w:line="240" w:lineRule="exact"/>
              <w:ind w:firstLine="402"/>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6B112483">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222.10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0BB2AB88">
            <w:pPr>
              <w:spacing w:line="240" w:lineRule="exact"/>
              <w:ind w:firstLine="402"/>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606B3049">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F8B1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1B84892">
            <w:pPr>
              <w:spacing w:line="240" w:lineRule="exact"/>
              <w:ind w:firstLine="402"/>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35C4C548">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58D1367E">
            <w:pPr>
              <w:spacing w:line="240" w:lineRule="exact"/>
              <w:ind w:firstLine="402"/>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6D2469B8">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CCE91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7CDC0B5">
            <w:pPr>
              <w:spacing w:line="240" w:lineRule="exact"/>
              <w:ind w:firstLine="402"/>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B66DF21">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148AED1A">
            <w:pPr>
              <w:spacing w:line="240" w:lineRule="exact"/>
              <w:ind w:firstLine="402"/>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30B6B871">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E375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BA377A8">
            <w:pPr>
              <w:spacing w:line="240" w:lineRule="exact"/>
              <w:ind w:firstLine="402"/>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93256D9">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B3AB578">
            <w:pPr>
              <w:spacing w:line="240" w:lineRule="exact"/>
              <w:ind w:firstLine="402"/>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1650B95A">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2,624.63</w:t>
            </w:r>
            <w:r>
              <w:rPr>
                <w:rFonts w:ascii="Times New Roman" w:hAnsi="Times New Roman"/>
                <w:color w:val="000000"/>
                <w:sz w:val="20"/>
              </w:rPr>
              <w:t xml:space="preserve"> </w:t>
            </w:r>
          </w:p>
        </w:tc>
      </w:tr>
      <w:tr w14:paraId="32095D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E2B3DF1">
            <w:pPr>
              <w:spacing w:line="240" w:lineRule="exact"/>
              <w:ind w:firstLine="402"/>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BF44C26">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461A228C">
            <w:pPr>
              <w:spacing w:line="240" w:lineRule="exact"/>
              <w:ind w:firstLine="402"/>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3AC3F68">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4841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C629C1C">
            <w:pPr>
              <w:spacing w:line="240" w:lineRule="exact"/>
              <w:ind w:firstLine="402"/>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E0BBA2F">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02F27904">
            <w:pPr>
              <w:spacing w:line="240" w:lineRule="exact"/>
              <w:ind w:firstLine="402"/>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B193D0F">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9051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9073ADA">
            <w:pPr>
              <w:spacing w:line="240" w:lineRule="exact"/>
              <w:ind w:firstLine="402"/>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noWrap/>
            <w:tcMar>
              <w:top w:w="15" w:type="dxa"/>
              <w:left w:w="15" w:type="dxa"/>
              <w:right w:w="15" w:type="dxa"/>
            </w:tcMar>
            <w:vAlign w:val="center"/>
          </w:tcPr>
          <w:p w14:paraId="1569905F">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0DD44875">
            <w:pPr>
              <w:spacing w:line="240" w:lineRule="exact"/>
              <w:ind w:firstLine="402"/>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3EC6FF8">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326.09</w:t>
            </w:r>
            <w:r>
              <w:rPr>
                <w:rFonts w:ascii="Times New Roman" w:hAnsi="Times New Roman"/>
                <w:color w:val="000000"/>
                <w:sz w:val="20"/>
              </w:rPr>
              <w:t xml:space="preserve"> </w:t>
            </w:r>
          </w:p>
        </w:tc>
      </w:tr>
      <w:tr w14:paraId="2186B4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B868A73">
            <w:pPr>
              <w:spacing w:line="240" w:lineRule="exact"/>
              <w:ind w:firstLine="402"/>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37A67F1">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39F286A8">
            <w:pPr>
              <w:spacing w:line="240" w:lineRule="exact"/>
              <w:ind w:firstLine="402"/>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824A97C">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120.79</w:t>
            </w:r>
            <w:r>
              <w:rPr>
                <w:rFonts w:ascii="Times New Roman" w:hAnsi="Times New Roman"/>
                <w:color w:val="000000"/>
                <w:sz w:val="20"/>
              </w:rPr>
              <w:t xml:space="preserve"> </w:t>
            </w:r>
          </w:p>
        </w:tc>
      </w:tr>
      <w:tr w14:paraId="01E6CA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7C15395">
            <w:pPr>
              <w:spacing w:line="240" w:lineRule="exact"/>
              <w:ind w:firstLine="402"/>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EB05D22">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EF1D1AC">
            <w:pPr>
              <w:spacing w:line="240" w:lineRule="exact"/>
              <w:ind w:firstLine="402"/>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E0571AE">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D848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DF52864">
            <w:pPr>
              <w:spacing w:line="240" w:lineRule="exact"/>
              <w:ind w:firstLine="402"/>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11B3B68">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5CC2BC4D">
            <w:pPr>
              <w:spacing w:line="240" w:lineRule="exact"/>
              <w:ind w:firstLine="402"/>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35BEC6AA">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222.10</w:t>
            </w:r>
            <w:r>
              <w:rPr>
                <w:rFonts w:ascii="Times New Roman" w:hAnsi="Times New Roman"/>
                <w:color w:val="000000"/>
                <w:sz w:val="20"/>
              </w:rPr>
              <w:t xml:space="preserve"> </w:t>
            </w:r>
          </w:p>
        </w:tc>
      </w:tr>
      <w:tr w14:paraId="09F60C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E6D4FD6">
            <w:pPr>
              <w:spacing w:line="240" w:lineRule="exact"/>
              <w:ind w:firstLine="402"/>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29CB8A7">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0164DEE0">
            <w:pPr>
              <w:spacing w:line="240" w:lineRule="exact"/>
              <w:ind w:firstLine="402"/>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15C6E2C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DFF5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F574359">
            <w:pPr>
              <w:spacing w:line="240" w:lineRule="exact"/>
              <w:ind w:firstLine="402"/>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BF881C">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BD56300">
            <w:pPr>
              <w:spacing w:line="240" w:lineRule="exact"/>
              <w:ind w:firstLine="402"/>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4443E61E">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DDEC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9CB9980">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72CCAB6C">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30D94BF7">
            <w:pPr>
              <w:spacing w:line="240" w:lineRule="exact"/>
              <w:ind w:firstLine="402"/>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1B4414C8">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1C62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5B9C0E0">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2229455E">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456E185">
            <w:pPr>
              <w:spacing w:line="240" w:lineRule="exact"/>
              <w:ind w:firstLine="402"/>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341671E6">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29A1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7F95361">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43009145">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07D1E687">
            <w:pPr>
              <w:spacing w:line="240" w:lineRule="exact"/>
              <w:ind w:firstLine="402"/>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1A857015">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ACA7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423D873">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E339089">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B3CD306">
            <w:pPr>
              <w:spacing w:line="240" w:lineRule="exact"/>
              <w:ind w:firstLine="402"/>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677885AA">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0926FB">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BA64E15">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60E49A1">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D2B82B2">
            <w:pPr>
              <w:spacing w:line="240" w:lineRule="exact"/>
              <w:ind w:firstLine="402"/>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941E55F">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F433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A29513D">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E1E53C5">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4C8098C3">
            <w:pPr>
              <w:spacing w:line="240" w:lineRule="exact"/>
              <w:ind w:firstLine="402"/>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C7155C4">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200.94</w:t>
            </w:r>
            <w:r>
              <w:rPr>
                <w:rFonts w:ascii="Times New Roman" w:hAnsi="Times New Roman"/>
                <w:color w:val="000000"/>
                <w:sz w:val="20"/>
              </w:rPr>
              <w:t xml:space="preserve"> </w:t>
            </w:r>
          </w:p>
        </w:tc>
      </w:tr>
      <w:tr w14:paraId="093778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D71DD76">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6449BEBF">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C279F24">
            <w:pPr>
              <w:spacing w:line="240" w:lineRule="exact"/>
              <w:ind w:firstLine="402"/>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17112EA7">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88644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0237E1D">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CA9E63D">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CF2ABD7">
            <w:pPr>
              <w:spacing w:line="240" w:lineRule="exact"/>
              <w:ind w:firstLine="402"/>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4B756B6">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7600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1FDFDA6">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27F8906A">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05C8F473">
            <w:pPr>
              <w:spacing w:line="240" w:lineRule="exact"/>
              <w:ind w:firstLine="402"/>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9568D4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352D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20310A8">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0AA2D3A7">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39E603F">
            <w:pPr>
              <w:spacing w:line="240" w:lineRule="exact"/>
              <w:ind w:firstLine="402"/>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DDF1BAB">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AC75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A1546E3">
            <w:pPr>
              <w:spacing w:line="240" w:lineRule="exact"/>
              <w:ind w:firstLine="402"/>
              <w:jc w:val="center"/>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4D4D687A">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DADED62">
            <w:pPr>
              <w:spacing w:line="240" w:lineRule="exact"/>
              <w:ind w:firstLine="402"/>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4789302">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59915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31F4F1F">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332B260A">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195F15F1">
            <w:pPr>
              <w:spacing w:line="240" w:lineRule="exact"/>
              <w:ind w:firstLine="402"/>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6FD97CE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3B988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CD93997">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14833B03">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097B9DD0">
            <w:pPr>
              <w:spacing w:line="240" w:lineRule="exact"/>
              <w:ind w:firstLine="402"/>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6661DF1F">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7795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FBDE5BD">
            <w:pPr>
              <w:spacing w:line="240" w:lineRule="exact"/>
              <w:ind w:firstLine="402"/>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03234BAC">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3,494.54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C1AA7F3">
            <w:pPr>
              <w:spacing w:line="240" w:lineRule="exact"/>
              <w:ind w:firstLine="402"/>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5AA0466">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3,494.54</w:t>
            </w:r>
            <w:r>
              <w:rPr>
                <w:rFonts w:ascii="Times New Roman" w:hAnsi="Times New Roman"/>
                <w:color w:val="000000"/>
                <w:sz w:val="20"/>
              </w:rPr>
              <w:t xml:space="preserve"> </w:t>
            </w:r>
          </w:p>
        </w:tc>
      </w:tr>
      <w:tr w14:paraId="6BF12A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4BC62AD">
            <w:pPr>
              <w:spacing w:line="240" w:lineRule="exact"/>
              <w:ind w:firstLine="402"/>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3A224D35">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50F8B33C">
            <w:pPr>
              <w:spacing w:line="240" w:lineRule="exact"/>
              <w:ind w:firstLine="402"/>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000DB7C">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60FF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DF15273">
            <w:pPr>
              <w:spacing w:line="240" w:lineRule="exact"/>
              <w:ind w:firstLine="402"/>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4DF4C458">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421D3125">
            <w:pPr>
              <w:spacing w:line="240" w:lineRule="exact"/>
              <w:ind w:firstLine="402"/>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noWrap/>
            <w:tcMar>
              <w:top w:w="15" w:type="dxa"/>
              <w:left w:w="15" w:type="dxa"/>
              <w:right w:w="15" w:type="dxa"/>
            </w:tcMar>
            <w:vAlign w:val="center"/>
          </w:tcPr>
          <w:p w14:paraId="74F335B9">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1CCC2A">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145365F">
            <w:pPr>
              <w:spacing w:line="240" w:lineRule="exact"/>
              <w:ind w:firstLine="402"/>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43E056">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3,494.54</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noWrap/>
            <w:tcMar>
              <w:top w:w="15" w:type="dxa"/>
              <w:left w:w="15" w:type="dxa"/>
              <w:right w:w="15" w:type="dxa"/>
            </w:tcMar>
            <w:vAlign w:val="center"/>
          </w:tcPr>
          <w:p w14:paraId="5202069A">
            <w:pPr>
              <w:spacing w:line="240" w:lineRule="exact"/>
              <w:ind w:firstLine="402"/>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C4271A">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3,494.54</w:t>
            </w:r>
            <w:r>
              <w:rPr>
                <w:rFonts w:ascii="Times New Roman" w:hAnsi="Times New Roman"/>
                <w:color w:val="000000"/>
                <w:sz w:val="20"/>
              </w:rPr>
              <w:t xml:space="preserve"> </w:t>
            </w:r>
          </w:p>
        </w:tc>
      </w:tr>
    </w:tbl>
    <w:p w14:paraId="2DD1382F">
      <w:pPr>
        <w:spacing w:line="240" w:lineRule="exact"/>
        <w:ind w:firstLine="400"/>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E651D25">
      <w:pPr>
        <w:ind w:firstLine="420"/>
        <w:rPr>
          <w:rFonts w:cs="宋体"/>
          <w:sz w:val="21"/>
          <w:szCs w:val="21"/>
        </w:rPr>
      </w:pPr>
      <w:r>
        <w:rPr>
          <w:rFonts w:cs="宋体"/>
          <w:sz w:val="21"/>
          <w:szCs w:val="21"/>
        </w:rPr>
        <w:t>附件2：</w:t>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0140C0F7">
        <w:tblPrEx>
          <w:tblCellMar>
            <w:top w:w="0" w:type="dxa"/>
            <w:left w:w="0" w:type="dxa"/>
            <w:bottom w:w="0" w:type="dxa"/>
            <w:right w:w="0" w:type="dxa"/>
          </w:tblCellMar>
        </w:tblPrEx>
        <w:trPr>
          <w:trHeight w:val="23" w:hRule="atLeast"/>
        </w:trPr>
        <w:tc>
          <w:tcPr>
            <w:tcW w:w="5000" w:type="pct"/>
            <w:gridSpan w:val="10"/>
            <w:tcBorders>
              <w:top w:val="nil"/>
              <w:left w:val="nil"/>
              <w:bottom w:val="nil"/>
              <w:right w:val="nil"/>
            </w:tcBorders>
            <w:noWrap/>
            <w:tcMar>
              <w:top w:w="15" w:type="dxa"/>
              <w:left w:w="15" w:type="dxa"/>
              <w:right w:w="15" w:type="dxa"/>
            </w:tcMar>
            <w:vAlign w:val="bottom"/>
          </w:tcPr>
          <w:p w14:paraId="181BE584">
            <w:pPr>
              <w:ind w:firstLine="643"/>
              <w:jc w:val="center"/>
              <w:textAlignment w:val="bottom"/>
              <w:rPr>
                <w:rFonts w:cs="宋体"/>
                <w:b/>
                <w:color w:val="000000"/>
                <w:sz w:val="32"/>
                <w:szCs w:val="32"/>
              </w:rPr>
            </w:pPr>
            <w:r>
              <w:rPr>
                <w:rFonts w:cs="宋体"/>
                <w:b/>
                <w:color w:val="000000"/>
                <w:sz w:val="32"/>
                <w:szCs w:val="32"/>
              </w:rPr>
              <w:t>收入决算表</w:t>
            </w:r>
          </w:p>
        </w:tc>
      </w:tr>
      <w:tr w14:paraId="744CC6E7">
        <w:tblPrEx>
          <w:tblCellMar>
            <w:top w:w="0" w:type="dxa"/>
            <w:left w:w="0" w:type="dxa"/>
            <w:bottom w:w="0" w:type="dxa"/>
            <w:right w:w="0" w:type="dxa"/>
          </w:tblCellMar>
        </w:tblPrEx>
        <w:trPr>
          <w:trHeight w:val="23" w:hRule="atLeast"/>
        </w:trPr>
        <w:tc>
          <w:tcPr>
            <w:tcW w:w="1912" w:type="pct"/>
            <w:gridSpan w:val="3"/>
            <w:vMerge w:val="restart"/>
            <w:tcBorders>
              <w:top w:val="nil"/>
              <w:left w:val="nil"/>
              <w:right w:val="nil"/>
            </w:tcBorders>
            <w:noWrap/>
            <w:tcMar>
              <w:top w:w="15" w:type="dxa"/>
              <w:left w:w="15" w:type="dxa"/>
              <w:right w:w="15" w:type="dxa"/>
            </w:tcMar>
            <w:vAlign w:val="bottom"/>
          </w:tcPr>
          <w:p w14:paraId="2C376633">
            <w:pPr>
              <w:spacing w:line="280" w:lineRule="exact"/>
              <w:ind w:firstLine="400"/>
              <w:rPr>
                <w:rFonts w:cs="宋体"/>
                <w:color w:val="000000"/>
                <w:sz w:val="20"/>
                <w:szCs w:val="20"/>
              </w:rPr>
            </w:pPr>
            <w:r>
              <w:rPr>
                <w:rFonts w:cs="宋体"/>
                <w:sz w:val="20"/>
                <w:szCs w:val="20"/>
              </w:rPr>
              <w:t>单位：</w:t>
            </w:r>
            <w:r>
              <w:rPr>
                <w:sz w:val="20"/>
              </w:rPr>
              <w:t>重庆市九龙坡区辰光九年制学校</w:t>
            </w:r>
          </w:p>
        </w:tc>
        <w:tc>
          <w:tcPr>
            <w:tcW w:w="467" w:type="pct"/>
            <w:tcBorders>
              <w:top w:val="nil"/>
              <w:left w:val="nil"/>
              <w:bottom w:val="nil"/>
              <w:right w:val="nil"/>
            </w:tcBorders>
            <w:noWrap/>
            <w:tcMar>
              <w:top w:w="15" w:type="dxa"/>
              <w:left w:w="15" w:type="dxa"/>
              <w:right w:w="15" w:type="dxa"/>
            </w:tcMar>
            <w:vAlign w:val="bottom"/>
          </w:tcPr>
          <w:p w14:paraId="64587B48">
            <w:pPr>
              <w:ind w:firstLine="400"/>
              <w:rPr>
                <w:rFonts w:cs="宋体"/>
                <w:color w:val="000000"/>
                <w:sz w:val="20"/>
                <w:szCs w:val="20"/>
              </w:rPr>
            </w:pPr>
          </w:p>
        </w:tc>
        <w:tc>
          <w:tcPr>
            <w:tcW w:w="405" w:type="pct"/>
            <w:tcBorders>
              <w:top w:val="nil"/>
              <w:left w:val="nil"/>
              <w:bottom w:val="nil"/>
              <w:right w:val="nil"/>
            </w:tcBorders>
            <w:noWrap/>
            <w:tcMar>
              <w:top w:w="15" w:type="dxa"/>
              <w:left w:w="15" w:type="dxa"/>
              <w:right w:w="15" w:type="dxa"/>
            </w:tcMar>
            <w:vAlign w:val="bottom"/>
          </w:tcPr>
          <w:p w14:paraId="317E6CCF">
            <w:pPr>
              <w:ind w:firstLine="400"/>
              <w:rPr>
                <w:rFonts w:cs="宋体"/>
                <w:color w:val="000000"/>
                <w:sz w:val="20"/>
                <w:szCs w:val="20"/>
              </w:rPr>
            </w:pPr>
          </w:p>
        </w:tc>
        <w:tc>
          <w:tcPr>
            <w:tcW w:w="463" w:type="pct"/>
            <w:tcBorders>
              <w:top w:val="nil"/>
              <w:left w:val="nil"/>
              <w:bottom w:val="nil"/>
              <w:right w:val="nil"/>
            </w:tcBorders>
            <w:noWrap/>
            <w:tcMar>
              <w:top w:w="15" w:type="dxa"/>
              <w:left w:w="15" w:type="dxa"/>
              <w:right w:w="15" w:type="dxa"/>
            </w:tcMar>
            <w:vAlign w:val="bottom"/>
          </w:tcPr>
          <w:p w14:paraId="5A2115B8">
            <w:pPr>
              <w:ind w:firstLine="400"/>
              <w:rPr>
                <w:rFonts w:cs="宋体"/>
                <w:color w:val="000000"/>
                <w:sz w:val="20"/>
                <w:szCs w:val="20"/>
              </w:rPr>
            </w:pPr>
          </w:p>
        </w:tc>
        <w:tc>
          <w:tcPr>
            <w:tcW w:w="470" w:type="pct"/>
            <w:tcBorders>
              <w:top w:val="nil"/>
              <w:left w:val="nil"/>
              <w:bottom w:val="nil"/>
              <w:right w:val="nil"/>
            </w:tcBorders>
            <w:noWrap/>
            <w:tcMar>
              <w:top w:w="15" w:type="dxa"/>
              <w:left w:w="15" w:type="dxa"/>
              <w:right w:w="15" w:type="dxa"/>
            </w:tcMar>
            <w:vAlign w:val="bottom"/>
          </w:tcPr>
          <w:p w14:paraId="424B097D">
            <w:pPr>
              <w:ind w:firstLine="400"/>
              <w:rPr>
                <w:rFonts w:cs="宋体"/>
                <w:color w:val="000000"/>
                <w:sz w:val="20"/>
                <w:szCs w:val="20"/>
              </w:rPr>
            </w:pPr>
          </w:p>
        </w:tc>
        <w:tc>
          <w:tcPr>
            <w:tcW w:w="417" w:type="pct"/>
            <w:tcBorders>
              <w:top w:val="nil"/>
              <w:left w:val="nil"/>
              <w:bottom w:val="nil"/>
              <w:right w:val="nil"/>
            </w:tcBorders>
            <w:noWrap/>
            <w:tcMar>
              <w:top w:w="15" w:type="dxa"/>
              <w:left w:w="15" w:type="dxa"/>
              <w:right w:w="15" w:type="dxa"/>
            </w:tcMar>
            <w:vAlign w:val="bottom"/>
          </w:tcPr>
          <w:p w14:paraId="53B7CB7D">
            <w:pPr>
              <w:ind w:firstLine="400"/>
              <w:rPr>
                <w:rFonts w:cs="宋体"/>
                <w:color w:val="000000"/>
                <w:sz w:val="20"/>
                <w:szCs w:val="20"/>
              </w:rPr>
            </w:pPr>
          </w:p>
        </w:tc>
        <w:tc>
          <w:tcPr>
            <w:tcW w:w="435" w:type="pct"/>
            <w:tcBorders>
              <w:top w:val="nil"/>
              <w:left w:val="nil"/>
              <w:bottom w:val="nil"/>
              <w:right w:val="nil"/>
            </w:tcBorders>
            <w:noWrap/>
            <w:tcMar>
              <w:top w:w="15" w:type="dxa"/>
              <w:left w:w="15" w:type="dxa"/>
              <w:right w:w="15" w:type="dxa"/>
            </w:tcMar>
            <w:vAlign w:val="bottom"/>
          </w:tcPr>
          <w:p w14:paraId="4D065466">
            <w:pPr>
              <w:ind w:firstLine="400"/>
              <w:rPr>
                <w:rFonts w:cs="宋体"/>
                <w:color w:val="000000"/>
                <w:sz w:val="20"/>
                <w:szCs w:val="20"/>
              </w:rPr>
            </w:pPr>
          </w:p>
        </w:tc>
        <w:tc>
          <w:tcPr>
            <w:tcW w:w="426" w:type="pct"/>
            <w:tcBorders>
              <w:top w:val="nil"/>
              <w:left w:val="nil"/>
              <w:bottom w:val="nil"/>
              <w:right w:val="nil"/>
            </w:tcBorders>
            <w:noWrap/>
            <w:tcMar>
              <w:top w:w="15" w:type="dxa"/>
              <w:left w:w="15" w:type="dxa"/>
              <w:right w:w="15" w:type="dxa"/>
            </w:tcMar>
            <w:vAlign w:val="bottom"/>
          </w:tcPr>
          <w:p w14:paraId="06E0ACAB">
            <w:pPr>
              <w:spacing w:line="28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8C1FCE7">
        <w:tblPrEx>
          <w:tblCellMar>
            <w:top w:w="0" w:type="dxa"/>
            <w:left w:w="0" w:type="dxa"/>
            <w:bottom w:w="0" w:type="dxa"/>
            <w:right w:w="0" w:type="dxa"/>
          </w:tblCellMar>
        </w:tblPrEx>
        <w:trPr>
          <w:trHeight w:val="23" w:hRule="atLeast"/>
        </w:trPr>
        <w:tc>
          <w:tcPr>
            <w:tcW w:w="1912" w:type="pct"/>
            <w:gridSpan w:val="3"/>
            <w:vMerge w:val="continue"/>
            <w:tcBorders>
              <w:left w:val="nil"/>
              <w:bottom w:val="nil"/>
              <w:right w:val="nil"/>
            </w:tcBorders>
            <w:noWrap/>
            <w:tcMar>
              <w:top w:w="15" w:type="dxa"/>
              <w:left w:w="15" w:type="dxa"/>
              <w:right w:w="15" w:type="dxa"/>
            </w:tcMar>
            <w:vAlign w:val="bottom"/>
          </w:tcPr>
          <w:p w14:paraId="40778142">
            <w:pPr>
              <w:ind w:firstLine="400"/>
              <w:rPr>
                <w:rFonts w:cs="宋体"/>
                <w:color w:val="000000"/>
                <w:sz w:val="20"/>
                <w:szCs w:val="20"/>
              </w:rPr>
            </w:pPr>
          </w:p>
        </w:tc>
        <w:tc>
          <w:tcPr>
            <w:tcW w:w="467" w:type="pct"/>
            <w:tcBorders>
              <w:top w:val="nil"/>
              <w:left w:val="nil"/>
              <w:bottom w:val="nil"/>
              <w:right w:val="nil"/>
            </w:tcBorders>
            <w:noWrap/>
            <w:tcMar>
              <w:top w:w="15" w:type="dxa"/>
              <w:left w:w="15" w:type="dxa"/>
              <w:right w:w="15" w:type="dxa"/>
            </w:tcMar>
            <w:vAlign w:val="bottom"/>
          </w:tcPr>
          <w:p w14:paraId="43A685D6">
            <w:pPr>
              <w:ind w:firstLine="400"/>
              <w:rPr>
                <w:rFonts w:cs="宋体"/>
                <w:color w:val="000000"/>
                <w:sz w:val="20"/>
                <w:szCs w:val="20"/>
              </w:rPr>
            </w:pPr>
          </w:p>
        </w:tc>
        <w:tc>
          <w:tcPr>
            <w:tcW w:w="405" w:type="pct"/>
            <w:tcBorders>
              <w:top w:val="nil"/>
              <w:left w:val="nil"/>
              <w:bottom w:val="nil"/>
              <w:right w:val="nil"/>
            </w:tcBorders>
            <w:noWrap/>
            <w:tcMar>
              <w:top w:w="15" w:type="dxa"/>
              <w:left w:w="15" w:type="dxa"/>
              <w:right w:w="15" w:type="dxa"/>
            </w:tcMar>
            <w:vAlign w:val="bottom"/>
          </w:tcPr>
          <w:p w14:paraId="666939CF">
            <w:pPr>
              <w:ind w:firstLine="400"/>
              <w:rPr>
                <w:rFonts w:cs="宋体"/>
                <w:color w:val="000000"/>
                <w:sz w:val="20"/>
                <w:szCs w:val="20"/>
              </w:rPr>
            </w:pPr>
          </w:p>
        </w:tc>
        <w:tc>
          <w:tcPr>
            <w:tcW w:w="463" w:type="pct"/>
            <w:tcBorders>
              <w:top w:val="nil"/>
              <w:left w:val="nil"/>
              <w:bottom w:val="nil"/>
              <w:right w:val="nil"/>
            </w:tcBorders>
            <w:noWrap/>
            <w:tcMar>
              <w:top w:w="15" w:type="dxa"/>
              <w:left w:w="15" w:type="dxa"/>
              <w:right w:w="15" w:type="dxa"/>
            </w:tcMar>
            <w:vAlign w:val="bottom"/>
          </w:tcPr>
          <w:p w14:paraId="6DDB9695">
            <w:pPr>
              <w:ind w:firstLine="400"/>
              <w:rPr>
                <w:rFonts w:cs="宋体"/>
                <w:color w:val="000000"/>
                <w:sz w:val="20"/>
                <w:szCs w:val="20"/>
              </w:rPr>
            </w:pPr>
          </w:p>
        </w:tc>
        <w:tc>
          <w:tcPr>
            <w:tcW w:w="470" w:type="pct"/>
            <w:tcBorders>
              <w:top w:val="nil"/>
              <w:left w:val="nil"/>
              <w:bottom w:val="nil"/>
              <w:right w:val="nil"/>
            </w:tcBorders>
            <w:noWrap/>
            <w:tcMar>
              <w:top w:w="15" w:type="dxa"/>
              <w:left w:w="15" w:type="dxa"/>
              <w:right w:w="15" w:type="dxa"/>
            </w:tcMar>
            <w:vAlign w:val="bottom"/>
          </w:tcPr>
          <w:p w14:paraId="1C2CD0E9">
            <w:pPr>
              <w:ind w:firstLine="400"/>
              <w:rPr>
                <w:rFonts w:cs="宋体"/>
                <w:color w:val="000000"/>
                <w:sz w:val="20"/>
                <w:szCs w:val="20"/>
              </w:rPr>
            </w:pPr>
          </w:p>
        </w:tc>
        <w:tc>
          <w:tcPr>
            <w:tcW w:w="417" w:type="pct"/>
            <w:tcBorders>
              <w:top w:val="nil"/>
              <w:left w:val="nil"/>
              <w:bottom w:val="nil"/>
              <w:right w:val="nil"/>
            </w:tcBorders>
            <w:noWrap/>
            <w:tcMar>
              <w:top w:w="15" w:type="dxa"/>
              <w:left w:w="15" w:type="dxa"/>
              <w:right w:w="15" w:type="dxa"/>
            </w:tcMar>
            <w:vAlign w:val="bottom"/>
          </w:tcPr>
          <w:p w14:paraId="7E573B01">
            <w:pPr>
              <w:ind w:firstLine="400"/>
              <w:rPr>
                <w:rFonts w:cs="宋体"/>
                <w:color w:val="000000"/>
                <w:sz w:val="20"/>
                <w:szCs w:val="20"/>
              </w:rPr>
            </w:pPr>
          </w:p>
        </w:tc>
        <w:tc>
          <w:tcPr>
            <w:tcW w:w="435" w:type="pct"/>
            <w:tcBorders>
              <w:top w:val="nil"/>
              <w:left w:val="nil"/>
              <w:bottom w:val="nil"/>
              <w:right w:val="nil"/>
            </w:tcBorders>
            <w:noWrap/>
            <w:tcMar>
              <w:top w:w="15" w:type="dxa"/>
              <w:left w:w="15" w:type="dxa"/>
              <w:right w:w="15" w:type="dxa"/>
            </w:tcMar>
            <w:vAlign w:val="bottom"/>
          </w:tcPr>
          <w:p w14:paraId="737F96B0">
            <w:pPr>
              <w:ind w:firstLine="400"/>
              <w:rPr>
                <w:rFonts w:cs="宋体"/>
                <w:color w:val="000000"/>
                <w:sz w:val="20"/>
                <w:szCs w:val="20"/>
              </w:rPr>
            </w:pPr>
          </w:p>
        </w:tc>
        <w:tc>
          <w:tcPr>
            <w:tcW w:w="426" w:type="pct"/>
            <w:tcBorders>
              <w:top w:val="nil"/>
              <w:left w:val="nil"/>
              <w:bottom w:val="nil"/>
              <w:right w:val="nil"/>
            </w:tcBorders>
            <w:noWrap/>
            <w:tcMar>
              <w:top w:w="15" w:type="dxa"/>
              <w:left w:w="15" w:type="dxa"/>
              <w:right w:w="15" w:type="dxa"/>
            </w:tcMar>
            <w:vAlign w:val="bottom"/>
          </w:tcPr>
          <w:p w14:paraId="00C4CB90">
            <w:pPr>
              <w:spacing w:line="28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72CB654">
        <w:tblPrEx>
          <w:tblCellMar>
            <w:top w:w="0" w:type="dxa"/>
            <w:left w:w="0" w:type="dxa"/>
            <w:bottom w:w="0" w:type="dxa"/>
            <w:right w:w="0" w:type="dxa"/>
          </w:tblCellMar>
        </w:tblPrEx>
        <w:trPr>
          <w:trHeight w:val="23" w:hRule="atLeast"/>
        </w:trPr>
        <w:tc>
          <w:tcPr>
            <w:tcW w:w="1402" w:type="pct"/>
            <w:gridSpan w:val="2"/>
            <w:tcBorders>
              <w:top w:val="single" w:color="000000" w:sz="4" w:space="0"/>
              <w:left w:val="single" w:color="000000" w:sz="4" w:space="0"/>
              <w:bottom w:val="single" w:color="000000" w:sz="4" w:space="0"/>
              <w:right w:val="nil"/>
            </w:tcBorders>
            <w:noWrap/>
            <w:tcMar>
              <w:top w:w="15" w:type="dxa"/>
              <w:left w:w="15" w:type="dxa"/>
              <w:right w:w="15" w:type="dxa"/>
            </w:tcMar>
            <w:vAlign w:val="bottom"/>
          </w:tcPr>
          <w:p w14:paraId="650FD620">
            <w:pPr>
              <w:ind w:firstLine="402"/>
              <w:jc w:val="center"/>
              <w:textAlignment w:val="bottom"/>
              <w:rPr>
                <w:rFonts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67569">
            <w:pPr>
              <w:ind w:firstLine="402"/>
              <w:jc w:val="center"/>
              <w:textAlignment w:val="center"/>
              <w:rPr>
                <w:rFonts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30EF7">
            <w:pPr>
              <w:ind w:firstLine="402"/>
              <w:jc w:val="center"/>
              <w:textAlignment w:val="center"/>
              <w:rPr>
                <w:rFonts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2010E">
            <w:pPr>
              <w:ind w:firstLine="402"/>
              <w:jc w:val="center"/>
              <w:textAlignment w:val="center"/>
              <w:rPr>
                <w:rFonts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9EF626F">
            <w:pPr>
              <w:ind w:firstLine="402"/>
              <w:jc w:val="center"/>
              <w:textAlignment w:val="bottom"/>
              <w:rPr>
                <w:rFonts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008D3">
            <w:pPr>
              <w:ind w:firstLine="402"/>
              <w:jc w:val="center"/>
              <w:textAlignment w:val="center"/>
              <w:rPr>
                <w:rFonts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F71F3">
            <w:pPr>
              <w:ind w:firstLine="402"/>
              <w:jc w:val="center"/>
              <w:textAlignment w:val="center"/>
              <w:rPr>
                <w:rFonts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3554F">
            <w:pPr>
              <w:ind w:firstLine="402"/>
              <w:jc w:val="center"/>
              <w:textAlignment w:val="center"/>
              <w:rPr>
                <w:rFonts w:cs="宋体"/>
                <w:b/>
                <w:color w:val="000000"/>
                <w:sz w:val="20"/>
                <w:szCs w:val="20"/>
              </w:rPr>
            </w:pPr>
            <w:r>
              <w:rPr>
                <w:rFonts w:cs="宋体"/>
                <w:b/>
                <w:color w:val="000000"/>
                <w:sz w:val="20"/>
                <w:szCs w:val="20"/>
              </w:rPr>
              <w:t>其他收入</w:t>
            </w:r>
          </w:p>
        </w:tc>
      </w:tr>
      <w:tr w14:paraId="349F9DBE">
        <w:tblPrEx>
          <w:tblCellMar>
            <w:top w:w="0" w:type="dxa"/>
            <w:left w:w="0" w:type="dxa"/>
            <w:bottom w:w="0" w:type="dxa"/>
            <w:right w:w="0" w:type="dxa"/>
          </w:tblCellMar>
        </w:tblPrEx>
        <w:trPr>
          <w:trHeight w:val="312" w:hRule="atLeast"/>
        </w:trPr>
        <w:tc>
          <w:tcPr>
            <w:tcW w:w="461"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95B8D4E">
            <w:pPr>
              <w:ind w:firstLine="402"/>
              <w:jc w:val="center"/>
              <w:textAlignment w:val="center"/>
              <w:rPr>
                <w:rFonts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noWrap/>
            <w:tcMar>
              <w:top w:w="15" w:type="dxa"/>
              <w:left w:w="15" w:type="dxa"/>
              <w:right w:w="15" w:type="dxa"/>
            </w:tcMar>
            <w:vAlign w:val="center"/>
          </w:tcPr>
          <w:p w14:paraId="7848CC8A">
            <w:pPr>
              <w:ind w:firstLine="402"/>
              <w:jc w:val="center"/>
              <w:textAlignment w:val="center"/>
              <w:rPr>
                <w:rFonts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cs="宋体"/>
                <w:b/>
                <w:color w:val="000000"/>
                <w:sz w:val="20"/>
                <w:szCs w:val="20"/>
                <w:lang w:eastAsia="zh-CN"/>
              </w:rPr>
              <w:t>”</w:t>
            </w:r>
            <w:r>
              <w:rPr>
                <w:rFonts w:cs="宋体"/>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BB6DB">
            <w:pPr>
              <w:ind w:firstLine="402"/>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2B89D">
            <w:pPr>
              <w:ind w:firstLine="402"/>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13CB3">
            <w:pPr>
              <w:ind w:firstLine="402"/>
              <w:jc w:val="center"/>
              <w:rPr>
                <w:rFonts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25473">
            <w:pPr>
              <w:ind w:firstLine="402"/>
              <w:jc w:val="center"/>
              <w:textAlignment w:val="center"/>
              <w:rPr>
                <w:rFonts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EAD2D">
            <w:pPr>
              <w:ind w:firstLine="402"/>
              <w:jc w:val="center"/>
              <w:textAlignment w:val="center"/>
              <w:rPr>
                <w:rFonts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65250">
            <w:pPr>
              <w:ind w:firstLine="402"/>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0C564">
            <w:pPr>
              <w:ind w:firstLine="402"/>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9170C3">
            <w:pPr>
              <w:ind w:firstLine="402"/>
              <w:jc w:val="center"/>
              <w:rPr>
                <w:rFonts w:cs="宋体"/>
                <w:b/>
                <w:color w:val="000000"/>
                <w:sz w:val="20"/>
                <w:szCs w:val="20"/>
              </w:rPr>
            </w:pPr>
          </w:p>
        </w:tc>
      </w:tr>
      <w:tr w14:paraId="341D29EA">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A733EA3">
            <w:pPr>
              <w:ind w:firstLine="402"/>
              <w:jc w:val="center"/>
              <w:rPr>
                <w:rFonts w:cs="宋体"/>
                <w:b/>
                <w:color w:val="000000"/>
                <w:sz w:val="20"/>
                <w:szCs w:val="20"/>
              </w:rPr>
            </w:pPr>
          </w:p>
        </w:tc>
        <w:tc>
          <w:tcPr>
            <w:tcW w:w="941" w:type="pct"/>
            <w:vMerge w:val="continue"/>
            <w:tcBorders>
              <w:top w:val="nil"/>
              <w:left w:val="nil"/>
              <w:bottom w:val="single" w:color="000000" w:sz="4" w:space="0"/>
              <w:right w:val="nil"/>
            </w:tcBorders>
            <w:noWrap/>
            <w:tcMar>
              <w:top w:w="15" w:type="dxa"/>
              <w:left w:w="15" w:type="dxa"/>
              <w:right w:w="15" w:type="dxa"/>
            </w:tcMar>
            <w:vAlign w:val="center"/>
          </w:tcPr>
          <w:p w14:paraId="6236F164">
            <w:pPr>
              <w:ind w:firstLine="402"/>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78508">
            <w:pPr>
              <w:ind w:firstLine="402"/>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77FD7">
            <w:pPr>
              <w:ind w:firstLine="402"/>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01F5D">
            <w:pPr>
              <w:ind w:firstLine="402"/>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01ED4">
            <w:pPr>
              <w:ind w:firstLine="402"/>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BA884">
            <w:pPr>
              <w:ind w:firstLine="402"/>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CD9AC">
            <w:pPr>
              <w:ind w:firstLine="402"/>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76FEE">
            <w:pPr>
              <w:ind w:firstLine="402"/>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DCC23">
            <w:pPr>
              <w:ind w:firstLine="402"/>
              <w:jc w:val="center"/>
              <w:rPr>
                <w:rFonts w:cs="宋体"/>
                <w:b/>
                <w:color w:val="000000"/>
                <w:sz w:val="20"/>
                <w:szCs w:val="20"/>
              </w:rPr>
            </w:pPr>
          </w:p>
        </w:tc>
      </w:tr>
      <w:tr w14:paraId="7B267AD2">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DDDCF9F">
            <w:pPr>
              <w:ind w:firstLine="402"/>
              <w:jc w:val="center"/>
              <w:rPr>
                <w:rFonts w:cs="宋体"/>
                <w:b/>
                <w:color w:val="000000"/>
                <w:sz w:val="20"/>
                <w:szCs w:val="20"/>
              </w:rPr>
            </w:pPr>
          </w:p>
        </w:tc>
        <w:tc>
          <w:tcPr>
            <w:tcW w:w="941" w:type="pct"/>
            <w:vMerge w:val="continue"/>
            <w:tcBorders>
              <w:top w:val="nil"/>
              <w:left w:val="nil"/>
              <w:bottom w:val="single" w:color="000000" w:sz="4" w:space="0"/>
              <w:right w:val="nil"/>
            </w:tcBorders>
            <w:noWrap/>
            <w:tcMar>
              <w:top w:w="15" w:type="dxa"/>
              <w:left w:w="15" w:type="dxa"/>
              <w:right w:w="15" w:type="dxa"/>
            </w:tcMar>
            <w:vAlign w:val="center"/>
          </w:tcPr>
          <w:p w14:paraId="2172E9E5">
            <w:pPr>
              <w:ind w:firstLine="402"/>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3B594">
            <w:pPr>
              <w:ind w:firstLine="402"/>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9E23A">
            <w:pPr>
              <w:ind w:firstLine="402"/>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8C7C1">
            <w:pPr>
              <w:ind w:firstLine="402"/>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3F42E">
            <w:pPr>
              <w:ind w:firstLine="402"/>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B63FA">
            <w:pPr>
              <w:ind w:firstLine="402"/>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72A70">
            <w:pPr>
              <w:ind w:firstLine="402"/>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3E280">
            <w:pPr>
              <w:ind w:firstLine="402"/>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54434">
            <w:pPr>
              <w:ind w:firstLine="402"/>
              <w:jc w:val="center"/>
              <w:rPr>
                <w:rFonts w:cs="宋体"/>
                <w:b/>
                <w:color w:val="000000"/>
                <w:sz w:val="20"/>
                <w:szCs w:val="20"/>
              </w:rPr>
            </w:pPr>
          </w:p>
        </w:tc>
      </w:tr>
      <w:tr w14:paraId="73259D38">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E42B4EA">
            <w:pPr>
              <w:ind w:firstLine="402"/>
              <w:jc w:val="center"/>
              <w:rPr>
                <w:rFonts w:cs="宋体"/>
                <w:b/>
                <w:color w:val="000000"/>
                <w:sz w:val="20"/>
                <w:szCs w:val="20"/>
              </w:rPr>
            </w:pPr>
          </w:p>
        </w:tc>
        <w:tc>
          <w:tcPr>
            <w:tcW w:w="941" w:type="pct"/>
            <w:vMerge w:val="continue"/>
            <w:tcBorders>
              <w:top w:val="nil"/>
              <w:left w:val="nil"/>
              <w:bottom w:val="single" w:color="000000" w:sz="4" w:space="0"/>
              <w:right w:val="nil"/>
            </w:tcBorders>
            <w:noWrap/>
            <w:tcMar>
              <w:top w:w="15" w:type="dxa"/>
              <w:left w:w="15" w:type="dxa"/>
              <w:right w:w="15" w:type="dxa"/>
            </w:tcMar>
            <w:vAlign w:val="center"/>
          </w:tcPr>
          <w:p w14:paraId="30233AC4">
            <w:pPr>
              <w:ind w:firstLine="402"/>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24F2A">
            <w:pPr>
              <w:ind w:firstLine="402"/>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3CF8E">
            <w:pPr>
              <w:ind w:firstLine="402"/>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E5780">
            <w:pPr>
              <w:ind w:firstLine="402"/>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F85F7">
            <w:pPr>
              <w:ind w:firstLine="402"/>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344F9">
            <w:pPr>
              <w:ind w:firstLine="402"/>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9E20C">
            <w:pPr>
              <w:ind w:firstLine="402"/>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194D1">
            <w:pPr>
              <w:ind w:firstLine="402"/>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6E115">
            <w:pPr>
              <w:ind w:firstLine="402"/>
              <w:jc w:val="center"/>
              <w:rPr>
                <w:rFonts w:cs="宋体"/>
                <w:b/>
                <w:color w:val="000000"/>
                <w:sz w:val="20"/>
                <w:szCs w:val="20"/>
              </w:rPr>
            </w:pPr>
          </w:p>
        </w:tc>
      </w:tr>
      <w:tr w14:paraId="633E1907">
        <w:tblPrEx>
          <w:tblCellMar>
            <w:top w:w="0" w:type="dxa"/>
            <w:left w:w="0" w:type="dxa"/>
            <w:bottom w:w="0" w:type="dxa"/>
            <w:right w:w="0" w:type="dxa"/>
          </w:tblCellMar>
        </w:tblPrEx>
        <w:trPr>
          <w:trHeight w:val="23" w:hRule="atLeast"/>
        </w:trPr>
        <w:tc>
          <w:tcPr>
            <w:tcW w:w="1402"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0D6F33">
            <w:pPr>
              <w:ind w:firstLine="402"/>
              <w:jc w:val="center"/>
              <w:textAlignment w:val="center"/>
              <w:rPr>
                <w:rFonts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noWrap/>
            <w:tcMar>
              <w:top w:w="15" w:type="dxa"/>
              <w:left w:w="15" w:type="dxa"/>
              <w:right w:w="15" w:type="dxa"/>
            </w:tcMar>
            <w:vAlign w:val="center"/>
          </w:tcPr>
          <w:p w14:paraId="6F6FA2C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3,494.54</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noWrap/>
            <w:tcMar>
              <w:top w:w="15" w:type="dxa"/>
              <w:left w:w="15" w:type="dxa"/>
              <w:right w:w="15" w:type="dxa"/>
            </w:tcMar>
            <w:vAlign w:val="center"/>
          </w:tcPr>
          <w:p w14:paraId="28C3E54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3,433.44</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noWrap/>
            <w:tcMar>
              <w:top w:w="15" w:type="dxa"/>
              <w:left w:w="15" w:type="dxa"/>
              <w:right w:w="15" w:type="dxa"/>
            </w:tcMar>
            <w:vAlign w:val="center"/>
          </w:tcPr>
          <w:p w14:paraId="7E3F0DA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noWrap/>
            <w:tcMar>
              <w:top w:w="15" w:type="dxa"/>
              <w:left w:w="15" w:type="dxa"/>
              <w:right w:w="15" w:type="dxa"/>
            </w:tcMar>
            <w:vAlign w:val="center"/>
          </w:tcPr>
          <w:p w14:paraId="53FCE45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61.10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noWrap/>
            <w:tcMar>
              <w:top w:w="15" w:type="dxa"/>
              <w:left w:w="15" w:type="dxa"/>
              <w:right w:w="15" w:type="dxa"/>
            </w:tcMar>
            <w:vAlign w:val="center"/>
          </w:tcPr>
          <w:p w14:paraId="27CFC71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61.10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noWrap/>
            <w:tcMar>
              <w:top w:w="15" w:type="dxa"/>
              <w:left w:w="15" w:type="dxa"/>
              <w:right w:w="15" w:type="dxa"/>
            </w:tcMar>
            <w:vAlign w:val="center"/>
          </w:tcPr>
          <w:p w14:paraId="691500F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noWrap/>
            <w:tcMar>
              <w:top w:w="15" w:type="dxa"/>
              <w:left w:w="15" w:type="dxa"/>
              <w:right w:w="15" w:type="dxa"/>
            </w:tcMar>
            <w:vAlign w:val="center"/>
          </w:tcPr>
          <w:p w14:paraId="65D2CE2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noWrap/>
            <w:tcMar>
              <w:top w:w="15" w:type="dxa"/>
              <w:left w:w="15" w:type="dxa"/>
              <w:right w:w="15" w:type="dxa"/>
            </w:tcMar>
            <w:vAlign w:val="center"/>
          </w:tcPr>
          <w:p w14:paraId="633AD65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127DF15">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05315AE">
            <w:pPr>
              <w:ind w:firstLine="402"/>
              <w:textAlignment w:val="center"/>
              <w:rPr>
                <w:rFonts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6E73A2E1">
            <w:pPr>
              <w:ind w:firstLine="402"/>
              <w:textAlignment w:val="center"/>
              <w:rPr>
                <w:rFonts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C767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2,624.63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8ABA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2,563.53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FF423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9C62E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AAB0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0227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6A02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B7E4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507824">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1A5DD15">
            <w:pPr>
              <w:ind w:firstLine="402"/>
              <w:textAlignment w:val="center"/>
              <w:rPr>
                <w:rFonts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231F27CD">
            <w:pPr>
              <w:ind w:firstLine="402"/>
              <w:textAlignment w:val="center"/>
              <w:rPr>
                <w:rFonts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46ADA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2,624.63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80B2C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2,563.53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56CD9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1AD3A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36A2C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0FA8D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CC7C2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C37AF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FA3A27">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D1E0260">
            <w:pPr>
              <w:ind w:firstLine="400"/>
              <w:textAlignment w:val="center"/>
              <w:rPr>
                <w:rFonts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134DFC1D">
            <w:pPr>
              <w:ind w:firstLine="400"/>
              <w:textAlignment w:val="center"/>
              <w:rPr>
                <w:rFonts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D92D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8725B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D93C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DAEDA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DC91C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D0BB3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9CFA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8FC80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EDEB6F">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C95DECC">
            <w:pPr>
              <w:ind w:firstLine="400"/>
              <w:textAlignment w:val="center"/>
              <w:rPr>
                <w:rFonts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3C90F447">
            <w:pPr>
              <w:ind w:firstLine="400"/>
              <w:textAlignment w:val="center"/>
              <w:rPr>
                <w:rFonts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81C2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5D3EF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55D0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0F94F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D2881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BBDBA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78FA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FEE8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F198DF">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A6DE4FA">
            <w:pPr>
              <w:ind w:firstLine="400"/>
              <w:textAlignment w:val="center"/>
              <w:rPr>
                <w:rFonts w:cs="宋体"/>
                <w:color w:val="000000"/>
                <w:sz w:val="20"/>
                <w:szCs w:val="20"/>
              </w:rPr>
            </w:pPr>
            <w:r>
              <w:rPr>
                <w:rFonts w:cs="宋体"/>
                <w:color w:val="000000"/>
                <w:sz w:val="20"/>
                <w:szCs w:val="20"/>
              </w:rPr>
              <w:t>2050203</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14F63AFE">
            <w:pPr>
              <w:ind w:firstLine="400"/>
              <w:textAlignment w:val="center"/>
              <w:rPr>
                <w:rFonts w:cs="宋体"/>
                <w:color w:val="000000"/>
                <w:sz w:val="20"/>
                <w:szCs w:val="20"/>
              </w:rPr>
            </w:pPr>
            <w:r>
              <w:rPr>
                <w:rFonts w:cs="宋体"/>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1D28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2,514.12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65DF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2,511.12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0575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2EFA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FE39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9A9AC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30A15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AAEA7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F79E8B">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F825AFC">
            <w:pPr>
              <w:ind w:firstLine="402"/>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56E94353">
            <w:pPr>
              <w:ind w:firstLine="402"/>
              <w:textAlignment w:val="center"/>
              <w:rPr>
                <w:rFonts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C89AE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326.09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C2C6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326.09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70F92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13702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C1CB2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C5CB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9E548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E0D7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406E87">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78A0E31">
            <w:pPr>
              <w:ind w:firstLine="402"/>
              <w:textAlignment w:val="center"/>
              <w:rPr>
                <w:rFonts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764F4384">
            <w:pPr>
              <w:ind w:firstLine="402"/>
              <w:textAlignment w:val="center"/>
              <w:rPr>
                <w:rFonts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DE175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317.77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3320B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317.77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B668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18EC2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9A82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25D62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94C5F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C93D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D404BE">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5DD1F91">
            <w:pPr>
              <w:ind w:firstLine="400"/>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5F10AE27">
            <w:pPr>
              <w:ind w:firstLine="400"/>
              <w:textAlignment w:val="center"/>
              <w:rPr>
                <w:rFonts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F5FC0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203.75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1E3D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203.75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FA14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79F9C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70315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23AF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3DC7F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2D103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199251">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8C6C30B">
            <w:pPr>
              <w:ind w:firstLine="400"/>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4C35448D">
            <w:pPr>
              <w:ind w:firstLine="400"/>
              <w:textAlignment w:val="center"/>
              <w:rPr>
                <w:rFonts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93C0F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5ECB9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4AC4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43075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7EBC0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001D5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71EFC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7FA4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017B99">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B0F186D">
            <w:pPr>
              <w:ind w:firstLine="400"/>
              <w:textAlignment w:val="center"/>
              <w:rPr>
                <w:rFonts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4D28CFC2">
            <w:pPr>
              <w:ind w:firstLine="400"/>
              <w:textAlignment w:val="center"/>
              <w:rPr>
                <w:rFonts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72E3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753E5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640B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D788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15E14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F716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D45E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4F29B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B5E486">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EEF761E">
            <w:pPr>
              <w:ind w:firstLine="402"/>
              <w:textAlignment w:val="center"/>
              <w:rPr>
                <w:rFonts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73935F6C">
            <w:pPr>
              <w:ind w:firstLine="402"/>
              <w:textAlignment w:val="center"/>
              <w:rPr>
                <w:rFonts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C09C4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376AB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05C71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B4C58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0AC12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A0F1B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65358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C312D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996053">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E0CA12C">
            <w:pPr>
              <w:ind w:firstLine="400"/>
              <w:textAlignment w:val="center"/>
              <w:rPr>
                <w:rFonts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4590138A">
            <w:pPr>
              <w:ind w:firstLine="400"/>
              <w:textAlignment w:val="center"/>
              <w:rPr>
                <w:rFonts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4A670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F65D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D2AAF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F5B8F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C5E9D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A9D97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079E3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4C850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AE8B48">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1111BC1">
            <w:pPr>
              <w:ind w:firstLine="402"/>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48629F84">
            <w:pPr>
              <w:ind w:firstLine="402"/>
              <w:textAlignment w:val="center"/>
              <w:rPr>
                <w:rFonts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8E741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07F70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CF0F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D4B4E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DE4B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ABA9D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A0069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95BA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2D92C2">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9223309">
            <w:pPr>
              <w:ind w:firstLine="402"/>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000C86B6">
            <w:pPr>
              <w:ind w:firstLine="402"/>
              <w:textAlignment w:val="center"/>
              <w:rPr>
                <w:rFonts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8AE8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6D97D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7E0C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66CC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27391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6603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588D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FE47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629D37">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E640647">
            <w:pPr>
              <w:ind w:firstLine="400"/>
              <w:textAlignment w:val="center"/>
              <w:rPr>
                <w:rFonts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7E51978C">
            <w:pPr>
              <w:ind w:firstLine="400"/>
              <w:textAlignment w:val="center"/>
              <w:rPr>
                <w:rFonts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FDA2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D20E8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83EF2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7AF8D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9677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F2F06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FDBE1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7353C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FBADF0">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F36143C">
            <w:pPr>
              <w:ind w:firstLine="400"/>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28B2FFB0">
            <w:pPr>
              <w:ind w:firstLine="400"/>
              <w:textAlignment w:val="center"/>
              <w:rPr>
                <w:rFonts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07DE1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14DA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6C422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32A72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42C2C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8318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1CA7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50DB5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D5C2BE">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14CAA79">
            <w:pPr>
              <w:ind w:firstLine="402"/>
              <w:textAlignment w:val="center"/>
              <w:rPr>
                <w:rFonts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5534DF70">
            <w:pPr>
              <w:ind w:firstLine="402"/>
              <w:textAlignment w:val="center"/>
              <w:rPr>
                <w:rFonts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6CB2B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0E6F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78FBA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5A12E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4D3D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90568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3FD9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354CF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4A0A2B">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59CE358">
            <w:pPr>
              <w:ind w:firstLine="402"/>
              <w:textAlignment w:val="center"/>
              <w:rPr>
                <w:rFonts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0ECA653D">
            <w:pPr>
              <w:ind w:firstLine="402"/>
              <w:textAlignment w:val="center"/>
              <w:rPr>
                <w:rFonts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A867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254AA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D2D0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A528E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1F0B2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FB737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8A759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CD693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5C0270">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874ED77">
            <w:pPr>
              <w:ind w:firstLine="400"/>
              <w:textAlignment w:val="center"/>
              <w:rPr>
                <w:rFonts w:cs="宋体"/>
                <w:color w:val="000000"/>
                <w:sz w:val="20"/>
                <w:szCs w:val="20"/>
              </w:rPr>
            </w:pPr>
            <w:r>
              <w:rPr>
                <w:rFonts w:cs="宋体"/>
                <w:color w:val="000000"/>
                <w:sz w:val="20"/>
                <w:szCs w:val="20"/>
              </w:rPr>
              <w:t>2120803</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08C6998B">
            <w:pPr>
              <w:ind w:firstLine="400"/>
              <w:textAlignment w:val="center"/>
              <w:rPr>
                <w:rFonts w:cs="宋体"/>
                <w:color w:val="000000"/>
                <w:sz w:val="20"/>
                <w:szCs w:val="20"/>
              </w:rPr>
            </w:pPr>
            <w:r>
              <w:rPr>
                <w:rFonts w:cs="宋体"/>
                <w:color w:val="000000"/>
                <w:sz w:val="20"/>
                <w:szCs w:val="20"/>
              </w:rPr>
              <w:t>城市建设支出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D1C8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3C0EE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4A60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32733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7C18C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CF122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88B8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0CC12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3C7E30">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DD65EC6">
            <w:pPr>
              <w:ind w:firstLine="402"/>
              <w:textAlignment w:val="center"/>
              <w:rPr>
                <w:rFonts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63FEB4D5">
            <w:pPr>
              <w:ind w:firstLine="402"/>
              <w:textAlignment w:val="center"/>
              <w:rPr>
                <w:rFonts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6C469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DCE85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C966F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80994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425E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B01B1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0B1B8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C581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933997">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2C1DFBC">
            <w:pPr>
              <w:ind w:firstLine="402"/>
              <w:textAlignment w:val="center"/>
              <w:rPr>
                <w:rFonts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12B12982">
            <w:pPr>
              <w:ind w:firstLine="402"/>
              <w:textAlignment w:val="center"/>
              <w:rPr>
                <w:rFonts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921D9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620F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AC82C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2198E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F2DD5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22E24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0495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B40D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27AF17">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4154C9E">
            <w:pPr>
              <w:ind w:firstLine="400"/>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00291F7F">
            <w:pPr>
              <w:ind w:firstLine="400"/>
              <w:textAlignment w:val="center"/>
              <w:rPr>
                <w:rFonts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A9F34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174.23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7923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174.23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1F80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5753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9EBA2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58A86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41A51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7B21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70B196">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174C8B8">
            <w:pPr>
              <w:ind w:firstLine="400"/>
              <w:textAlignment w:val="center"/>
              <w:rPr>
                <w:rFonts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7844F9A1">
            <w:pPr>
              <w:ind w:firstLine="400"/>
              <w:textAlignment w:val="center"/>
              <w:rPr>
                <w:rFonts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299DF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9CB65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CCDC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F036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72D53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6AABC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C8A0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57B96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D598310">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E05BFCD">
      <w:pPr>
        <w:ind w:firstLine="400"/>
        <w:rPr>
          <w:rFonts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7DB6570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noWrap/>
            <w:tcMar>
              <w:top w:w="15" w:type="dxa"/>
              <w:left w:w="15" w:type="dxa"/>
              <w:right w:w="15" w:type="dxa"/>
            </w:tcMar>
            <w:vAlign w:val="bottom"/>
          </w:tcPr>
          <w:p w14:paraId="0D9BDDCA">
            <w:pPr>
              <w:ind w:firstLine="420"/>
              <w:rPr>
                <w:rFonts w:cs="宋体"/>
                <w:sz w:val="21"/>
                <w:szCs w:val="21"/>
              </w:rPr>
            </w:pPr>
            <w:r>
              <w:rPr>
                <w:rFonts w:cs="宋体"/>
                <w:sz w:val="21"/>
                <w:szCs w:val="21"/>
              </w:rPr>
              <w:t>附件3：</w:t>
            </w:r>
          </w:p>
          <w:p w14:paraId="2F983858">
            <w:pPr>
              <w:ind w:firstLine="643"/>
              <w:jc w:val="center"/>
              <w:textAlignment w:val="bottom"/>
              <w:rPr>
                <w:rFonts w:cs="宋体"/>
                <w:b/>
                <w:color w:val="000000"/>
                <w:sz w:val="32"/>
                <w:szCs w:val="32"/>
              </w:rPr>
            </w:pPr>
            <w:r>
              <w:rPr>
                <w:rFonts w:cs="宋体"/>
                <w:b/>
                <w:color w:val="000000"/>
                <w:sz w:val="32"/>
                <w:szCs w:val="32"/>
              </w:rPr>
              <w:t>支出决算表</w:t>
            </w:r>
          </w:p>
        </w:tc>
      </w:tr>
      <w:tr w14:paraId="58905545">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noWrap/>
            <w:tcMar>
              <w:top w:w="15" w:type="dxa"/>
              <w:left w:w="15" w:type="dxa"/>
              <w:right w:w="15" w:type="dxa"/>
            </w:tcMar>
            <w:vAlign w:val="bottom"/>
          </w:tcPr>
          <w:p w14:paraId="5735267E">
            <w:pPr>
              <w:ind w:firstLine="400"/>
              <w:rPr>
                <w:rFonts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重庆市九龙坡区辰光九年制学校 </w:t>
            </w:r>
          </w:p>
        </w:tc>
        <w:tc>
          <w:tcPr>
            <w:tcW w:w="575" w:type="pct"/>
            <w:tcBorders>
              <w:top w:val="nil"/>
              <w:left w:val="nil"/>
              <w:bottom w:val="nil"/>
              <w:right w:val="nil"/>
            </w:tcBorders>
            <w:noWrap/>
            <w:tcMar>
              <w:top w:w="15" w:type="dxa"/>
              <w:left w:w="15" w:type="dxa"/>
              <w:right w:w="15" w:type="dxa"/>
            </w:tcMar>
            <w:vAlign w:val="bottom"/>
          </w:tcPr>
          <w:p w14:paraId="2D129B4C">
            <w:pPr>
              <w:ind w:firstLine="400"/>
              <w:rPr>
                <w:rFonts w:cs="宋体"/>
                <w:color w:val="000000"/>
                <w:sz w:val="20"/>
                <w:szCs w:val="20"/>
              </w:rPr>
            </w:pPr>
          </w:p>
        </w:tc>
        <w:tc>
          <w:tcPr>
            <w:tcW w:w="529" w:type="pct"/>
            <w:tcBorders>
              <w:top w:val="nil"/>
              <w:left w:val="nil"/>
              <w:bottom w:val="nil"/>
              <w:right w:val="nil"/>
            </w:tcBorders>
            <w:noWrap/>
            <w:tcMar>
              <w:top w:w="15" w:type="dxa"/>
              <w:left w:w="15" w:type="dxa"/>
              <w:right w:w="15" w:type="dxa"/>
            </w:tcMar>
            <w:vAlign w:val="bottom"/>
          </w:tcPr>
          <w:p w14:paraId="3DDC7F30">
            <w:pPr>
              <w:ind w:firstLine="400"/>
              <w:rPr>
                <w:rFonts w:cs="宋体"/>
                <w:color w:val="000000"/>
                <w:sz w:val="20"/>
                <w:szCs w:val="20"/>
              </w:rPr>
            </w:pPr>
          </w:p>
        </w:tc>
        <w:tc>
          <w:tcPr>
            <w:tcW w:w="508" w:type="pct"/>
            <w:tcBorders>
              <w:top w:val="nil"/>
              <w:left w:val="nil"/>
              <w:bottom w:val="nil"/>
              <w:right w:val="nil"/>
            </w:tcBorders>
            <w:noWrap/>
            <w:tcMar>
              <w:top w:w="15" w:type="dxa"/>
              <w:left w:w="15" w:type="dxa"/>
              <w:right w:w="15" w:type="dxa"/>
            </w:tcMar>
            <w:vAlign w:val="bottom"/>
          </w:tcPr>
          <w:p w14:paraId="4F082057">
            <w:pPr>
              <w:ind w:firstLine="400"/>
              <w:rPr>
                <w:rFonts w:cs="宋体"/>
                <w:color w:val="000000"/>
                <w:sz w:val="20"/>
                <w:szCs w:val="20"/>
              </w:rPr>
            </w:pPr>
          </w:p>
        </w:tc>
        <w:tc>
          <w:tcPr>
            <w:tcW w:w="552" w:type="pct"/>
            <w:tcBorders>
              <w:top w:val="nil"/>
              <w:left w:val="nil"/>
              <w:bottom w:val="nil"/>
              <w:right w:val="nil"/>
            </w:tcBorders>
            <w:noWrap/>
            <w:tcMar>
              <w:top w:w="15" w:type="dxa"/>
              <w:left w:w="15" w:type="dxa"/>
              <w:right w:w="15" w:type="dxa"/>
            </w:tcMar>
            <w:vAlign w:val="bottom"/>
          </w:tcPr>
          <w:p w14:paraId="05CD8386">
            <w:pPr>
              <w:ind w:firstLine="400"/>
              <w:rPr>
                <w:rFonts w:cs="宋体"/>
                <w:color w:val="000000"/>
                <w:sz w:val="20"/>
                <w:szCs w:val="20"/>
              </w:rPr>
            </w:pPr>
          </w:p>
        </w:tc>
        <w:tc>
          <w:tcPr>
            <w:tcW w:w="636" w:type="pct"/>
            <w:tcBorders>
              <w:top w:val="nil"/>
              <w:left w:val="nil"/>
              <w:bottom w:val="nil"/>
              <w:right w:val="nil"/>
            </w:tcBorders>
            <w:noWrap/>
            <w:tcMar>
              <w:top w:w="15" w:type="dxa"/>
              <w:left w:w="15" w:type="dxa"/>
              <w:right w:w="15" w:type="dxa"/>
            </w:tcMar>
            <w:vAlign w:val="bottom"/>
          </w:tcPr>
          <w:p w14:paraId="383B5DF5">
            <w:pPr>
              <w:spacing w:line="28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E115004">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noWrap/>
            <w:tcMar>
              <w:top w:w="15" w:type="dxa"/>
              <w:left w:w="15" w:type="dxa"/>
              <w:right w:w="15" w:type="dxa"/>
            </w:tcMar>
            <w:vAlign w:val="bottom"/>
          </w:tcPr>
          <w:p w14:paraId="34242D08">
            <w:pPr>
              <w:ind w:firstLine="400"/>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14:paraId="6AE05423">
            <w:pPr>
              <w:ind w:firstLine="400"/>
              <w:rPr>
                <w:rFonts w:cs="宋体"/>
                <w:color w:val="000000"/>
                <w:sz w:val="20"/>
                <w:szCs w:val="20"/>
              </w:rPr>
            </w:pPr>
          </w:p>
        </w:tc>
        <w:tc>
          <w:tcPr>
            <w:tcW w:w="529" w:type="pct"/>
            <w:tcBorders>
              <w:top w:val="nil"/>
              <w:left w:val="nil"/>
              <w:bottom w:val="nil"/>
              <w:right w:val="nil"/>
            </w:tcBorders>
            <w:noWrap/>
            <w:tcMar>
              <w:top w:w="15" w:type="dxa"/>
              <w:left w:w="15" w:type="dxa"/>
              <w:right w:w="15" w:type="dxa"/>
            </w:tcMar>
            <w:vAlign w:val="bottom"/>
          </w:tcPr>
          <w:p w14:paraId="3B08A073">
            <w:pPr>
              <w:ind w:firstLine="400"/>
              <w:rPr>
                <w:rFonts w:cs="宋体"/>
                <w:color w:val="000000"/>
                <w:sz w:val="20"/>
                <w:szCs w:val="20"/>
              </w:rPr>
            </w:pPr>
          </w:p>
        </w:tc>
        <w:tc>
          <w:tcPr>
            <w:tcW w:w="508" w:type="pct"/>
            <w:tcBorders>
              <w:top w:val="nil"/>
              <w:left w:val="nil"/>
              <w:bottom w:val="nil"/>
              <w:right w:val="nil"/>
            </w:tcBorders>
            <w:noWrap/>
            <w:tcMar>
              <w:top w:w="15" w:type="dxa"/>
              <w:left w:w="15" w:type="dxa"/>
              <w:right w:w="15" w:type="dxa"/>
            </w:tcMar>
            <w:vAlign w:val="bottom"/>
          </w:tcPr>
          <w:p w14:paraId="55003E9B">
            <w:pPr>
              <w:ind w:firstLine="400"/>
              <w:rPr>
                <w:rFonts w:cs="宋体"/>
                <w:color w:val="000000"/>
                <w:sz w:val="20"/>
                <w:szCs w:val="20"/>
              </w:rPr>
            </w:pPr>
          </w:p>
        </w:tc>
        <w:tc>
          <w:tcPr>
            <w:tcW w:w="552" w:type="pct"/>
            <w:tcBorders>
              <w:top w:val="nil"/>
              <w:left w:val="nil"/>
              <w:bottom w:val="nil"/>
              <w:right w:val="nil"/>
            </w:tcBorders>
            <w:noWrap/>
            <w:tcMar>
              <w:top w:w="15" w:type="dxa"/>
              <w:left w:w="15" w:type="dxa"/>
              <w:right w:w="15" w:type="dxa"/>
            </w:tcMar>
            <w:vAlign w:val="bottom"/>
          </w:tcPr>
          <w:p w14:paraId="056EB08E">
            <w:pPr>
              <w:ind w:firstLine="400"/>
              <w:rPr>
                <w:rFonts w:cs="宋体"/>
                <w:color w:val="000000"/>
                <w:sz w:val="20"/>
                <w:szCs w:val="20"/>
              </w:rPr>
            </w:pPr>
          </w:p>
        </w:tc>
        <w:tc>
          <w:tcPr>
            <w:tcW w:w="636" w:type="pct"/>
            <w:tcBorders>
              <w:top w:val="nil"/>
              <w:left w:val="nil"/>
              <w:bottom w:val="nil"/>
              <w:right w:val="nil"/>
            </w:tcBorders>
            <w:noWrap/>
            <w:tcMar>
              <w:top w:w="15" w:type="dxa"/>
              <w:left w:w="15" w:type="dxa"/>
              <w:right w:w="15" w:type="dxa"/>
            </w:tcMar>
            <w:vAlign w:val="bottom"/>
          </w:tcPr>
          <w:p w14:paraId="0277EED0">
            <w:pPr>
              <w:spacing w:line="28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34ACE76">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9379AFA">
            <w:pPr>
              <w:ind w:firstLine="402"/>
              <w:jc w:val="center"/>
              <w:textAlignment w:val="bottom"/>
              <w:rPr>
                <w:rFonts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1140E">
            <w:pPr>
              <w:ind w:firstLine="402"/>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B2F82">
            <w:pPr>
              <w:ind w:firstLine="402"/>
              <w:jc w:val="center"/>
              <w:textAlignment w:val="center"/>
              <w:rPr>
                <w:rFonts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A6092">
            <w:pPr>
              <w:ind w:firstLine="402"/>
              <w:jc w:val="center"/>
              <w:textAlignment w:val="center"/>
              <w:rPr>
                <w:rFonts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7B2C8">
            <w:pPr>
              <w:ind w:firstLine="402"/>
              <w:jc w:val="center"/>
              <w:textAlignment w:val="center"/>
              <w:rPr>
                <w:rFonts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2724E">
            <w:pPr>
              <w:ind w:firstLine="402"/>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7F765">
            <w:pPr>
              <w:ind w:firstLine="402"/>
              <w:jc w:val="center"/>
              <w:textAlignment w:val="center"/>
              <w:rPr>
                <w:rFonts w:cs="宋体"/>
                <w:b/>
                <w:color w:val="000000"/>
                <w:sz w:val="20"/>
                <w:szCs w:val="20"/>
              </w:rPr>
            </w:pPr>
            <w:r>
              <w:rPr>
                <w:rFonts w:cs="宋体"/>
                <w:b/>
                <w:color w:val="000000"/>
                <w:sz w:val="20"/>
                <w:szCs w:val="20"/>
              </w:rPr>
              <w:t>对附属单位补助支出</w:t>
            </w:r>
          </w:p>
        </w:tc>
      </w:tr>
      <w:tr w14:paraId="36738DA0">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7DF4681">
            <w:pPr>
              <w:ind w:firstLine="402"/>
              <w:jc w:val="center"/>
              <w:textAlignment w:val="center"/>
              <w:rPr>
                <w:rFonts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noWrap/>
            <w:tcMar>
              <w:top w:w="15" w:type="dxa"/>
              <w:left w:w="15" w:type="dxa"/>
              <w:right w:w="15" w:type="dxa"/>
            </w:tcMar>
            <w:vAlign w:val="center"/>
          </w:tcPr>
          <w:p w14:paraId="7BA0A132">
            <w:pPr>
              <w:ind w:firstLine="402"/>
              <w:jc w:val="center"/>
              <w:textAlignment w:val="center"/>
              <w:rPr>
                <w:rFonts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cs="宋体"/>
                <w:b/>
                <w:color w:val="000000"/>
                <w:sz w:val="20"/>
                <w:szCs w:val="20"/>
                <w:lang w:eastAsia="zh-CN"/>
              </w:rPr>
              <w:t>”</w:t>
            </w:r>
            <w:r>
              <w:rPr>
                <w:rFonts w:cs="宋体"/>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5064E">
            <w:pPr>
              <w:ind w:firstLine="402"/>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FC403">
            <w:pPr>
              <w:ind w:firstLine="402"/>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F9396">
            <w:pPr>
              <w:ind w:firstLine="402"/>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DBBEE">
            <w:pPr>
              <w:ind w:firstLine="402"/>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F7C84">
            <w:pPr>
              <w:ind w:firstLine="402"/>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8B2E3">
            <w:pPr>
              <w:ind w:firstLine="402"/>
              <w:jc w:val="center"/>
              <w:rPr>
                <w:rFonts w:cs="宋体"/>
                <w:b/>
                <w:color w:val="000000"/>
                <w:sz w:val="20"/>
                <w:szCs w:val="20"/>
              </w:rPr>
            </w:pPr>
          </w:p>
        </w:tc>
      </w:tr>
      <w:tr w14:paraId="4348C87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A0D00D4">
            <w:pPr>
              <w:ind w:firstLine="402"/>
              <w:jc w:val="center"/>
              <w:rPr>
                <w:rFonts w:cs="宋体"/>
                <w:b/>
                <w:color w:val="000000"/>
                <w:sz w:val="20"/>
                <w:szCs w:val="20"/>
              </w:rPr>
            </w:pPr>
          </w:p>
        </w:tc>
        <w:tc>
          <w:tcPr>
            <w:tcW w:w="1175" w:type="pct"/>
            <w:vMerge w:val="continue"/>
            <w:tcBorders>
              <w:top w:val="nil"/>
              <w:left w:val="nil"/>
              <w:bottom w:val="single" w:color="000000" w:sz="4" w:space="0"/>
              <w:right w:val="nil"/>
            </w:tcBorders>
            <w:noWrap/>
            <w:tcMar>
              <w:top w:w="15" w:type="dxa"/>
              <w:left w:w="15" w:type="dxa"/>
              <w:right w:w="15" w:type="dxa"/>
            </w:tcMar>
            <w:vAlign w:val="center"/>
          </w:tcPr>
          <w:p w14:paraId="2FE5865B">
            <w:pPr>
              <w:ind w:firstLine="402"/>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01386">
            <w:pPr>
              <w:ind w:firstLine="402"/>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9B393">
            <w:pPr>
              <w:ind w:firstLine="402"/>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AFB93">
            <w:pPr>
              <w:ind w:firstLine="402"/>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202D3">
            <w:pPr>
              <w:ind w:firstLine="402"/>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36358">
            <w:pPr>
              <w:ind w:firstLine="402"/>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70933">
            <w:pPr>
              <w:ind w:firstLine="402"/>
              <w:jc w:val="center"/>
              <w:rPr>
                <w:rFonts w:cs="宋体"/>
                <w:b/>
                <w:color w:val="000000"/>
                <w:sz w:val="20"/>
                <w:szCs w:val="20"/>
              </w:rPr>
            </w:pPr>
          </w:p>
        </w:tc>
      </w:tr>
      <w:tr w14:paraId="5B05B63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A3F3606">
            <w:pPr>
              <w:ind w:firstLine="402"/>
              <w:jc w:val="center"/>
              <w:rPr>
                <w:rFonts w:cs="宋体"/>
                <w:b/>
                <w:color w:val="000000"/>
                <w:sz w:val="20"/>
                <w:szCs w:val="20"/>
              </w:rPr>
            </w:pPr>
          </w:p>
        </w:tc>
        <w:tc>
          <w:tcPr>
            <w:tcW w:w="1175" w:type="pct"/>
            <w:vMerge w:val="continue"/>
            <w:tcBorders>
              <w:top w:val="nil"/>
              <w:left w:val="nil"/>
              <w:bottom w:val="single" w:color="000000" w:sz="4" w:space="0"/>
              <w:right w:val="nil"/>
            </w:tcBorders>
            <w:noWrap/>
            <w:tcMar>
              <w:top w:w="15" w:type="dxa"/>
              <w:left w:w="15" w:type="dxa"/>
              <w:right w:w="15" w:type="dxa"/>
            </w:tcMar>
            <w:vAlign w:val="center"/>
          </w:tcPr>
          <w:p w14:paraId="4608783E">
            <w:pPr>
              <w:ind w:firstLine="402"/>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9CA39">
            <w:pPr>
              <w:ind w:firstLine="402"/>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FD589">
            <w:pPr>
              <w:ind w:firstLine="402"/>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FA0AA">
            <w:pPr>
              <w:ind w:firstLine="402"/>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386ED">
            <w:pPr>
              <w:ind w:firstLine="402"/>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C3BE5">
            <w:pPr>
              <w:ind w:firstLine="402"/>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2752A">
            <w:pPr>
              <w:ind w:firstLine="402"/>
              <w:jc w:val="center"/>
              <w:rPr>
                <w:rFonts w:cs="宋体"/>
                <w:b/>
                <w:color w:val="000000"/>
                <w:sz w:val="20"/>
                <w:szCs w:val="20"/>
              </w:rPr>
            </w:pPr>
          </w:p>
        </w:tc>
      </w:tr>
      <w:tr w14:paraId="1779A09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52BF157">
            <w:pPr>
              <w:ind w:firstLine="402"/>
              <w:jc w:val="center"/>
              <w:rPr>
                <w:rFonts w:cs="宋体"/>
                <w:b/>
                <w:color w:val="000000"/>
                <w:sz w:val="20"/>
                <w:szCs w:val="20"/>
              </w:rPr>
            </w:pPr>
          </w:p>
        </w:tc>
        <w:tc>
          <w:tcPr>
            <w:tcW w:w="1175" w:type="pct"/>
            <w:vMerge w:val="continue"/>
            <w:tcBorders>
              <w:top w:val="nil"/>
              <w:left w:val="nil"/>
              <w:bottom w:val="single" w:color="000000" w:sz="4" w:space="0"/>
              <w:right w:val="nil"/>
            </w:tcBorders>
            <w:noWrap/>
            <w:tcMar>
              <w:top w:w="15" w:type="dxa"/>
              <w:left w:w="15" w:type="dxa"/>
              <w:right w:w="15" w:type="dxa"/>
            </w:tcMar>
            <w:vAlign w:val="center"/>
          </w:tcPr>
          <w:p w14:paraId="01D6412B">
            <w:pPr>
              <w:ind w:firstLine="402"/>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EC8B2">
            <w:pPr>
              <w:ind w:firstLine="402"/>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5FF60">
            <w:pPr>
              <w:ind w:firstLine="402"/>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2E4E2">
            <w:pPr>
              <w:ind w:firstLine="402"/>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3983B">
            <w:pPr>
              <w:ind w:firstLine="402"/>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3D904">
            <w:pPr>
              <w:ind w:firstLine="402"/>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9302A">
            <w:pPr>
              <w:ind w:firstLine="402"/>
              <w:jc w:val="center"/>
              <w:rPr>
                <w:rFonts w:cs="宋体"/>
                <w:b/>
                <w:color w:val="000000"/>
                <w:sz w:val="20"/>
                <w:szCs w:val="20"/>
              </w:rPr>
            </w:pPr>
          </w:p>
        </w:tc>
      </w:tr>
      <w:tr w14:paraId="3384F83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17DF8">
            <w:pPr>
              <w:ind w:firstLine="402"/>
              <w:jc w:val="center"/>
              <w:textAlignment w:val="center"/>
              <w:rPr>
                <w:rFonts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noWrap/>
            <w:tcMar>
              <w:top w:w="15" w:type="dxa"/>
              <w:left w:w="15" w:type="dxa"/>
              <w:right w:w="15" w:type="dxa"/>
            </w:tcMar>
            <w:vAlign w:val="center"/>
          </w:tcPr>
          <w:p w14:paraId="2A1A5BC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3,494.54</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503F9C1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2,768.18</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noWrap/>
            <w:tcMar>
              <w:top w:w="15" w:type="dxa"/>
              <w:left w:w="15" w:type="dxa"/>
              <w:right w:w="15" w:type="dxa"/>
            </w:tcMar>
            <w:vAlign w:val="center"/>
          </w:tcPr>
          <w:p w14:paraId="3354CE9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726.36</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noWrap/>
            <w:tcMar>
              <w:top w:w="15" w:type="dxa"/>
              <w:left w:w="15" w:type="dxa"/>
              <w:right w:w="15" w:type="dxa"/>
            </w:tcMar>
            <w:vAlign w:val="center"/>
          </w:tcPr>
          <w:p w14:paraId="578555D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noWrap/>
            <w:tcMar>
              <w:top w:w="15" w:type="dxa"/>
              <w:left w:w="15" w:type="dxa"/>
              <w:right w:w="15" w:type="dxa"/>
            </w:tcMar>
            <w:vAlign w:val="center"/>
          </w:tcPr>
          <w:p w14:paraId="313ABF5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noWrap/>
            <w:tcMar>
              <w:top w:w="15" w:type="dxa"/>
              <w:left w:w="15" w:type="dxa"/>
              <w:right w:w="15" w:type="dxa"/>
            </w:tcMar>
            <w:vAlign w:val="center"/>
          </w:tcPr>
          <w:p w14:paraId="35CA78B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5C8AAB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F332EA0">
            <w:pPr>
              <w:ind w:firstLine="402"/>
              <w:textAlignment w:val="center"/>
              <w:rPr>
                <w:rFonts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39905F08">
            <w:pPr>
              <w:ind w:firstLine="402"/>
              <w:textAlignment w:val="center"/>
              <w:rPr>
                <w:rFonts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9A848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2,624.63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DA377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2,120.37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8E613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504.26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3543E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B514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A18D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E54C5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E4A969B">
            <w:pPr>
              <w:ind w:firstLine="402"/>
              <w:textAlignment w:val="center"/>
              <w:rPr>
                <w:rFonts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3E80ADDF">
            <w:pPr>
              <w:ind w:firstLine="402"/>
              <w:textAlignment w:val="center"/>
              <w:rPr>
                <w:rFonts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9B1DB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2,624.63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F461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2,120.37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C21B4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504.26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9C808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B94E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8B73C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B9FE0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CADB404">
            <w:pPr>
              <w:ind w:firstLine="400"/>
              <w:textAlignment w:val="center"/>
              <w:rPr>
                <w:rFonts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EDFC935">
            <w:pPr>
              <w:ind w:firstLine="400"/>
              <w:textAlignment w:val="center"/>
              <w:rPr>
                <w:rFonts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36C23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C6325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8521F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88.14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74168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92370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55E18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7320F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052B09A">
            <w:pPr>
              <w:ind w:firstLine="400"/>
              <w:textAlignment w:val="center"/>
              <w:rPr>
                <w:rFonts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3F4DD2FF">
            <w:pPr>
              <w:ind w:firstLine="400"/>
              <w:textAlignment w:val="center"/>
              <w:rPr>
                <w:rFonts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44C5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10846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B57B5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4919A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A418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1EAA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9AAB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EC494F3">
            <w:pPr>
              <w:ind w:firstLine="400"/>
              <w:textAlignment w:val="center"/>
              <w:rPr>
                <w:rFonts w:cs="宋体"/>
                <w:color w:val="000000"/>
                <w:sz w:val="20"/>
                <w:szCs w:val="20"/>
              </w:rPr>
            </w:pPr>
            <w:r>
              <w:rPr>
                <w:rFonts w:cs="宋体"/>
                <w:color w:val="000000"/>
                <w:sz w:val="20"/>
                <w:szCs w:val="20"/>
              </w:rPr>
              <w:t>2050203</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4692F370">
            <w:pPr>
              <w:ind w:firstLine="400"/>
              <w:textAlignment w:val="center"/>
              <w:rPr>
                <w:rFonts w:cs="宋体"/>
                <w:color w:val="000000"/>
                <w:sz w:val="20"/>
                <w:szCs w:val="20"/>
              </w:rPr>
            </w:pPr>
            <w:r>
              <w:rPr>
                <w:rFonts w:cs="宋体"/>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1DC4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2,514.12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BBE89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2,111.36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75C3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402.76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F9CF5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45E9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FE088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F2B9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FA26F18">
            <w:pPr>
              <w:ind w:firstLine="402"/>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658CA82F">
            <w:pPr>
              <w:ind w:firstLine="402"/>
              <w:textAlignment w:val="center"/>
              <w:rPr>
                <w:rFonts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D035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326.09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15180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326.09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46FFE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D458C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5F6B1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9B46A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C141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3BDAA7B">
            <w:pPr>
              <w:ind w:firstLine="402"/>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5E420307">
            <w:pPr>
              <w:ind w:firstLine="402"/>
              <w:textAlignment w:val="center"/>
              <w:rPr>
                <w:rFonts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7B154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317.77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EC610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317.77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2CBF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66AF3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BF87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58BFC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00FA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00CFF1E">
            <w:pPr>
              <w:ind w:firstLine="400"/>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DA3FFF0">
            <w:pPr>
              <w:ind w:firstLine="400"/>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9E4C1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203.75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D9E72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203.75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8559A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CCFBA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F71B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B365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0573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A9AD2F8">
            <w:pPr>
              <w:ind w:firstLine="400"/>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09C32A9">
            <w:pPr>
              <w:ind w:firstLine="400"/>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504A9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49A05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86F7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8DD8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567D5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29C5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23537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719B153">
            <w:pPr>
              <w:ind w:firstLine="400"/>
              <w:textAlignment w:val="center"/>
              <w:rPr>
                <w:rFonts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FB48D67">
            <w:pPr>
              <w:ind w:firstLine="400"/>
              <w:textAlignment w:val="center"/>
              <w:rPr>
                <w:rFonts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1707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65AE4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DC84A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DAF6B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73C0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06637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B05F9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84566F4">
            <w:pPr>
              <w:ind w:firstLine="402"/>
              <w:textAlignment w:val="center"/>
              <w:rPr>
                <w:rFonts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398B6200">
            <w:pPr>
              <w:ind w:firstLine="402"/>
              <w:textAlignment w:val="center"/>
              <w:rPr>
                <w:rFonts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3B7F2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9DD4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9B12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0EC56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B86AF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B8DE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2D87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74F066F">
            <w:pPr>
              <w:ind w:firstLine="400"/>
              <w:textAlignment w:val="center"/>
              <w:rPr>
                <w:rFonts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7DB6921C">
            <w:pPr>
              <w:ind w:firstLine="400"/>
              <w:textAlignment w:val="center"/>
              <w:rPr>
                <w:rFonts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0287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C630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9FAD3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C47D6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0CC11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59AC2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8CF0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AB4B3D6">
            <w:pPr>
              <w:ind w:firstLine="402"/>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163ED44">
            <w:pPr>
              <w:ind w:firstLine="402"/>
              <w:textAlignment w:val="center"/>
              <w:rPr>
                <w:rFonts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2047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C172D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F6B6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A7812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31E0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47A8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FC29C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DFE89AB">
            <w:pPr>
              <w:ind w:firstLine="402"/>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8F42A82">
            <w:pPr>
              <w:ind w:firstLine="402"/>
              <w:textAlignment w:val="center"/>
              <w:rPr>
                <w:rFonts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F785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88ADD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31F0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4B03E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E06D2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88DF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A748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DDBB5B2">
            <w:pPr>
              <w:ind w:firstLine="400"/>
              <w:textAlignment w:val="center"/>
              <w:rPr>
                <w:rFonts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20D657EA">
            <w:pPr>
              <w:ind w:firstLine="400"/>
              <w:textAlignment w:val="center"/>
              <w:rPr>
                <w:rFonts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F7755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E43F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1D94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A743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9CEA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ABB7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C01D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99943DD">
            <w:pPr>
              <w:ind w:firstLine="400"/>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7CD6229">
            <w:pPr>
              <w:ind w:firstLine="400"/>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3B6F7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2F5D3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85AB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5D778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017D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60699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3BF0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F388833">
            <w:pPr>
              <w:ind w:firstLine="402"/>
              <w:textAlignment w:val="center"/>
              <w:rPr>
                <w:rFonts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26CDD80F">
            <w:pPr>
              <w:ind w:firstLine="402"/>
              <w:textAlignment w:val="center"/>
              <w:rPr>
                <w:rFonts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E66E8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2AD19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B654B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DC83F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BF56E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758A0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FB95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98FCBEB">
            <w:pPr>
              <w:ind w:firstLine="402"/>
              <w:textAlignment w:val="center"/>
              <w:rPr>
                <w:rFonts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2C8ECBDE">
            <w:pPr>
              <w:ind w:firstLine="402"/>
              <w:textAlignment w:val="center"/>
              <w:rPr>
                <w:rFonts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FC0C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03E79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D950F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04194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49A05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804C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30C7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3A97905">
            <w:pPr>
              <w:ind w:firstLine="400"/>
              <w:textAlignment w:val="center"/>
              <w:rPr>
                <w:rFonts w:cs="宋体"/>
                <w:color w:val="000000"/>
                <w:sz w:val="20"/>
                <w:szCs w:val="20"/>
              </w:rPr>
            </w:pPr>
            <w:r>
              <w:rPr>
                <w:rFonts w:cs="宋体"/>
                <w:color w:val="000000"/>
                <w:sz w:val="20"/>
                <w:szCs w:val="20"/>
              </w:rPr>
              <w:t>2120803</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37947BA0">
            <w:pPr>
              <w:ind w:firstLine="400"/>
              <w:textAlignment w:val="center"/>
              <w:rPr>
                <w:rFonts w:cs="宋体"/>
                <w:color w:val="000000"/>
                <w:sz w:val="20"/>
                <w:szCs w:val="20"/>
              </w:rPr>
            </w:pPr>
            <w:r>
              <w:rPr>
                <w:rFonts w:cs="宋体"/>
                <w:color w:val="000000"/>
                <w:sz w:val="20"/>
                <w:szCs w:val="20"/>
              </w:rPr>
              <w:t>城市建设支出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7758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5868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47B16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222.10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6CAE4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66C40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7BA33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9D00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C53EA2C">
            <w:pPr>
              <w:ind w:firstLine="402"/>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0A4B61C5">
            <w:pPr>
              <w:ind w:firstLine="402"/>
              <w:textAlignment w:val="center"/>
              <w:rPr>
                <w:rFonts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2767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B894E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4D5D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D030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A26E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62E2A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EB78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31F4EEB">
            <w:pPr>
              <w:ind w:firstLine="402"/>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3238C01">
            <w:pPr>
              <w:ind w:firstLine="402"/>
              <w:textAlignment w:val="center"/>
              <w:rPr>
                <w:rFonts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EB4F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04C5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ED16F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7FE5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62BC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CB0E2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3764C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27655F8">
            <w:pPr>
              <w:ind w:firstLine="400"/>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60CCC310">
            <w:pPr>
              <w:ind w:firstLine="400"/>
              <w:textAlignment w:val="center"/>
              <w:rPr>
                <w:rFonts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430F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174.23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B6C8F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174.23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7D09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B1C0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F488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F4DC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C509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421AA1E">
            <w:pPr>
              <w:ind w:firstLine="400"/>
              <w:textAlignment w:val="center"/>
              <w:rPr>
                <w:rFonts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0A87FE7E">
            <w:pPr>
              <w:ind w:firstLine="400"/>
              <w:textAlignment w:val="center"/>
              <w:rPr>
                <w:rFonts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3AE71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C0237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E4CD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7703E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DCFA4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93A7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219A382">
      <w:pPr>
        <w:ind w:firstLine="400"/>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CA27BBC">
      <w:pPr>
        <w:ind w:firstLine="420"/>
        <w:rPr>
          <w:rFonts w:cs="宋体"/>
          <w:sz w:val="21"/>
          <w:szCs w:val="21"/>
        </w:rPr>
      </w:pPr>
      <w:r>
        <w:rPr>
          <w:rFonts w:cs="宋体"/>
          <w:sz w:val="21"/>
          <w:szCs w:val="21"/>
        </w:rPr>
        <w:br w:type="page"/>
      </w:r>
    </w:p>
    <w:p w14:paraId="2071960B">
      <w:pPr>
        <w:ind w:firstLine="420"/>
        <w:rPr>
          <w:rFonts w:cs="宋体"/>
          <w:sz w:val="21"/>
          <w:szCs w:val="21"/>
        </w:rPr>
      </w:pPr>
      <w:r>
        <w:rPr>
          <w:rFonts w:cs="宋体"/>
          <w:sz w:val="21"/>
          <w:szCs w:val="21"/>
        </w:rPr>
        <w:t>附件4：</w:t>
      </w: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1CDF3B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noWrap/>
            <w:tcMar>
              <w:top w:w="15" w:type="dxa"/>
              <w:left w:w="15" w:type="dxa"/>
              <w:right w:w="15" w:type="dxa"/>
            </w:tcMar>
            <w:vAlign w:val="bottom"/>
          </w:tcPr>
          <w:p w14:paraId="4095E70F">
            <w:pPr>
              <w:spacing w:line="400" w:lineRule="exact"/>
              <w:ind w:firstLine="643"/>
              <w:jc w:val="center"/>
              <w:textAlignment w:val="bottom"/>
              <w:rPr>
                <w:rFonts w:cs="宋体"/>
                <w:b/>
                <w:color w:val="000000"/>
                <w:sz w:val="32"/>
                <w:szCs w:val="32"/>
              </w:rPr>
            </w:pPr>
            <w:r>
              <w:rPr>
                <w:rFonts w:cs="宋体"/>
                <w:b/>
                <w:color w:val="000000"/>
                <w:sz w:val="32"/>
                <w:szCs w:val="32"/>
              </w:rPr>
              <w:t>财政拨款收入支出决算总表</w:t>
            </w:r>
          </w:p>
        </w:tc>
      </w:tr>
      <w:tr w14:paraId="7DF5B15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noWrap/>
            <w:tcMar>
              <w:top w:w="15" w:type="dxa"/>
              <w:left w:w="15" w:type="dxa"/>
              <w:right w:w="15" w:type="dxa"/>
            </w:tcMar>
            <w:vAlign w:val="bottom"/>
          </w:tcPr>
          <w:p w14:paraId="650C1922">
            <w:pPr>
              <w:spacing w:line="280" w:lineRule="exact"/>
              <w:ind w:firstLine="400"/>
              <w:rPr>
                <w:rFonts w:cs="宋体"/>
                <w:color w:val="000000"/>
                <w:sz w:val="18"/>
                <w:szCs w:val="18"/>
              </w:rPr>
            </w:pPr>
            <w:r>
              <w:rPr>
                <w:rFonts w:cs="宋体"/>
                <w:sz w:val="20"/>
                <w:szCs w:val="20"/>
              </w:rPr>
              <w:t>单位</w:t>
            </w:r>
            <w:r>
              <w:rPr>
                <w:rFonts w:cs="宋体"/>
                <w:color w:val="000000"/>
                <w:sz w:val="20"/>
                <w:szCs w:val="20"/>
              </w:rPr>
              <w:t>：</w:t>
            </w:r>
            <w:r>
              <w:rPr>
                <w:color w:val="000000"/>
                <w:sz w:val="20"/>
              </w:rPr>
              <w:t>重庆市九龙坡区辰光九年制学校</w:t>
            </w:r>
          </w:p>
        </w:tc>
        <w:tc>
          <w:tcPr>
            <w:tcW w:w="577" w:type="pct"/>
            <w:tcBorders>
              <w:top w:val="nil"/>
              <w:left w:val="nil"/>
              <w:bottom w:val="nil"/>
              <w:right w:val="nil"/>
            </w:tcBorders>
            <w:noWrap/>
            <w:tcMar>
              <w:top w:w="15" w:type="dxa"/>
              <w:left w:w="15" w:type="dxa"/>
              <w:right w:w="15" w:type="dxa"/>
            </w:tcMar>
            <w:vAlign w:val="bottom"/>
          </w:tcPr>
          <w:p w14:paraId="1C2D2324">
            <w:pPr>
              <w:spacing w:line="200" w:lineRule="exact"/>
              <w:ind w:firstLine="360"/>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0AA9E43D">
            <w:pPr>
              <w:spacing w:line="200" w:lineRule="exact"/>
              <w:ind w:firstLine="360"/>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32A5A891">
            <w:pPr>
              <w:spacing w:line="200" w:lineRule="exact"/>
              <w:ind w:firstLine="360"/>
              <w:rPr>
                <w:rFonts w:cs="宋体"/>
                <w:color w:val="000000"/>
                <w:sz w:val="18"/>
                <w:szCs w:val="18"/>
              </w:rPr>
            </w:pPr>
          </w:p>
        </w:tc>
        <w:tc>
          <w:tcPr>
            <w:tcW w:w="657" w:type="pct"/>
            <w:tcBorders>
              <w:top w:val="nil"/>
              <w:left w:val="nil"/>
              <w:bottom w:val="nil"/>
              <w:right w:val="nil"/>
            </w:tcBorders>
            <w:noWrap/>
            <w:tcMar>
              <w:top w:w="15" w:type="dxa"/>
              <w:left w:w="15" w:type="dxa"/>
              <w:right w:w="15" w:type="dxa"/>
            </w:tcMar>
            <w:vAlign w:val="bottom"/>
          </w:tcPr>
          <w:p w14:paraId="18408331">
            <w:pPr>
              <w:spacing w:line="26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9784799">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noWrap/>
            <w:tcMar>
              <w:top w:w="15" w:type="dxa"/>
              <w:left w:w="15" w:type="dxa"/>
              <w:right w:w="15" w:type="dxa"/>
            </w:tcMar>
            <w:vAlign w:val="bottom"/>
          </w:tcPr>
          <w:p w14:paraId="55A11578">
            <w:pPr>
              <w:spacing w:line="200" w:lineRule="exact"/>
              <w:ind w:firstLine="360"/>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1FC185B8">
            <w:pPr>
              <w:spacing w:line="200" w:lineRule="exact"/>
              <w:ind w:firstLine="360"/>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5E33B79D">
            <w:pPr>
              <w:spacing w:line="200" w:lineRule="exact"/>
              <w:ind w:firstLine="360"/>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0117DEBA">
            <w:pPr>
              <w:spacing w:line="200" w:lineRule="exact"/>
              <w:ind w:firstLine="360"/>
              <w:rPr>
                <w:rFonts w:cs="宋体"/>
                <w:color w:val="000000"/>
                <w:sz w:val="18"/>
                <w:szCs w:val="18"/>
              </w:rPr>
            </w:pPr>
          </w:p>
        </w:tc>
        <w:tc>
          <w:tcPr>
            <w:tcW w:w="657" w:type="pct"/>
            <w:tcBorders>
              <w:top w:val="nil"/>
              <w:left w:val="nil"/>
              <w:bottom w:val="nil"/>
              <w:right w:val="nil"/>
            </w:tcBorders>
            <w:noWrap/>
            <w:tcMar>
              <w:top w:w="15" w:type="dxa"/>
              <w:left w:w="15" w:type="dxa"/>
              <w:right w:w="15" w:type="dxa"/>
            </w:tcMar>
            <w:vAlign w:val="bottom"/>
          </w:tcPr>
          <w:p w14:paraId="0BC82D23">
            <w:pPr>
              <w:spacing w:line="26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691701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F7A2F">
            <w:pPr>
              <w:spacing w:line="200" w:lineRule="exact"/>
              <w:ind w:firstLine="361"/>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DF24BF">
            <w:pPr>
              <w:spacing w:line="200" w:lineRule="exact"/>
              <w:ind w:firstLine="361"/>
              <w:jc w:val="center"/>
              <w:textAlignment w:val="center"/>
              <w:rPr>
                <w:rFonts w:cs="宋体"/>
                <w:b/>
                <w:color w:val="000000"/>
                <w:sz w:val="18"/>
                <w:szCs w:val="18"/>
              </w:rPr>
            </w:pPr>
            <w:r>
              <w:rPr>
                <w:rFonts w:cs="宋体"/>
                <w:b/>
                <w:color w:val="000000"/>
                <w:sz w:val="18"/>
                <w:szCs w:val="18"/>
              </w:rPr>
              <w:t>支     出</w:t>
            </w:r>
          </w:p>
        </w:tc>
      </w:tr>
      <w:tr w14:paraId="59DD80F7">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58E0C">
            <w:pPr>
              <w:spacing w:line="200" w:lineRule="exact"/>
              <w:ind w:firstLine="361"/>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759F1">
            <w:pPr>
              <w:spacing w:line="200" w:lineRule="exact"/>
              <w:ind w:firstLine="361"/>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tcMar>
              <w:top w:w="15" w:type="dxa"/>
              <w:left w:w="15" w:type="dxa"/>
              <w:right w:w="15" w:type="dxa"/>
            </w:tcMar>
            <w:vAlign w:val="center"/>
          </w:tcPr>
          <w:p w14:paraId="19326EDC">
            <w:pPr>
              <w:spacing w:line="200" w:lineRule="exact"/>
              <w:ind w:firstLine="361"/>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noWrap/>
            <w:tcMar>
              <w:top w:w="15" w:type="dxa"/>
              <w:left w:w="15" w:type="dxa"/>
              <w:right w:w="15" w:type="dxa"/>
            </w:tcMar>
            <w:vAlign w:val="center"/>
          </w:tcPr>
          <w:p w14:paraId="3ED3AE96">
            <w:pPr>
              <w:spacing w:line="200" w:lineRule="exact"/>
              <w:ind w:firstLine="361"/>
              <w:jc w:val="center"/>
              <w:textAlignment w:val="center"/>
              <w:rPr>
                <w:rFonts w:cs="宋体"/>
                <w:b/>
                <w:color w:val="000000"/>
                <w:sz w:val="18"/>
                <w:szCs w:val="18"/>
              </w:rPr>
            </w:pPr>
            <w:r>
              <w:rPr>
                <w:rFonts w:cs="宋体"/>
                <w:b/>
                <w:color w:val="000000"/>
                <w:sz w:val="18"/>
                <w:szCs w:val="18"/>
              </w:rPr>
              <w:t>决算数</w:t>
            </w:r>
          </w:p>
        </w:tc>
      </w:tr>
      <w:tr w14:paraId="62E83586">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960B8">
            <w:pPr>
              <w:spacing w:line="200" w:lineRule="exact"/>
              <w:ind w:firstLine="361"/>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03647">
            <w:pPr>
              <w:spacing w:line="200" w:lineRule="exact"/>
              <w:ind w:firstLine="361"/>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0F5F2DEB">
            <w:pPr>
              <w:spacing w:line="200" w:lineRule="exact"/>
              <w:ind w:firstLine="361"/>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71480B">
            <w:pPr>
              <w:spacing w:line="200" w:lineRule="exact"/>
              <w:ind w:firstLine="361"/>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5A644">
            <w:pPr>
              <w:spacing w:line="200" w:lineRule="exact"/>
              <w:ind w:firstLine="361"/>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83121">
            <w:pPr>
              <w:spacing w:line="200" w:lineRule="exact"/>
              <w:ind w:firstLine="361"/>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1A232">
            <w:pPr>
              <w:spacing w:line="200" w:lineRule="exact"/>
              <w:ind w:firstLine="361"/>
              <w:jc w:val="center"/>
              <w:textAlignment w:val="center"/>
              <w:rPr>
                <w:rFonts w:cs="宋体"/>
                <w:b/>
                <w:color w:val="000000"/>
                <w:sz w:val="18"/>
                <w:szCs w:val="18"/>
              </w:rPr>
            </w:pPr>
            <w:r>
              <w:rPr>
                <w:rFonts w:cs="宋体"/>
                <w:b/>
                <w:color w:val="000000"/>
                <w:sz w:val="18"/>
                <w:szCs w:val="18"/>
              </w:rPr>
              <w:t>国有资本经营预算财政拨款</w:t>
            </w:r>
          </w:p>
        </w:tc>
      </w:tr>
      <w:tr w14:paraId="0A0F85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5A3BF6">
            <w:pPr>
              <w:spacing w:line="200" w:lineRule="exact"/>
              <w:ind w:firstLine="361"/>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BAFD84">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3,211.34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9CB728">
            <w:pPr>
              <w:spacing w:line="200" w:lineRule="exact"/>
              <w:ind w:firstLine="361"/>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2B1E7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CD07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171EA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FFE56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535D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5CDE7">
            <w:pPr>
              <w:spacing w:line="200" w:lineRule="exact"/>
              <w:ind w:firstLine="361"/>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8BFAD">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222.10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1E48DC">
            <w:pPr>
              <w:spacing w:line="200" w:lineRule="exact"/>
              <w:ind w:firstLine="361"/>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DDE0E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92A7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AE4A4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4711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0F64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29D97">
            <w:pPr>
              <w:spacing w:line="200" w:lineRule="exact"/>
              <w:ind w:firstLine="361"/>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D4A92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A54BF">
            <w:pPr>
              <w:spacing w:line="200" w:lineRule="exact"/>
              <w:ind w:firstLine="361"/>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20EE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42CD3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C7CF9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74849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E938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8CA60E">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4CB359D">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D4894C">
            <w:pPr>
              <w:spacing w:line="200" w:lineRule="exact"/>
              <w:ind w:firstLine="361"/>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A40A7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3259C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A623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86795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B270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285333">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80C8BE5">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5F84CB">
            <w:pPr>
              <w:spacing w:line="200" w:lineRule="exact"/>
              <w:ind w:firstLine="361"/>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7626DA">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2,563.53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BD6180">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2,563.53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218F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9538D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25E8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A28E8F">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C43DDB6">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D802F">
            <w:pPr>
              <w:spacing w:line="200" w:lineRule="exact"/>
              <w:ind w:firstLine="361"/>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4B68A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FAF03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DE392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42AE5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3D60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494AF6">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BCDA1D3">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E90E">
            <w:pPr>
              <w:spacing w:line="200" w:lineRule="exact"/>
              <w:ind w:firstLine="361"/>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8A89E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9A8F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33756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BC55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9F8C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A2A7C8">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20B7B66">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9C66E">
            <w:pPr>
              <w:spacing w:line="200" w:lineRule="exact"/>
              <w:ind w:firstLine="361"/>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8E43A7">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C62168">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FC4E0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B163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407E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D73847">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F96B364">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6CD49F">
            <w:pPr>
              <w:spacing w:line="200" w:lineRule="exact"/>
              <w:ind w:firstLine="361"/>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25DB0A">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120.79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50CB1A">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120.79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8C6E5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7143B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2DE6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3DFC8">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CDF75">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5899D">
            <w:pPr>
              <w:spacing w:line="200" w:lineRule="exact"/>
              <w:ind w:firstLine="361"/>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BCF40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EB4A0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84987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D9A22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B797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E4B899">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8A947B">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6F16CA">
            <w:pPr>
              <w:spacing w:line="200" w:lineRule="exact"/>
              <w:ind w:firstLine="361"/>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A10A1">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222.10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ECFB1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A1625">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222.10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E0736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BBA1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F56A3">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1B9B63">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24D54B">
            <w:pPr>
              <w:spacing w:line="200" w:lineRule="exact"/>
              <w:ind w:firstLine="361"/>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177E2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4F8B2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9B955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E046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05C5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282EE3">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B967B">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8A243">
            <w:pPr>
              <w:spacing w:line="200" w:lineRule="exact"/>
              <w:ind w:firstLine="361"/>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592F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3270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FC35B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4A97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545C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729001">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B47D0">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CEBB0B">
            <w:pPr>
              <w:spacing w:line="200" w:lineRule="exact"/>
              <w:ind w:firstLine="361"/>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EA95F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8755F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A5BB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9C898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A006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5DD86">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03891">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B6F92E">
            <w:pPr>
              <w:spacing w:line="200" w:lineRule="exact"/>
              <w:ind w:firstLine="361"/>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21FC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99C0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B3EC7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82AFD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ABC3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223B3C">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7783E">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DC975A">
            <w:pPr>
              <w:spacing w:line="200" w:lineRule="exact"/>
              <w:ind w:firstLine="361"/>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A70D5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B7DBE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BE98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B049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0C1E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84BE50">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85C753">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C80D7">
            <w:pPr>
              <w:spacing w:line="200" w:lineRule="exact"/>
              <w:ind w:firstLine="361"/>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768B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E9C9B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EC4E0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9D5C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3738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F40B81">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A13ED">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B508D">
            <w:pPr>
              <w:spacing w:line="200" w:lineRule="exact"/>
              <w:ind w:firstLine="361"/>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E08F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CABA1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52778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BF2D3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E2C2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CA184">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4CF85A">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085C3">
            <w:pPr>
              <w:spacing w:line="200" w:lineRule="exact"/>
              <w:ind w:firstLine="361"/>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8676D">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200.94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24956A">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200.94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84F50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B8C82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43CC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412D6A">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82443">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3CF44">
            <w:pPr>
              <w:spacing w:line="200" w:lineRule="exact"/>
              <w:ind w:firstLine="361"/>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0354F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E086B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BF5C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116C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E622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0FD068">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BAF9A0">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0752C8">
            <w:pPr>
              <w:spacing w:line="200" w:lineRule="exact"/>
              <w:ind w:firstLine="361"/>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FF8C7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C617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4AAF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076B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D268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32C9A">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2DF98">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98A747">
            <w:pPr>
              <w:spacing w:line="200" w:lineRule="exact"/>
              <w:ind w:firstLine="361"/>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63F8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D1390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85807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EDEB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1C3A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EF5BB8">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9E923D">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CF352">
            <w:pPr>
              <w:spacing w:line="200" w:lineRule="exact"/>
              <w:ind w:firstLine="361"/>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EF5D5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DDAB0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F7EBA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7A4D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6023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309A5C5">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29265E">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B1E001">
            <w:pPr>
              <w:spacing w:line="200" w:lineRule="exact"/>
              <w:ind w:firstLine="361"/>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EB69F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4C2BC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73F7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8B76F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7F43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835EEB9">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14152F">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7D8E15">
            <w:pPr>
              <w:spacing w:line="200" w:lineRule="exact"/>
              <w:ind w:firstLine="361"/>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C0859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D189A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9BCF4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6B7BF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7341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44B0CEF">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3C0038">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E1448E">
            <w:pPr>
              <w:spacing w:line="200" w:lineRule="exact"/>
              <w:ind w:firstLine="361"/>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FB7C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093B7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BCBC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47E6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BE26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A7180A">
            <w:pPr>
              <w:spacing w:line="200" w:lineRule="exact"/>
              <w:ind w:firstLine="361"/>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521298">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3,433.44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A03EB1">
            <w:pPr>
              <w:spacing w:line="200" w:lineRule="exact"/>
              <w:ind w:firstLine="361"/>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91CE50">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3,433.44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4ADE0">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3,211.34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AF49E9">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222.10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B339D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7937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E15816">
            <w:pPr>
              <w:spacing w:line="200" w:lineRule="exact"/>
              <w:ind w:firstLine="361"/>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D10A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45CCF">
            <w:pPr>
              <w:spacing w:line="200" w:lineRule="exact"/>
              <w:ind w:firstLine="361"/>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96D5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85152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892B8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57698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5902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452FA7">
            <w:pPr>
              <w:spacing w:line="200" w:lineRule="exact"/>
              <w:ind w:firstLine="361"/>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41EFE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C9D9A1B">
            <w:pPr>
              <w:spacing w:line="200" w:lineRule="exact"/>
              <w:ind w:firstLine="360"/>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52DDD30">
            <w:pPr>
              <w:spacing w:line="200" w:lineRule="exact"/>
              <w:ind w:firstLine="36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B8B837A">
            <w:pPr>
              <w:spacing w:line="200" w:lineRule="exact"/>
              <w:ind w:firstLine="36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23FE811">
            <w:pPr>
              <w:spacing w:line="200" w:lineRule="exact"/>
              <w:ind w:firstLine="360"/>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8B69AAF">
            <w:pPr>
              <w:spacing w:line="200" w:lineRule="exact"/>
              <w:ind w:firstLine="360"/>
              <w:rPr>
                <w:rFonts w:hint="default" w:ascii="Times New Roman" w:hAnsi="Times New Roman"/>
                <w:color w:val="000000"/>
                <w:sz w:val="18"/>
                <w:szCs w:val="18"/>
              </w:rPr>
            </w:pPr>
          </w:p>
        </w:tc>
      </w:tr>
      <w:tr w14:paraId="6DD156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16A3A">
            <w:pPr>
              <w:spacing w:line="200" w:lineRule="exact"/>
              <w:ind w:firstLine="361"/>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14ED7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E5CEA3">
            <w:pPr>
              <w:spacing w:line="200" w:lineRule="exact"/>
              <w:ind w:firstLine="361"/>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34FABC">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3EEFE">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457F3">
            <w:pPr>
              <w:spacing w:line="200" w:lineRule="exact"/>
              <w:ind w:firstLine="36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5EB84E">
            <w:pPr>
              <w:spacing w:line="200" w:lineRule="exact"/>
              <w:ind w:firstLine="360"/>
              <w:jc w:val="right"/>
              <w:rPr>
                <w:rFonts w:hint="default" w:ascii="Times New Roman" w:hAnsi="Times New Roman"/>
                <w:color w:val="000000"/>
                <w:sz w:val="18"/>
                <w:szCs w:val="18"/>
              </w:rPr>
            </w:pPr>
          </w:p>
        </w:tc>
      </w:tr>
      <w:tr w14:paraId="334C2F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F29E11">
            <w:pPr>
              <w:spacing w:line="200" w:lineRule="exact"/>
              <w:ind w:firstLine="361"/>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6BE3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DC9EEC">
            <w:pPr>
              <w:spacing w:line="200" w:lineRule="exact"/>
              <w:ind w:firstLine="361"/>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99423">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44BDDF">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4EA37">
            <w:pPr>
              <w:spacing w:line="200" w:lineRule="exact"/>
              <w:ind w:firstLine="36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0A2C24">
            <w:pPr>
              <w:spacing w:line="200" w:lineRule="exact"/>
              <w:ind w:firstLine="360"/>
              <w:jc w:val="right"/>
              <w:rPr>
                <w:rFonts w:hint="default" w:ascii="Times New Roman" w:hAnsi="Times New Roman"/>
                <w:color w:val="000000"/>
                <w:sz w:val="18"/>
                <w:szCs w:val="18"/>
              </w:rPr>
            </w:pPr>
          </w:p>
        </w:tc>
      </w:tr>
      <w:tr w14:paraId="3325F7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BF8F18">
            <w:pPr>
              <w:spacing w:line="200" w:lineRule="exact"/>
              <w:ind w:firstLine="361"/>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13156">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3,433.44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2E6AC2">
            <w:pPr>
              <w:spacing w:line="200" w:lineRule="exact"/>
              <w:ind w:firstLine="361"/>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C28F5D">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3,433.44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29211">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3,211.34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AA6140">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222.10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61D49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5299B39A">
      <w:pPr>
        <w:spacing w:line="240" w:lineRule="exact"/>
        <w:ind w:firstLine="400"/>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6D8C0C29">
      <w:pPr>
        <w:spacing w:line="240" w:lineRule="exact"/>
        <w:ind w:firstLine="400"/>
        <w:rPr>
          <w:rFonts w:cs="宋体"/>
          <w:sz w:val="20"/>
          <w:szCs w:val="20"/>
        </w:rPr>
      </w:pP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03D88A8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noWrap/>
            <w:tcMar>
              <w:top w:w="15" w:type="dxa"/>
              <w:left w:w="15" w:type="dxa"/>
              <w:right w:w="15" w:type="dxa"/>
            </w:tcMar>
            <w:vAlign w:val="bottom"/>
          </w:tcPr>
          <w:p w14:paraId="30BB6C58">
            <w:pPr>
              <w:keepNext w:val="0"/>
              <w:keepLines w:val="0"/>
              <w:pageBreakBefore w:val="0"/>
              <w:widowControl/>
              <w:kinsoku/>
              <w:wordWrap/>
              <w:overflowPunct/>
              <w:topLinePunct w:val="0"/>
              <w:autoSpaceDE/>
              <w:autoSpaceDN/>
              <w:bidi w:val="0"/>
              <w:adjustRightInd/>
              <w:snapToGrid/>
              <w:spacing w:line="500" w:lineRule="exact"/>
              <w:ind w:firstLine="420"/>
              <w:rPr>
                <w:rFonts w:cs="宋体"/>
                <w:sz w:val="21"/>
                <w:szCs w:val="21"/>
              </w:rPr>
            </w:pPr>
            <w:r>
              <w:rPr>
                <w:rFonts w:cs="宋体"/>
                <w:sz w:val="21"/>
                <w:szCs w:val="21"/>
              </w:rPr>
              <w:t>附件5：</w:t>
            </w:r>
          </w:p>
          <w:p w14:paraId="213831BB">
            <w:pPr>
              <w:keepNext w:val="0"/>
              <w:keepLines w:val="0"/>
              <w:pageBreakBefore w:val="0"/>
              <w:widowControl/>
              <w:kinsoku/>
              <w:wordWrap/>
              <w:overflowPunct/>
              <w:topLinePunct w:val="0"/>
              <w:autoSpaceDE/>
              <w:autoSpaceDN/>
              <w:bidi w:val="0"/>
              <w:adjustRightInd/>
              <w:snapToGrid/>
              <w:spacing w:line="500" w:lineRule="exact"/>
              <w:ind w:firstLine="643"/>
              <w:jc w:val="center"/>
              <w:textAlignment w:val="bottom"/>
              <w:rPr>
                <w:rFonts w:cs="宋体"/>
                <w:b/>
                <w:color w:val="000000"/>
                <w:sz w:val="32"/>
                <w:szCs w:val="32"/>
              </w:rPr>
            </w:pPr>
            <w:r>
              <w:rPr>
                <w:rFonts w:cs="宋体"/>
                <w:b/>
                <w:color w:val="000000"/>
                <w:sz w:val="32"/>
                <w:szCs w:val="32"/>
              </w:rPr>
              <w:t>一般公共预算财政拨款支出决算表</w:t>
            </w:r>
          </w:p>
        </w:tc>
      </w:tr>
      <w:tr w14:paraId="285C8EB8">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noWrap/>
            <w:tcMar>
              <w:top w:w="15" w:type="dxa"/>
              <w:left w:w="15" w:type="dxa"/>
              <w:right w:w="15" w:type="dxa"/>
            </w:tcMar>
            <w:vAlign w:val="bottom"/>
          </w:tcPr>
          <w:p w14:paraId="254754B5">
            <w:pPr>
              <w:keepNext w:val="0"/>
              <w:keepLines w:val="0"/>
              <w:pageBreakBefore w:val="0"/>
              <w:widowControl/>
              <w:kinsoku/>
              <w:overflowPunct/>
              <w:topLinePunct w:val="0"/>
              <w:autoSpaceDE/>
              <w:autoSpaceDN/>
              <w:bidi w:val="0"/>
              <w:adjustRightInd/>
              <w:snapToGrid/>
              <w:spacing w:line="300" w:lineRule="exact"/>
              <w:ind w:firstLine="400"/>
              <w:rPr>
                <w:rFonts w:cs="宋体"/>
                <w:color w:val="000000"/>
                <w:sz w:val="20"/>
                <w:szCs w:val="20"/>
              </w:rPr>
            </w:pPr>
            <w:r>
              <w:rPr>
                <w:rFonts w:cs="宋体"/>
                <w:sz w:val="20"/>
                <w:szCs w:val="20"/>
              </w:rPr>
              <w:t>单位</w:t>
            </w:r>
            <w:r>
              <w:rPr>
                <w:rFonts w:cs="宋体"/>
                <w:color w:val="000000"/>
                <w:sz w:val="20"/>
                <w:szCs w:val="20"/>
              </w:rPr>
              <w:t>：</w:t>
            </w:r>
            <w:r>
              <w:rPr>
                <w:color w:val="000000"/>
                <w:sz w:val="20"/>
              </w:rPr>
              <w:t>重庆市九龙坡区辰光九年制学校</w:t>
            </w:r>
          </w:p>
        </w:tc>
        <w:tc>
          <w:tcPr>
            <w:tcW w:w="1076" w:type="pct"/>
            <w:tcBorders>
              <w:top w:val="nil"/>
              <w:left w:val="nil"/>
              <w:bottom w:val="nil"/>
              <w:right w:val="nil"/>
            </w:tcBorders>
            <w:noWrap/>
            <w:tcMar>
              <w:top w:w="15" w:type="dxa"/>
              <w:left w:w="15" w:type="dxa"/>
              <w:right w:w="15" w:type="dxa"/>
            </w:tcMar>
            <w:vAlign w:val="bottom"/>
          </w:tcPr>
          <w:p w14:paraId="3C895A4D">
            <w:pPr>
              <w:keepNext w:val="0"/>
              <w:keepLines w:val="0"/>
              <w:pageBreakBefore w:val="0"/>
              <w:widowControl/>
              <w:kinsoku/>
              <w:overflowPunct/>
              <w:topLinePunct w:val="0"/>
              <w:autoSpaceDE/>
              <w:autoSpaceDN/>
              <w:bidi w:val="0"/>
              <w:adjustRightInd/>
              <w:snapToGrid/>
              <w:spacing w:line="300" w:lineRule="exact"/>
              <w:ind w:firstLine="400"/>
              <w:rPr>
                <w:rFonts w:cs="宋体"/>
                <w:color w:val="000000"/>
                <w:sz w:val="20"/>
                <w:szCs w:val="20"/>
              </w:rPr>
            </w:pPr>
          </w:p>
        </w:tc>
        <w:tc>
          <w:tcPr>
            <w:tcW w:w="1088" w:type="pct"/>
            <w:tcBorders>
              <w:top w:val="nil"/>
              <w:left w:val="nil"/>
              <w:bottom w:val="nil"/>
              <w:right w:val="nil"/>
            </w:tcBorders>
            <w:noWrap/>
            <w:tcMar>
              <w:top w:w="15" w:type="dxa"/>
              <w:left w:w="15" w:type="dxa"/>
              <w:right w:w="15" w:type="dxa"/>
            </w:tcMar>
            <w:vAlign w:val="bottom"/>
          </w:tcPr>
          <w:p w14:paraId="7C5A1ECD">
            <w:pPr>
              <w:keepNext w:val="0"/>
              <w:keepLines w:val="0"/>
              <w:pageBreakBefore w:val="0"/>
              <w:widowControl/>
              <w:kinsoku/>
              <w:overflowPunct/>
              <w:topLinePunct w:val="0"/>
              <w:autoSpaceDE/>
              <w:autoSpaceDN/>
              <w:bidi w:val="0"/>
              <w:adjustRightInd/>
              <w:snapToGrid/>
              <w:spacing w:line="30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3EAEFAC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noWrap/>
            <w:tcMar>
              <w:top w:w="15" w:type="dxa"/>
              <w:left w:w="15" w:type="dxa"/>
              <w:right w:w="15" w:type="dxa"/>
            </w:tcMar>
            <w:vAlign w:val="bottom"/>
          </w:tcPr>
          <w:p w14:paraId="01DBE038">
            <w:pPr>
              <w:keepNext w:val="0"/>
              <w:keepLines w:val="0"/>
              <w:pageBreakBefore w:val="0"/>
              <w:widowControl/>
              <w:kinsoku/>
              <w:overflowPunct/>
              <w:topLinePunct w:val="0"/>
              <w:autoSpaceDE/>
              <w:autoSpaceDN/>
              <w:bidi w:val="0"/>
              <w:adjustRightInd/>
              <w:snapToGrid/>
              <w:spacing w:line="300" w:lineRule="exact"/>
              <w:ind w:firstLine="400"/>
              <w:rPr>
                <w:rFonts w:cs="宋体"/>
                <w:color w:val="000000"/>
                <w:sz w:val="20"/>
                <w:szCs w:val="20"/>
              </w:rPr>
            </w:pPr>
          </w:p>
        </w:tc>
        <w:tc>
          <w:tcPr>
            <w:tcW w:w="1076" w:type="pct"/>
            <w:tcBorders>
              <w:top w:val="nil"/>
              <w:left w:val="nil"/>
              <w:bottom w:val="nil"/>
              <w:right w:val="nil"/>
            </w:tcBorders>
            <w:noWrap/>
            <w:tcMar>
              <w:top w:w="15" w:type="dxa"/>
              <w:left w:w="15" w:type="dxa"/>
              <w:right w:w="15" w:type="dxa"/>
            </w:tcMar>
            <w:vAlign w:val="bottom"/>
          </w:tcPr>
          <w:p w14:paraId="6B3580BC">
            <w:pPr>
              <w:keepNext w:val="0"/>
              <w:keepLines w:val="0"/>
              <w:pageBreakBefore w:val="0"/>
              <w:widowControl/>
              <w:kinsoku/>
              <w:overflowPunct/>
              <w:topLinePunct w:val="0"/>
              <w:autoSpaceDE/>
              <w:autoSpaceDN/>
              <w:bidi w:val="0"/>
              <w:adjustRightInd/>
              <w:snapToGrid/>
              <w:spacing w:line="300" w:lineRule="exact"/>
              <w:ind w:firstLine="400"/>
              <w:rPr>
                <w:rFonts w:cs="宋体"/>
                <w:color w:val="000000"/>
                <w:sz w:val="20"/>
                <w:szCs w:val="20"/>
              </w:rPr>
            </w:pPr>
          </w:p>
        </w:tc>
        <w:tc>
          <w:tcPr>
            <w:tcW w:w="1088" w:type="pct"/>
            <w:tcBorders>
              <w:top w:val="nil"/>
              <w:left w:val="nil"/>
              <w:bottom w:val="nil"/>
              <w:right w:val="nil"/>
            </w:tcBorders>
            <w:noWrap/>
            <w:tcMar>
              <w:top w:w="15" w:type="dxa"/>
              <w:left w:w="15" w:type="dxa"/>
              <w:right w:w="15" w:type="dxa"/>
            </w:tcMar>
            <w:vAlign w:val="bottom"/>
          </w:tcPr>
          <w:p w14:paraId="7E989592">
            <w:pPr>
              <w:keepNext w:val="0"/>
              <w:keepLines w:val="0"/>
              <w:pageBreakBefore w:val="0"/>
              <w:widowControl/>
              <w:kinsoku/>
              <w:overflowPunct/>
              <w:topLinePunct w:val="0"/>
              <w:autoSpaceDE/>
              <w:autoSpaceDN/>
              <w:bidi w:val="0"/>
              <w:adjustRightInd/>
              <w:snapToGrid/>
              <w:spacing w:line="30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EE9CC6D">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66334">
            <w:pPr>
              <w:keepNext w:val="0"/>
              <w:keepLines w:val="0"/>
              <w:pageBreakBefore w:val="0"/>
              <w:widowControl/>
              <w:kinsoku/>
              <w:overflowPunct/>
              <w:topLinePunct w:val="0"/>
              <w:autoSpaceDE/>
              <w:autoSpaceDN/>
              <w:bidi w:val="0"/>
              <w:adjustRightInd/>
              <w:snapToGrid/>
              <w:spacing w:line="300" w:lineRule="exact"/>
              <w:ind w:firstLine="402"/>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0A8985C">
            <w:pPr>
              <w:keepNext w:val="0"/>
              <w:keepLines w:val="0"/>
              <w:pageBreakBefore w:val="0"/>
              <w:widowControl/>
              <w:kinsoku/>
              <w:overflowPunct/>
              <w:topLinePunct w:val="0"/>
              <w:autoSpaceDE/>
              <w:autoSpaceDN/>
              <w:bidi w:val="0"/>
              <w:adjustRightInd/>
              <w:snapToGrid/>
              <w:spacing w:line="300" w:lineRule="exact"/>
              <w:ind w:firstLine="402"/>
              <w:jc w:val="center"/>
              <w:textAlignment w:val="center"/>
              <w:rPr>
                <w:rFonts w:cs="宋体"/>
                <w:b/>
                <w:color w:val="000000"/>
                <w:sz w:val="20"/>
                <w:szCs w:val="20"/>
              </w:rPr>
            </w:pPr>
            <w:r>
              <w:rPr>
                <w:rFonts w:cs="宋体"/>
                <w:b/>
                <w:color w:val="000000"/>
                <w:sz w:val="20"/>
                <w:szCs w:val="20"/>
              </w:rPr>
              <w:t>本年支出</w:t>
            </w:r>
          </w:p>
        </w:tc>
      </w:tr>
      <w:tr w14:paraId="3B1F16FD">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A54449E">
            <w:pPr>
              <w:keepNext w:val="0"/>
              <w:keepLines w:val="0"/>
              <w:pageBreakBefore w:val="0"/>
              <w:widowControl/>
              <w:kinsoku/>
              <w:overflowPunct/>
              <w:topLinePunct w:val="0"/>
              <w:autoSpaceDE/>
              <w:autoSpaceDN/>
              <w:bidi w:val="0"/>
              <w:adjustRightInd/>
              <w:snapToGrid/>
              <w:spacing w:line="300" w:lineRule="exact"/>
              <w:ind w:firstLine="402"/>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tcMar>
              <w:top w:w="15" w:type="dxa"/>
              <w:left w:w="15" w:type="dxa"/>
              <w:right w:w="15" w:type="dxa"/>
            </w:tcMar>
            <w:vAlign w:val="center"/>
          </w:tcPr>
          <w:p w14:paraId="6DD94520">
            <w:pPr>
              <w:keepNext w:val="0"/>
              <w:keepLines w:val="0"/>
              <w:pageBreakBefore w:val="0"/>
              <w:widowControl/>
              <w:kinsoku/>
              <w:overflowPunct/>
              <w:topLinePunct w:val="0"/>
              <w:autoSpaceDE/>
              <w:autoSpaceDN/>
              <w:bidi w:val="0"/>
              <w:adjustRightInd/>
              <w:snapToGrid/>
              <w:spacing w:line="300" w:lineRule="exact"/>
              <w:ind w:firstLine="402"/>
              <w:jc w:val="center"/>
              <w:textAlignment w:val="center"/>
              <w:rPr>
                <w:rFonts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cs="宋体"/>
                <w:b/>
                <w:color w:val="000000"/>
                <w:sz w:val="20"/>
                <w:szCs w:val="20"/>
                <w:lang w:eastAsia="zh-CN"/>
              </w:rPr>
              <w:t>”</w:t>
            </w:r>
            <w:r>
              <w:rPr>
                <w:rFonts w:cs="宋体"/>
                <w:b/>
                <w:color w:val="000000"/>
                <w:sz w:val="20"/>
                <w:szCs w:val="20"/>
              </w:rPr>
              <w:t>级功能分类科目）</w:t>
            </w:r>
          </w:p>
        </w:tc>
        <w:tc>
          <w:tcPr>
            <w:tcW w:w="1078" w:type="pct"/>
            <w:vMerge w:val="restart"/>
            <w:tcBorders>
              <w:top w:val="nil"/>
              <w:left w:val="nil"/>
              <w:bottom w:val="single" w:color="000000" w:sz="4" w:space="0"/>
              <w:right w:val="single" w:color="000000" w:sz="4" w:space="0"/>
            </w:tcBorders>
            <w:tcMar>
              <w:top w:w="15" w:type="dxa"/>
              <w:left w:w="15" w:type="dxa"/>
              <w:right w:w="15" w:type="dxa"/>
            </w:tcMar>
            <w:vAlign w:val="center"/>
          </w:tcPr>
          <w:p w14:paraId="433DD3C3">
            <w:pPr>
              <w:keepNext w:val="0"/>
              <w:keepLines w:val="0"/>
              <w:pageBreakBefore w:val="0"/>
              <w:widowControl/>
              <w:kinsoku/>
              <w:overflowPunct/>
              <w:topLinePunct w:val="0"/>
              <w:autoSpaceDE/>
              <w:autoSpaceDN/>
              <w:bidi w:val="0"/>
              <w:adjustRightInd/>
              <w:snapToGrid/>
              <w:spacing w:line="300" w:lineRule="exact"/>
              <w:ind w:firstLine="402"/>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tcMar>
              <w:top w:w="15" w:type="dxa"/>
              <w:left w:w="15" w:type="dxa"/>
              <w:right w:w="15" w:type="dxa"/>
            </w:tcMar>
            <w:vAlign w:val="center"/>
          </w:tcPr>
          <w:p w14:paraId="35F1B27D">
            <w:pPr>
              <w:keepNext w:val="0"/>
              <w:keepLines w:val="0"/>
              <w:pageBreakBefore w:val="0"/>
              <w:widowControl/>
              <w:kinsoku/>
              <w:overflowPunct/>
              <w:topLinePunct w:val="0"/>
              <w:autoSpaceDE/>
              <w:autoSpaceDN/>
              <w:bidi w:val="0"/>
              <w:adjustRightInd/>
              <w:snapToGrid/>
              <w:spacing w:line="300" w:lineRule="exact"/>
              <w:ind w:firstLine="402"/>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tcMar>
              <w:top w:w="15" w:type="dxa"/>
              <w:left w:w="15" w:type="dxa"/>
              <w:right w:w="15" w:type="dxa"/>
            </w:tcMar>
            <w:vAlign w:val="center"/>
          </w:tcPr>
          <w:p w14:paraId="1459264D">
            <w:pPr>
              <w:keepNext w:val="0"/>
              <w:keepLines w:val="0"/>
              <w:pageBreakBefore w:val="0"/>
              <w:widowControl/>
              <w:kinsoku/>
              <w:overflowPunct/>
              <w:topLinePunct w:val="0"/>
              <w:autoSpaceDE/>
              <w:autoSpaceDN/>
              <w:bidi w:val="0"/>
              <w:adjustRightInd/>
              <w:snapToGrid/>
              <w:spacing w:line="300" w:lineRule="exact"/>
              <w:ind w:firstLine="402"/>
              <w:jc w:val="center"/>
              <w:textAlignment w:val="center"/>
              <w:rPr>
                <w:rFonts w:cs="宋体"/>
                <w:b/>
                <w:color w:val="000000"/>
                <w:sz w:val="20"/>
                <w:szCs w:val="20"/>
              </w:rPr>
            </w:pPr>
            <w:r>
              <w:rPr>
                <w:rFonts w:cs="宋体"/>
                <w:b/>
                <w:color w:val="000000"/>
                <w:sz w:val="20"/>
                <w:szCs w:val="20"/>
              </w:rPr>
              <w:t>项目支出</w:t>
            </w:r>
          </w:p>
        </w:tc>
      </w:tr>
      <w:tr w14:paraId="4C632E43">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2C1B889">
            <w:pPr>
              <w:keepNext w:val="0"/>
              <w:keepLines w:val="0"/>
              <w:pageBreakBefore w:val="0"/>
              <w:widowControl/>
              <w:kinsoku/>
              <w:overflowPunct/>
              <w:topLinePunct w:val="0"/>
              <w:autoSpaceDE/>
              <w:autoSpaceDN/>
              <w:bidi w:val="0"/>
              <w:adjustRightInd/>
              <w:snapToGrid/>
              <w:spacing w:line="300" w:lineRule="exact"/>
              <w:ind w:firstLine="402"/>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CD12454">
            <w:pPr>
              <w:keepNext w:val="0"/>
              <w:keepLines w:val="0"/>
              <w:pageBreakBefore w:val="0"/>
              <w:widowControl/>
              <w:kinsoku/>
              <w:overflowPunct/>
              <w:topLinePunct w:val="0"/>
              <w:autoSpaceDE/>
              <w:autoSpaceDN/>
              <w:bidi w:val="0"/>
              <w:adjustRightInd/>
              <w:snapToGrid/>
              <w:spacing w:line="300" w:lineRule="exact"/>
              <w:ind w:firstLine="402"/>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0E6B8C13">
            <w:pPr>
              <w:keepNext w:val="0"/>
              <w:keepLines w:val="0"/>
              <w:pageBreakBefore w:val="0"/>
              <w:widowControl/>
              <w:kinsoku/>
              <w:overflowPunct/>
              <w:topLinePunct w:val="0"/>
              <w:autoSpaceDE/>
              <w:autoSpaceDN/>
              <w:bidi w:val="0"/>
              <w:adjustRightInd/>
              <w:snapToGrid/>
              <w:spacing w:line="300" w:lineRule="exact"/>
              <w:ind w:firstLine="402"/>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EE97B69">
            <w:pPr>
              <w:keepNext w:val="0"/>
              <w:keepLines w:val="0"/>
              <w:pageBreakBefore w:val="0"/>
              <w:widowControl/>
              <w:kinsoku/>
              <w:overflowPunct/>
              <w:topLinePunct w:val="0"/>
              <w:autoSpaceDE/>
              <w:autoSpaceDN/>
              <w:bidi w:val="0"/>
              <w:adjustRightInd/>
              <w:snapToGrid/>
              <w:spacing w:line="300" w:lineRule="exact"/>
              <w:ind w:firstLine="402"/>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6E30420F">
            <w:pPr>
              <w:keepNext w:val="0"/>
              <w:keepLines w:val="0"/>
              <w:pageBreakBefore w:val="0"/>
              <w:widowControl/>
              <w:kinsoku/>
              <w:overflowPunct/>
              <w:topLinePunct w:val="0"/>
              <w:autoSpaceDE/>
              <w:autoSpaceDN/>
              <w:bidi w:val="0"/>
              <w:adjustRightInd/>
              <w:snapToGrid/>
              <w:spacing w:line="300" w:lineRule="exact"/>
              <w:ind w:firstLine="402"/>
              <w:jc w:val="center"/>
              <w:rPr>
                <w:rFonts w:cs="宋体"/>
                <w:b/>
                <w:color w:val="000000"/>
                <w:sz w:val="20"/>
                <w:szCs w:val="20"/>
              </w:rPr>
            </w:pPr>
          </w:p>
        </w:tc>
      </w:tr>
      <w:tr w14:paraId="7C3284FB">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3F2A113">
            <w:pPr>
              <w:keepNext w:val="0"/>
              <w:keepLines w:val="0"/>
              <w:pageBreakBefore w:val="0"/>
              <w:widowControl/>
              <w:kinsoku/>
              <w:overflowPunct/>
              <w:topLinePunct w:val="0"/>
              <w:autoSpaceDE/>
              <w:autoSpaceDN/>
              <w:bidi w:val="0"/>
              <w:adjustRightInd/>
              <w:snapToGrid/>
              <w:spacing w:line="300" w:lineRule="exact"/>
              <w:ind w:firstLine="402"/>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5E1A1C7C">
            <w:pPr>
              <w:keepNext w:val="0"/>
              <w:keepLines w:val="0"/>
              <w:pageBreakBefore w:val="0"/>
              <w:widowControl/>
              <w:kinsoku/>
              <w:overflowPunct/>
              <w:topLinePunct w:val="0"/>
              <w:autoSpaceDE/>
              <w:autoSpaceDN/>
              <w:bidi w:val="0"/>
              <w:adjustRightInd/>
              <w:snapToGrid/>
              <w:spacing w:line="300" w:lineRule="exact"/>
              <w:ind w:firstLine="402"/>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AC39EEF">
            <w:pPr>
              <w:keepNext w:val="0"/>
              <w:keepLines w:val="0"/>
              <w:pageBreakBefore w:val="0"/>
              <w:widowControl/>
              <w:kinsoku/>
              <w:overflowPunct/>
              <w:topLinePunct w:val="0"/>
              <w:autoSpaceDE/>
              <w:autoSpaceDN/>
              <w:bidi w:val="0"/>
              <w:adjustRightInd/>
              <w:snapToGrid/>
              <w:spacing w:line="300" w:lineRule="exact"/>
              <w:ind w:firstLine="402"/>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DB50128">
            <w:pPr>
              <w:keepNext w:val="0"/>
              <w:keepLines w:val="0"/>
              <w:pageBreakBefore w:val="0"/>
              <w:widowControl/>
              <w:kinsoku/>
              <w:overflowPunct/>
              <w:topLinePunct w:val="0"/>
              <w:autoSpaceDE/>
              <w:autoSpaceDN/>
              <w:bidi w:val="0"/>
              <w:adjustRightInd/>
              <w:snapToGrid/>
              <w:spacing w:line="300" w:lineRule="exact"/>
              <w:ind w:firstLine="402"/>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13FA1634">
            <w:pPr>
              <w:keepNext w:val="0"/>
              <w:keepLines w:val="0"/>
              <w:pageBreakBefore w:val="0"/>
              <w:widowControl/>
              <w:kinsoku/>
              <w:overflowPunct/>
              <w:topLinePunct w:val="0"/>
              <w:autoSpaceDE/>
              <w:autoSpaceDN/>
              <w:bidi w:val="0"/>
              <w:adjustRightInd/>
              <w:snapToGrid/>
              <w:spacing w:line="300" w:lineRule="exact"/>
              <w:ind w:firstLine="402"/>
              <w:jc w:val="center"/>
              <w:rPr>
                <w:rFonts w:cs="宋体"/>
                <w:b/>
                <w:color w:val="000000"/>
                <w:sz w:val="20"/>
                <w:szCs w:val="20"/>
              </w:rPr>
            </w:pPr>
          </w:p>
        </w:tc>
      </w:tr>
      <w:tr w14:paraId="5A8E7E78">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92484F3">
            <w:pPr>
              <w:keepNext w:val="0"/>
              <w:keepLines w:val="0"/>
              <w:pageBreakBefore w:val="0"/>
              <w:widowControl/>
              <w:kinsoku/>
              <w:overflowPunct/>
              <w:topLinePunct w:val="0"/>
              <w:autoSpaceDE/>
              <w:autoSpaceDN/>
              <w:bidi w:val="0"/>
              <w:adjustRightInd/>
              <w:snapToGrid/>
              <w:spacing w:line="300" w:lineRule="exact"/>
              <w:ind w:firstLine="402"/>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490D2A2E">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3,211.34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191800A1">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2,768.18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48DCD2C4">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443.16</w:t>
            </w:r>
            <w:r>
              <w:rPr>
                <w:rFonts w:ascii="Times New Roman" w:hAnsi="Times New Roman"/>
                <w:b/>
                <w:color w:val="000000"/>
                <w:sz w:val="20"/>
              </w:rPr>
              <w:t xml:space="preserve"> </w:t>
            </w:r>
          </w:p>
        </w:tc>
      </w:tr>
      <w:tr w14:paraId="52FBFA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796B68F">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5BE6542E">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2E384673">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2,563.53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3FF3662B">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2,120.37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77A368E4">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443.16</w:t>
            </w:r>
            <w:r>
              <w:rPr>
                <w:rFonts w:ascii="Times New Roman" w:hAnsi="Times New Roman"/>
                <w:b/>
                <w:color w:val="000000"/>
                <w:sz w:val="20"/>
              </w:rPr>
              <w:t xml:space="preserve"> </w:t>
            </w:r>
          </w:p>
        </w:tc>
      </w:tr>
      <w:tr w14:paraId="1A8F14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7D51E00">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35ECB4AD">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54DC200C">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2,563.53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1BC645FA">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2,120.37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20774497">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443.16</w:t>
            </w:r>
            <w:r>
              <w:rPr>
                <w:rFonts w:ascii="Times New Roman" w:hAnsi="Times New Roman"/>
                <w:b/>
                <w:color w:val="000000"/>
                <w:sz w:val="20"/>
              </w:rPr>
              <w:t xml:space="preserve"> </w:t>
            </w:r>
          </w:p>
        </w:tc>
      </w:tr>
      <w:tr w14:paraId="7CA200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E0881FC">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276F9D3B">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7FEF9D7F">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267A12C4">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342EA5F9">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30.04</w:t>
            </w:r>
            <w:r>
              <w:rPr>
                <w:rFonts w:ascii="Times New Roman" w:hAnsi="Times New Roman"/>
                <w:color w:val="000000"/>
                <w:sz w:val="20"/>
              </w:rPr>
              <w:t xml:space="preserve"> </w:t>
            </w:r>
          </w:p>
        </w:tc>
      </w:tr>
      <w:tr w14:paraId="1EA1A3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E0751EE">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29DF1438">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6E176C73">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13A87C41">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41B3827C">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13.36</w:t>
            </w:r>
            <w:r>
              <w:rPr>
                <w:rFonts w:ascii="Times New Roman" w:hAnsi="Times New Roman"/>
                <w:color w:val="000000"/>
                <w:sz w:val="20"/>
              </w:rPr>
              <w:t xml:space="preserve"> </w:t>
            </w:r>
          </w:p>
        </w:tc>
      </w:tr>
      <w:tr w14:paraId="667295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A128710">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2050203</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73D433A5">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初中教育</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2ECE420B">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2,511.12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39C878A3">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2,111.36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5AC8DA7B">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399.76</w:t>
            </w:r>
            <w:r>
              <w:rPr>
                <w:rFonts w:ascii="Times New Roman" w:hAnsi="Times New Roman"/>
                <w:color w:val="000000"/>
                <w:sz w:val="20"/>
              </w:rPr>
              <w:t xml:space="preserve"> </w:t>
            </w:r>
          </w:p>
        </w:tc>
      </w:tr>
      <w:tr w14:paraId="2B8397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4E3C989">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41B76A81">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347DB99F">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326.09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5646CBAC">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326.09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75006730">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4F6C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24E1AA2">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3960B562">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4E1B463E">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317.77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0762A9F8">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317.77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6F1F42B8">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2B0B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B006F4B">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2ABA38DC">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452414A2">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203.75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143853FC">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203.75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4FFAA8D0">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1442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45A9DD7">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13661EEB">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4FBCE0BB">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106.02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1C064B17">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106.02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387B6D13">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0A52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E547917">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59B61223">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38E2BE0E">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6DA1E3CB">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76ACD23D">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6669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A16E720">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4BAD8500">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5AD42AB0">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18768C0A">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16E716E7">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EC4E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5E61A7E">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6792FC3C">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0CE366F0">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0AF0B033">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4EA4520B">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56E8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4944002">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566866CA">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7E3C39F5">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67885F64">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75C0750A">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F067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8162E1C">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35F3DCB0">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676610B8">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519C594E">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761AE5D7">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C20C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1BFD08D">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56B08165">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4C60F2AB">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91.82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3E4A6CBA">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91.82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4839F6E8">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C70F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95C0722">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7A8A52C7">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27969BAC">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57DEE73B">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1D59A2CB">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23AD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9B7EA52">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1FA53A9C">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20C63F07">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706CA68A">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133DE26A">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C973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BCCEC1A">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1F8A5D04">
            <w:pPr>
              <w:keepNext w:val="0"/>
              <w:keepLines w:val="0"/>
              <w:pageBreakBefore w:val="0"/>
              <w:widowControl/>
              <w:kinsoku/>
              <w:overflowPunct/>
              <w:topLinePunct w:val="0"/>
              <w:autoSpaceDE/>
              <w:autoSpaceDN/>
              <w:bidi w:val="0"/>
              <w:adjustRightInd/>
              <w:snapToGrid/>
              <w:spacing w:line="300" w:lineRule="exact"/>
              <w:ind w:firstLine="402"/>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1A1F2571">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37EC225D">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200.94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78EF1A1B">
            <w:pPr>
              <w:keepNext w:val="0"/>
              <w:keepLines w:val="0"/>
              <w:pageBreakBefore w:val="0"/>
              <w:widowControl/>
              <w:kinsoku/>
              <w:wordWrap w:val="0"/>
              <w:overflowPunct/>
              <w:topLinePunct w:val="0"/>
              <w:autoSpaceDE/>
              <w:autoSpaceDN/>
              <w:bidi w:val="0"/>
              <w:adjustRightInd/>
              <w:snapToGrid/>
              <w:spacing w:line="300" w:lineRule="exact"/>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2BF3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6561D75">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40B503D8">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7B615659">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174.23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603A8F36">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174.23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419506A0">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130A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A1DEBE1">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18EEF659">
            <w:pPr>
              <w:keepNext w:val="0"/>
              <w:keepLines w:val="0"/>
              <w:pageBreakBefore w:val="0"/>
              <w:widowControl/>
              <w:kinsoku/>
              <w:overflowPunct/>
              <w:topLinePunct w:val="0"/>
              <w:autoSpaceDE/>
              <w:autoSpaceDN/>
              <w:bidi w:val="0"/>
              <w:adjustRightInd/>
              <w:snapToGrid/>
              <w:spacing w:line="300" w:lineRule="exact"/>
              <w:ind w:firstLine="400"/>
              <w:textAlignment w:val="center"/>
              <w:rPr>
                <w:rFonts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226D857B">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5EA68EA8">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36BBAE1B">
            <w:pPr>
              <w:keepNext w:val="0"/>
              <w:keepLines w:val="0"/>
              <w:pageBreakBefore w:val="0"/>
              <w:widowControl/>
              <w:kinsoku/>
              <w:wordWrap w:val="0"/>
              <w:overflowPunct/>
              <w:topLinePunct w:val="0"/>
              <w:autoSpaceDE/>
              <w:autoSpaceDN/>
              <w:bidi w:val="0"/>
              <w:adjustRightInd/>
              <w:snapToGrid/>
              <w:spacing w:line="300" w:lineRule="exact"/>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A977DD1">
      <w:pPr>
        <w:ind w:firstLine="400"/>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p w14:paraId="30C29298">
      <w:pPr>
        <w:ind w:firstLine="630" w:firstLineChars="300"/>
        <w:rPr>
          <w:rFonts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3C1A2D8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noWrap/>
            <w:tcMar>
              <w:top w:w="15" w:type="dxa"/>
              <w:left w:w="15" w:type="dxa"/>
              <w:right w:w="15" w:type="dxa"/>
            </w:tcMar>
            <w:vAlign w:val="bottom"/>
          </w:tcPr>
          <w:p w14:paraId="337E98A0">
            <w:pPr>
              <w:ind w:firstLine="420"/>
              <w:rPr>
                <w:rFonts w:cs="宋体"/>
                <w:sz w:val="21"/>
                <w:szCs w:val="21"/>
              </w:rPr>
            </w:pPr>
            <w:r>
              <w:rPr>
                <w:rFonts w:cs="宋体"/>
                <w:sz w:val="21"/>
                <w:szCs w:val="21"/>
              </w:rPr>
              <w:t>附件6：</w:t>
            </w:r>
          </w:p>
          <w:p w14:paraId="1AB20FF0">
            <w:pPr>
              <w:spacing w:line="440" w:lineRule="exact"/>
              <w:ind w:firstLine="643"/>
              <w:jc w:val="center"/>
              <w:textAlignment w:val="bottom"/>
              <w:rPr>
                <w:rFonts w:cs="宋体"/>
                <w:b/>
                <w:color w:val="000000"/>
                <w:sz w:val="32"/>
                <w:szCs w:val="32"/>
              </w:rPr>
            </w:pPr>
            <w:r>
              <w:rPr>
                <w:rFonts w:cs="宋体"/>
                <w:b/>
                <w:color w:val="000000"/>
                <w:sz w:val="32"/>
                <w:szCs w:val="32"/>
              </w:rPr>
              <w:t>一般公共预算财政拨款基本支出决算表</w:t>
            </w:r>
          </w:p>
        </w:tc>
      </w:tr>
      <w:tr w14:paraId="10FB2E98">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noWrap/>
            <w:tcMar>
              <w:top w:w="15" w:type="dxa"/>
              <w:left w:w="15" w:type="dxa"/>
              <w:right w:w="15" w:type="dxa"/>
            </w:tcMar>
            <w:vAlign w:val="bottom"/>
          </w:tcPr>
          <w:p w14:paraId="53523903">
            <w:pPr>
              <w:spacing w:line="280" w:lineRule="exact"/>
              <w:ind w:firstLine="400"/>
              <w:rPr>
                <w:rFonts w:cs="宋体"/>
                <w:color w:val="000000"/>
                <w:sz w:val="18"/>
                <w:szCs w:val="18"/>
              </w:rPr>
            </w:pPr>
            <w:r>
              <w:rPr>
                <w:rFonts w:cs="宋体"/>
                <w:sz w:val="20"/>
                <w:szCs w:val="20"/>
              </w:rPr>
              <w:t>单位</w:t>
            </w:r>
            <w:r>
              <w:rPr>
                <w:rFonts w:cs="宋体"/>
                <w:color w:val="000000"/>
                <w:sz w:val="20"/>
                <w:szCs w:val="20"/>
              </w:rPr>
              <w:t>：</w:t>
            </w:r>
            <w:r>
              <w:rPr>
                <w:color w:val="000000"/>
                <w:sz w:val="20"/>
              </w:rPr>
              <w:t>重庆市九龙坡区辰光九年制学校</w:t>
            </w:r>
          </w:p>
        </w:tc>
        <w:tc>
          <w:tcPr>
            <w:tcW w:w="463" w:type="pct"/>
            <w:tcBorders>
              <w:top w:val="nil"/>
              <w:left w:val="nil"/>
              <w:bottom w:val="nil"/>
              <w:right w:val="nil"/>
            </w:tcBorders>
            <w:noWrap/>
            <w:tcMar>
              <w:top w:w="15" w:type="dxa"/>
              <w:left w:w="15" w:type="dxa"/>
              <w:right w:w="15" w:type="dxa"/>
            </w:tcMar>
            <w:vAlign w:val="bottom"/>
          </w:tcPr>
          <w:p w14:paraId="14620A2D">
            <w:pPr>
              <w:spacing w:line="200" w:lineRule="exact"/>
              <w:ind w:firstLine="360"/>
              <w:rPr>
                <w:rFonts w:cs="宋体"/>
                <w:color w:val="000000"/>
                <w:sz w:val="18"/>
                <w:szCs w:val="18"/>
              </w:rPr>
            </w:pPr>
          </w:p>
        </w:tc>
        <w:tc>
          <w:tcPr>
            <w:tcW w:w="285" w:type="pct"/>
            <w:tcBorders>
              <w:top w:val="nil"/>
              <w:left w:val="nil"/>
              <w:bottom w:val="nil"/>
              <w:right w:val="nil"/>
            </w:tcBorders>
            <w:noWrap/>
            <w:tcMar>
              <w:top w:w="15" w:type="dxa"/>
              <w:left w:w="15" w:type="dxa"/>
              <w:right w:w="15" w:type="dxa"/>
            </w:tcMar>
            <w:vAlign w:val="bottom"/>
          </w:tcPr>
          <w:p w14:paraId="102D0AE9">
            <w:pPr>
              <w:spacing w:line="200" w:lineRule="exact"/>
              <w:ind w:firstLine="360"/>
              <w:rPr>
                <w:rFonts w:cs="宋体"/>
                <w:color w:val="000000"/>
                <w:sz w:val="18"/>
                <w:szCs w:val="18"/>
              </w:rPr>
            </w:pPr>
          </w:p>
        </w:tc>
        <w:tc>
          <w:tcPr>
            <w:tcW w:w="1131" w:type="pct"/>
            <w:tcBorders>
              <w:top w:val="nil"/>
              <w:left w:val="nil"/>
              <w:bottom w:val="nil"/>
              <w:right w:val="nil"/>
            </w:tcBorders>
            <w:noWrap/>
            <w:tcMar>
              <w:top w:w="15" w:type="dxa"/>
              <w:left w:w="15" w:type="dxa"/>
              <w:right w:w="15" w:type="dxa"/>
            </w:tcMar>
            <w:vAlign w:val="bottom"/>
          </w:tcPr>
          <w:p w14:paraId="2B0846B7">
            <w:pPr>
              <w:spacing w:line="200" w:lineRule="exact"/>
              <w:ind w:firstLine="360"/>
              <w:rPr>
                <w:rFonts w:cs="宋体"/>
                <w:color w:val="000000"/>
                <w:sz w:val="18"/>
                <w:szCs w:val="18"/>
              </w:rPr>
            </w:pPr>
          </w:p>
        </w:tc>
        <w:tc>
          <w:tcPr>
            <w:tcW w:w="487" w:type="pct"/>
            <w:tcBorders>
              <w:top w:val="nil"/>
              <w:left w:val="nil"/>
              <w:bottom w:val="nil"/>
              <w:right w:val="nil"/>
            </w:tcBorders>
            <w:noWrap/>
            <w:tcMar>
              <w:top w:w="15" w:type="dxa"/>
              <w:left w:w="15" w:type="dxa"/>
              <w:right w:w="15" w:type="dxa"/>
            </w:tcMar>
            <w:vAlign w:val="bottom"/>
          </w:tcPr>
          <w:p w14:paraId="778DAB8D">
            <w:pPr>
              <w:spacing w:line="28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871810A">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noWrap/>
            <w:tcMar>
              <w:top w:w="15" w:type="dxa"/>
              <w:left w:w="15" w:type="dxa"/>
              <w:right w:w="15" w:type="dxa"/>
            </w:tcMar>
            <w:vAlign w:val="bottom"/>
          </w:tcPr>
          <w:p w14:paraId="0F374621">
            <w:pPr>
              <w:spacing w:line="200" w:lineRule="exact"/>
              <w:ind w:firstLine="360"/>
              <w:rPr>
                <w:rFonts w:cs="宋体"/>
                <w:color w:val="000000"/>
                <w:sz w:val="18"/>
                <w:szCs w:val="18"/>
              </w:rPr>
            </w:pPr>
          </w:p>
        </w:tc>
        <w:tc>
          <w:tcPr>
            <w:tcW w:w="463" w:type="pct"/>
            <w:tcBorders>
              <w:top w:val="nil"/>
              <w:left w:val="nil"/>
              <w:bottom w:val="nil"/>
              <w:right w:val="nil"/>
            </w:tcBorders>
            <w:noWrap/>
            <w:tcMar>
              <w:top w:w="15" w:type="dxa"/>
              <w:left w:w="15" w:type="dxa"/>
              <w:right w:w="15" w:type="dxa"/>
            </w:tcMar>
            <w:vAlign w:val="bottom"/>
          </w:tcPr>
          <w:p w14:paraId="568A0959">
            <w:pPr>
              <w:spacing w:line="200" w:lineRule="exact"/>
              <w:ind w:firstLine="360"/>
              <w:rPr>
                <w:rFonts w:cs="宋体"/>
                <w:color w:val="000000"/>
                <w:sz w:val="18"/>
                <w:szCs w:val="18"/>
              </w:rPr>
            </w:pPr>
          </w:p>
        </w:tc>
        <w:tc>
          <w:tcPr>
            <w:tcW w:w="285" w:type="pct"/>
            <w:tcBorders>
              <w:top w:val="nil"/>
              <w:left w:val="nil"/>
              <w:bottom w:val="nil"/>
              <w:right w:val="nil"/>
            </w:tcBorders>
            <w:noWrap/>
            <w:tcMar>
              <w:top w:w="15" w:type="dxa"/>
              <w:left w:w="15" w:type="dxa"/>
              <w:right w:w="15" w:type="dxa"/>
            </w:tcMar>
            <w:vAlign w:val="bottom"/>
          </w:tcPr>
          <w:p w14:paraId="08957F5D">
            <w:pPr>
              <w:spacing w:line="200" w:lineRule="exact"/>
              <w:ind w:firstLine="360"/>
              <w:rPr>
                <w:rFonts w:cs="宋体"/>
                <w:color w:val="000000"/>
                <w:sz w:val="18"/>
                <w:szCs w:val="18"/>
              </w:rPr>
            </w:pPr>
          </w:p>
        </w:tc>
        <w:tc>
          <w:tcPr>
            <w:tcW w:w="1131" w:type="pct"/>
            <w:tcBorders>
              <w:top w:val="nil"/>
              <w:left w:val="nil"/>
              <w:bottom w:val="nil"/>
              <w:right w:val="nil"/>
            </w:tcBorders>
            <w:noWrap/>
            <w:tcMar>
              <w:top w:w="15" w:type="dxa"/>
              <w:left w:w="15" w:type="dxa"/>
              <w:right w:w="15" w:type="dxa"/>
            </w:tcMar>
            <w:vAlign w:val="bottom"/>
          </w:tcPr>
          <w:p w14:paraId="6A43D911">
            <w:pPr>
              <w:spacing w:line="200" w:lineRule="exact"/>
              <w:ind w:firstLine="360"/>
              <w:rPr>
                <w:rFonts w:cs="宋体"/>
                <w:color w:val="000000"/>
                <w:sz w:val="18"/>
                <w:szCs w:val="18"/>
              </w:rPr>
            </w:pPr>
          </w:p>
        </w:tc>
        <w:tc>
          <w:tcPr>
            <w:tcW w:w="487" w:type="pct"/>
            <w:tcBorders>
              <w:top w:val="nil"/>
              <w:left w:val="nil"/>
              <w:bottom w:val="nil"/>
              <w:right w:val="nil"/>
            </w:tcBorders>
            <w:noWrap/>
            <w:tcMar>
              <w:top w:w="15" w:type="dxa"/>
              <w:left w:w="15" w:type="dxa"/>
              <w:right w:w="15" w:type="dxa"/>
            </w:tcMar>
            <w:vAlign w:val="bottom"/>
          </w:tcPr>
          <w:p w14:paraId="47EB498D">
            <w:pPr>
              <w:spacing w:line="28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4814E8C">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7015CE">
            <w:pPr>
              <w:spacing w:line="192" w:lineRule="exact"/>
              <w:ind w:firstLine="361"/>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58014A04">
            <w:pPr>
              <w:spacing w:line="192" w:lineRule="exact"/>
              <w:ind w:firstLine="361"/>
              <w:jc w:val="center"/>
              <w:textAlignment w:val="center"/>
              <w:rPr>
                <w:rFonts w:cs="宋体"/>
                <w:b/>
                <w:color w:val="000000"/>
                <w:sz w:val="18"/>
                <w:szCs w:val="18"/>
              </w:rPr>
            </w:pPr>
            <w:r>
              <w:rPr>
                <w:rFonts w:cs="宋体"/>
                <w:b/>
                <w:color w:val="000000"/>
                <w:sz w:val="18"/>
                <w:szCs w:val="18"/>
              </w:rPr>
              <w:t>公用经费</w:t>
            </w:r>
          </w:p>
        </w:tc>
      </w:tr>
      <w:tr w14:paraId="2949AD5B">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FAF3B8F">
            <w:pPr>
              <w:spacing w:line="192" w:lineRule="exact"/>
              <w:ind w:firstLine="361"/>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tcMar>
              <w:top w:w="15" w:type="dxa"/>
              <w:left w:w="15" w:type="dxa"/>
              <w:right w:w="15" w:type="dxa"/>
            </w:tcMar>
            <w:vAlign w:val="center"/>
          </w:tcPr>
          <w:p w14:paraId="708CA999">
            <w:pPr>
              <w:spacing w:line="192" w:lineRule="exact"/>
              <w:ind w:firstLine="361"/>
              <w:jc w:val="center"/>
              <w:textAlignment w:val="center"/>
              <w:rPr>
                <w:rFonts w:cs="宋体"/>
                <w:b/>
                <w:color w:val="000000"/>
                <w:sz w:val="18"/>
                <w:szCs w:val="18"/>
              </w:rPr>
            </w:pPr>
            <w:r>
              <w:rPr>
                <w:rFonts w:cs="宋体"/>
                <w:b/>
                <w:color w:val="000000"/>
                <w:sz w:val="18"/>
                <w:szCs w:val="18"/>
              </w:rPr>
              <w:t>经济分类科目（按</w:t>
            </w:r>
            <w:r>
              <w:rPr>
                <w:rFonts w:hint="eastAsia" w:cs="宋体"/>
                <w:b/>
                <w:color w:val="000000"/>
                <w:sz w:val="18"/>
                <w:szCs w:val="18"/>
                <w:lang w:eastAsia="zh-CN"/>
              </w:rPr>
              <w:t>“</w:t>
            </w:r>
            <w:r>
              <w:rPr>
                <w:rFonts w:cs="宋体"/>
                <w:b/>
                <w:color w:val="000000"/>
                <w:sz w:val="18"/>
                <w:szCs w:val="18"/>
              </w:rPr>
              <w:t>款</w:t>
            </w:r>
            <w:r>
              <w:rPr>
                <w:rFonts w:hint="eastAsia" w:cs="宋体"/>
                <w:b/>
                <w:color w:val="000000"/>
                <w:sz w:val="18"/>
                <w:szCs w:val="18"/>
                <w:lang w:eastAsia="zh-CN"/>
              </w:rPr>
              <w:t>”</w:t>
            </w:r>
            <w:r>
              <w:rPr>
                <w:rFonts w:cs="宋体"/>
                <w:b/>
                <w:color w:val="000000"/>
                <w:sz w:val="18"/>
                <w:szCs w:val="18"/>
              </w:rPr>
              <w:t>级功能分类科目）</w:t>
            </w:r>
          </w:p>
        </w:tc>
        <w:tc>
          <w:tcPr>
            <w:tcW w:w="503"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F534BD0">
            <w:pPr>
              <w:spacing w:line="192" w:lineRule="exact"/>
              <w:ind w:firstLine="361"/>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99066DF">
            <w:pPr>
              <w:spacing w:line="192" w:lineRule="exact"/>
              <w:ind w:firstLine="361"/>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3C73999">
            <w:pPr>
              <w:spacing w:line="192" w:lineRule="exact"/>
              <w:ind w:firstLine="361"/>
              <w:jc w:val="center"/>
              <w:textAlignment w:val="center"/>
              <w:rPr>
                <w:rFonts w:cs="宋体"/>
                <w:b/>
                <w:color w:val="000000"/>
                <w:sz w:val="18"/>
                <w:szCs w:val="18"/>
              </w:rPr>
            </w:pPr>
            <w:r>
              <w:rPr>
                <w:rFonts w:cs="宋体"/>
                <w:b/>
                <w:color w:val="000000"/>
                <w:sz w:val="18"/>
                <w:szCs w:val="18"/>
              </w:rPr>
              <w:t>经济分类科目（按</w:t>
            </w:r>
            <w:r>
              <w:rPr>
                <w:rFonts w:hint="eastAsia" w:cs="宋体"/>
                <w:b/>
                <w:color w:val="000000"/>
                <w:sz w:val="18"/>
                <w:szCs w:val="18"/>
                <w:lang w:eastAsia="zh-CN"/>
              </w:rPr>
              <w:t>“</w:t>
            </w:r>
            <w:r>
              <w:rPr>
                <w:rFonts w:cs="宋体"/>
                <w:b/>
                <w:color w:val="000000"/>
                <w:sz w:val="18"/>
                <w:szCs w:val="18"/>
              </w:rPr>
              <w:t>款</w:t>
            </w:r>
            <w:r>
              <w:rPr>
                <w:rFonts w:hint="eastAsia" w:cs="宋体"/>
                <w:b/>
                <w:color w:val="000000"/>
                <w:sz w:val="18"/>
                <w:szCs w:val="18"/>
                <w:lang w:eastAsia="zh-CN"/>
              </w:rPr>
              <w:t>”</w:t>
            </w:r>
            <w:r>
              <w:rPr>
                <w:rFonts w:cs="宋体"/>
                <w:b/>
                <w:color w:val="000000"/>
                <w:sz w:val="18"/>
                <w:szCs w:val="18"/>
              </w:rPr>
              <w:t>级功能分类科目）</w:t>
            </w:r>
          </w:p>
        </w:tc>
        <w:tc>
          <w:tcPr>
            <w:tcW w:w="463" w:type="pct"/>
            <w:vMerge w:val="restart"/>
            <w:tcBorders>
              <w:top w:val="nil"/>
              <w:left w:val="nil"/>
              <w:bottom w:val="single" w:color="000000" w:sz="4" w:space="0"/>
              <w:right w:val="single" w:color="000000" w:sz="4" w:space="0"/>
            </w:tcBorders>
            <w:tcMar>
              <w:top w:w="15" w:type="dxa"/>
              <w:left w:w="15" w:type="dxa"/>
              <w:right w:w="15" w:type="dxa"/>
            </w:tcMar>
            <w:vAlign w:val="center"/>
          </w:tcPr>
          <w:p w14:paraId="1CF99274">
            <w:pPr>
              <w:spacing w:line="192" w:lineRule="exact"/>
              <w:ind w:firstLine="361"/>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D7426E3">
            <w:pPr>
              <w:spacing w:line="192" w:lineRule="exact"/>
              <w:ind w:firstLine="361"/>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C049586">
            <w:pPr>
              <w:spacing w:line="192" w:lineRule="exact"/>
              <w:ind w:firstLine="361"/>
              <w:jc w:val="center"/>
              <w:textAlignment w:val="center"/>
              <w:rPr>
                <w:rFonts w:cs="宋体"/>
                <w:b/>
                <w:color w:val="000000"/>
                <w:sz w:val="18"/>
                <w:szCs w:val="18"/>
              </w:rPr>
            </w:pPr>
            <w:r>
              <w:rPr>
                <w:rFonts w:cs="宋体"/>
                <w:b/>
                <w:color w:val="000000"/>
                <w:sz w:val="18"/>
                <w:szCs w:val="18"/>
              </w:rPr>
              <w:t>经济分类科目（按</w:t>
            </w:r>
            <w:r>
              <w:rPr>
                <w:rFonts w:hint="eastAsia" w:cs="宋体"/>
                <w:b/>
                <w:color w:val="000000"/>
                <w:sz w:val="18"/>
                <w:szCs w:val="18"/>
                <w:lang w:eastAsia="zh-CN"/>
              </w:rPr>
              <w:t>“</w:t>
            </w:r>
            <w:r>
              <w:rPr>
                <w:rFonts w:cs="宋体"/>
                <w:b/>
                <w:color w:val="000000"/>
                <w:sz w:val="18"/>
                <w:szCs w:val="18"/>
              </w:rPr>
              <w:t>款</w:t>
            </w:r>
            <w:r>
              <w:rPr>
                <w:rFonts w:hint="eastAsia" w:cs="宋体"/>
                <w:b/>
                <w:color w:val="000000"/>
                <w:sz w:val="18"/>
                <w:szCs w:val="18"/>
                <w:lang w:eastAsia="zh-CN"/>
              </w:rPr>
              <w:t>”</w:t>
            </w:r>
            <w:r>
              <w:rPr>
                <w:rFonts w:cs="宋体"/>
                <w:b/>
                <w:color w:val="000000"/>
                <w:sz w:val="18"/>
                <w:szCs w:val="18"/>
              </w:rPr>
              <w:t>级功能分类科目）</w:t>
            </w:r>
          </w:p>
        </w:tc>
        <w:tc>
          <w:tcPr>
            <w:tcW w:w="487" w:type="pct"/>
            <w:vMerge w:val="restart"/>
            <w:tcBorders>
              <w:top w:val="nil"/>
              <w:left w:val="nil"/>
              <w:bottom w:val="single" w:color="000000" w:sz="4" w:space="0"/>
              <w:right w:val="single" w:color="000000" w:sz="4" w:space="0"/>
            </w:tcBorders>
            <w:tcMar>
              <w:top w:w="15" w:type="dxa"/>
              <w:left w:w="15" w:type="dxa"/>
              <w:right w:w="15" w:type="dxa"/>
            </w:tcMar>
            <w:vAlign w:val="center"/>
          </w:tcPr>
          <w:p w14:paraId="36E92553">
            <w:pPr>
              <w:spacing w:line="192" w:lineRule="exact"/>
              <w:ind w:firstLine="361"/>
              <w:jc w:val="center"/>
              <w:textAlignment w:val="center"/>
              <w:rPr>
                <w:rFonts w:cs="宋体"/>
                <w:b/>
                <w:color w:val="000000"/>
                <w:sz w:val="18"/>
                <w:szCs w:val="18"/>
              </w:rPr>
            </w:pPr>
            <w:r>
              <w:rPr>
                <w:rFonts w:cs="宋体"/>
                <w:b/>
                <w:color w:val="000000"/>
                <w:sz w:val="18"/>
                <w:szCs w:val="18"/>
              </w:rPr>
              <w:t>金额</w:t>
            </w:r>
          </w:p>
        </w:tc>
      </w:tr>
      <w:tr w14:paraId="51B5EA53">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A8C4B7C">
            <w:pPr>
              <w:spacing w:line="192" w:lineRule="exact"/>
              <w:ind w:firstLine="361"/>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3389C34">
            <w:pPr>
              <w:spacing w:line="192" w:lineRule="exact"/>
              <w:ind w:firstLine="361"/>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6DCD4DA8">
            <w:pPr>
              <w:spacing w:line="192" w:lineRule="exact"/>
              <w:ind w:firstLine="361"/>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8290CE8">
            <w:pPr>
              <w:spacing w:line="192" w:lineRule="exact"/>
              <w:ind w:firstLine="361"/>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59E10941">
            <w:pPr>
              <w:spacing w:line="192" w:lineRule="exact"/>
              <w:ind w:firstLine="361"/>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92CEEE3">
            <w:pPr>
              <w:spacing w:line="192" w:lineRule="exact"/>
              <w:ind w:firstLine="361"/>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BD54000">
            <w:pPr>
              <w:spacing w:line="192" w:lineRule="exact"/>
              <w:ind w:firstLine="361"/>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F05090D">
            <w:pPr>
              <w:spacing w:line="192" w:lineRule="exact"/>
              <w:ind w:firstLine="361"/>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F393BBE">
            <w:pPr>
              <w:spacing w:line="192" w:lineRule="exact"/>
              <w:ind w:firstLine="361"/>
              <w:jc w:val="center"/>
              <w:rPr>
                <w:rFonts w:cs="宋体"/>
                <w:b/>
                <w:color w:val="000000"/>
                <w:sz w:val="18"/>
                <w:szCs w:val="18"/>
              </w:rPr>
            </w:pPr>
          </w:p>
        </w:tc>
      </w:tr>
      <w:tr w14:paraId="519821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EB4732">
            <w:pPr>
              <w:spacing w:line="192" w:lineRule="exact"/>
              <w:ind w:firstLine="361"/>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172939">
            <w:pPr>
              <w:spacing w:line="192" w:lineRule="exact"/>
              <w:ind w:firstLine="361"/>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5444C">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2,144.24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6A1A95">
            <w:pPr>
              <w:spacing w:line="192" w:lineRule="exact"/>
              <w:ind w:firstLine="361"/>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AB374">
            <w:pPr>
              <w:spacing w:line="192" w:lineRule="exact"/>
              <w:ind w:firstLine="361"/>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131D2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51CA2A">
            <w:pPr>
              <w:spacing w:line="192" w:lineRule="exact"/>
              <w:ind w:firstLine="361"/>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C5902B">
            <w:pPr>
              <w:spacing w:line="192" w:lineRule="exact"/>
              <w:ind w:firstLine="361"/>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386C1B">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w:t>
            </w:r>
            <w:r>
              <w:rPr>
                <w:rFonts w:ascii="Times New Roman" w:hAnsi="Times New Roman"/>
                <w:color w:val="000000"/>
                <w:sz w:val="18"/>
              </w:rPr>
              <w:t xml:space="preserve"> </w:t>
            </w:r>
          </w:p>
        </w:tc>
      </w:tr>
      <w:tr w14:paraId="1C8EAC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414F9F">
            <w:pPr>
              <w:spacing w:line="192" w:lineRule="exact"/>
              <w:ind w:firstLine="360"/>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9874C1">
            <w:pPr>
              <w:spacing w:line="192" w:lineRule="exact"/>
              <w:ind w:firstLine="360"/>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C402D4">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AD5C60">
            <w:pPr>
              <w:spacing w:line="192" w:lineRule="exact"/>
              <w:ind w:firstLine="360"/>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DB527">
            <w:pPr>
              <w:spacing w:line="192" w:lineRule="exact"/>
              <w:ind w:firstLine="360"/>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DB70B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7EC968">
            <w:pPr>
              <w:spacing w:line="192" w:lineRule="exact"/>
              <w:ind w:firstLine="360"/>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180D5">
            <w:pPr>
              <w:spacing w:line="192" w:lineRule="exact"/>
              <w:ind w:firstLine="360"/>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B8548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A282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847F69">
            <w:pPr>
              <w:spacing w:line="192" w:lineRule="exact"/>
              <w:ind w:firstLine="360"/>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18A8F2">
            <w:pPr>
              <w:spacing w:line="192" w:lineRule="exact"/>
              <w:ind w:firstLine="360"/>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1648E6">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F75221">
            <w:pPr>
              <w:spacing w:line="192" w:lineRule="exact"/>
              <w:ind w:firstLine="360"/>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16AD22">
            <w:pPr>
              <w:spacing w:line="192" w:lineRule="exact"/>
              <w:ind w:firstLine="360"/>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FCAF78">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E45852">
            <w:pPr>
              <w:spacing w:line="192" w:lineRule="exact"/>
              <w:ind w:firstLine="360"/>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1D37CE">
            <w:pPr>
              <w:spacing w:line="192" w:lineRule="exact"/>
              <w:ind w:firstLine="360"/>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F2909B">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w:t>
            </w:r>
            <w:r>
              <w:rPr>
                <w:rFonts w:ascii="Times New Roman" w:hAnsi="Times New Roman"/>
                <w:color w:val="000000"/>
                <w:sz w:val="18"/>
              </w:rPr>
              <w:t xml:space="preserve"> </w:t>
            </w:r>
          </w:p>
        </w:tc>
      </w:tr>
      <w:tr w14:paraId="1A9DC2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3C407">
            <w:pPr>
              <w:spacing w:line="192" w:lineRule="exact"/>
              <w:ind w:firstLine="360"/>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6406D3">
            <w:pPr>
              <w:spacing w:line="192" w:lineRule="exact"/>
              <w:ind w:firstLine="360"/>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6B50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BA85C">
            <w:pPr>
              <w:spacing w:line="192" w:lineRule="exact"/>
              <w:ind w:firstLine="360"/>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B68A97">
            <w:pPr>
              <w:spacing w:line="192" w:lineRule="exact"/>
              <w:ind w:firstLine="360"/>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EFB366">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22327">
            <w:pPr>
              <w:spacing w:line="192" w:lineRule="exact"/>
              <w:ind w:firstLine="360"/>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B5380">
            <w:pPr>
              <w:spacing w:line="192" w:lineRule="exact"/>
              <w:ind w:firstLine="360"/>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4F488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FAC3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4ACE51">
            <w:pPr>
              <w:spacing w:line="192" w:lineRule="exact"/>
              <w:ind w:firstLine="360"/>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D9CE52">
            <w:pPr>
              <w:spacing w:line="192" w:lineRule="exact"/>
              <w:ind w:firstLine="360"/>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CCF1E9">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69547C">
            <w:pPr>
              <w:spacing w:line="192" w:lineRule="exact"/>
              <w:ind w:firstLine="360"/>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DACE8D">
            <w:pPr>
              <w:spacing w:line="192" w:lineRule="exact"/>
              <w:ind w:firstLine="360"/>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329ED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053B22">
            <w:pPr>
              <w:spacing w:line="192" w:lineRule="exact"/>
              <w:ind w:firstLine="360"/>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BA5FB1">
            <w:pPr>
              <w:spacing w:line="192" w:lineRule="exact"/>
              <w:ind w:firstLine="360"/>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5E90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DA45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2C2582">
            <w:pPr>
              <w:spacing w:line="192" w:lineRule="exact"/>
              <w:ind w:firstLine="360"/>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A78B52">
            <w:pPr>
              <w:spacing w:line="192" w:lineRule="exact"/>
              <w:ind w:firstLine="360"/>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98B13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469F2">
            <w:pPr>
              <w:spacing w:line="192" w:lineRule="exact"/>
              <w:ind w:firstLine="360"/>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F13B42">
            <w:pPr>
              <w:spacing w:line="192" w:lineRule="exact"/>
              <w:ind w:firstLine="360"/>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B44B7">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08167D">
            <w:pPr>
              <w:spacing w:line="192" w:lineRule="exact"/>
              <w:ind w:firstLine="360"/>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53BCE9">
            <w:pPr>
              <w:spacing w:line="192" w:lineRule="exact"/>
              <w:ind w:firstLine="360"/>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83081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42FB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9DB67B">
            <w:pPr>
              <w:spacing w:line="192" w:lineRule="exact"/>
              <w:ind w:firstLine="360"/>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E5763">
            <w:pPr>
              <w:spacing w:line="192" w:lineRule="exact"/>
              <w:ind w:firstLine="360"/>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1B4E79">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E6C2C">
            <w:pPr>
              <w:spacing w:line="192" w:lineRule="exact"/>
              <w:ind w:firstLine="360"/>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A8A342">
            <w:pPr>
              <w:spacing w:line="192" w:lineRule="exact"/>
              <w:ind w:firstLine="360"/>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BFB8F">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E7BF6">
            <w:pPr>
              <w:spacing w:line="192" w:lineRule="exact"/>
              <w:ind w:firstLine="360"/>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264C22">
            <w:pPr>
              <w:spacing w:line="192" w:lineRule="exact"/>
              <w:ind w:firstLine="360"/>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437DE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67A2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B89C25">
            <w:pPr>
              <w:spacing w:line="192" w:lineRule="exact"/>
              <w:ind w:firstLine="360"/>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B2E6D">
            <w:pPr>
              <w:spacing w:line="192" w:lineRule="exact"/>
              <w:ind w:firstLine="360"/>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40F686">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3E2DF3">
            <w:pPr>
              <w:spacing w:line="192" w:lineRule="exact"/>
              <w:ind w:firstLine="360"/>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590C0">
            <w:pPr>
              <w:spacing w:line="192" w:lineRule="exact"/>
              <w:ind w:firstLine="360"/>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F0EE9">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2BCF8A">
            <w:pPr>
              <w:spacing w:line="192" w:lineRule="exact"/>
              <w:ind w:firstLine="360"/>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C5EB9A">
            <w:pPr>
              <w:spacing w:line="192" w:lineRule="exact"/>
              <w:ind w:firstLine="360"/>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C403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E8A9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CEBE10">
            <w:pPr>
              <w:spacing w:line="192" w:lineRule="exact"/>
              <w:ind w:firstLine="360"/>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5E2176">
            <w:pPr>
              <w:spacing w:line="192" w:lineRule="exact"/>
              <w:ind w:firstLine="360"/>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687CF">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04BECE">
            <w:pPr>
              <w:spacing w:line="192" w:lineRule="exact"/>
              <w:ind w:firstLine="360"/>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18BDEE">
            <w:pPr>
              <w:spacing w:line="192" w:lineRule="exact"/>
              <w:ind w:firstLine="360"/>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B05D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5AD8CC">
            <w:pPr>
              <w:spacing w:line="192" w:lineRule="exact"/>
              <w:ind w:firstLine="360"/>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3BFAF3">
            <w:pPr>
              <w:spacing w:line="192" w:lineRule="exact"/>
              <w:ind w:firstLine="360"/>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172B6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604D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88960">
            <w:pPr>
              <w:spacing w:line="192" w:lineRule="exact"/>
              <w:ind w:firstLine="360"/>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4B13C6">
            <w:pPr>
              <w:spacing w:line="192" w:lineRule="exact"/>
              <w:ind w:firstLine="360"/>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425BF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FB034">
            <w:pPr>
              <w:spacing w:line="192" w:lineRule="exact"/>
              <w:ind w:firstLine="360"/>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A7BD0A">
            <w:pPr>
              <w:spacing w:line="192" w:lineRule="exact"/>
              <w:ind w:firstLine="360"/>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C161B">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B8CBBE">
            <w:pPr>
              <w:spacing w:line="192" w:lineRule="exact"/>
              <w:ind w:firstLine="360"/>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D323B">
            <w:pPr>
              <w:spacing w:line="192" w:lineRule="exact"/>
              <w:ind w:firstLine="360"/>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2CE52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2ADD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7FE8E">
            <w:pPr>
              <w:spacing w:line="192" w:lineRule="exact"/>
              <w:ind w:firstLine="360"/>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D4E79">
            <w:pPr>
              <w:spacing w:line="192" w:lineRule="exact"/>
              <w:ind w:firstLine="360"/>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685D5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D17CDE">
            <w:pPr>
              <w:spacing w:line="192" w:lineRule="exact"/>
              <w:ind w:firstLine="360"/>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B01535">
            <w:pPr>
              <w:spacing w:line="192" w:lineRule="exact"/>
              <w:ind w:firstLine="360"/>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A73D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9B912">
            <w:pPr>
              <w:spacing w:line="192" w:lineRule="exact"/>
              <w:ind w:firstLine="360"/>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2DBE75">
            <w:pPr>
              <w:spacing w:line="192" w:lineRule="exact"/>
              <w:ind w:firstLine="360"/>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F05CF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CC40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7892BD">
            <w:pPr>
              <w:spacing w:line="192" w:lineRule="exact"/>
              <w:ind w:firstLine="360"/>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2263D">
            <w:pPr>
              <w:spacing w:line="192" w:lineRule="exact"/>
              <w:ind w:firstLine="360"/>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A1DA3C">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E151A">
            <w:pPr>
              <w:spacing w:line="192" w:lineRule="exact"/>
              <w:ind w:firstLine="360"/>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BC501A">
            <w:pPr>
              <w:spacing w:line="192" w:lineRule="exact"/>
              <w:ind w:firstLine="360"/>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9BE2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DFB2D0">
            <w:pPr>
              <w:spacing w:line="192" w:lineRule="exact"/>
              <w:ind w:firstLine="360"/>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DB793B">
            <w:pPr>
              <w:spacing w:line="192" w:lineRule="exact"/>
              <w:ind w:firstLine="360"/>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C6919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4EC7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DE9E03">
            <w:pPr>
              <w:spacing w:line="192" w:lineRule="exact"/>
              <w:ind w:firstLine="360"/>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0B314">
            <w:pPr>
              <w:spacing w:line="192" w:lineRule="exact"/>
              <w:ind w:firstLine="360"/>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C2E5E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F99387">
            <w:pPr>
              <w:spacing w:line="192" w:lineRule="exact"/>
              <w:ind w:firstLine="360"/>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D4AA8">
            <w:pPr>
              <w:spacing w:line="192" w:lineRule="exact"/>
              <w:ind w:firstLine="360"/>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45D3BF">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D8E926">
            <w:pPr>
              <w:spacing w:line="192" w:lineRule="exact"/>
              <w:ind w:firstLine="360"/>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7561CD">
            <w:pPr>
              <w:spacing w:line="192" w:lineRule="exact"/>
              <w:ind w:firstLine="360"/>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35A6D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F132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4B05BA">
            <w:pPr>
              <w:spacing w:line="192" w:lineRule="exact"/>
              <w:ind w:firstLine="360"/>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279AAB">
            <w:pPr>
              <w:spacing w:line="192" w:lineRule="exact"/>
              <w:ind w:firstLine="360"/>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6573C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68098">
            <w:pPr>
              <w:spacing w:line="192" w:lineRule="exact"/>
              <w:ind w:firstLine="360"/>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4FF3A8">
            <w:pPr>
              <w:spacing w:line="192" w:lineRule="exact"/>
              <w:ind w:firstLine="360"/>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31C7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A8EAEA">
            <w:pPr>
              <w:spacing w:line="192" w:lineRule="exact"/>
              <w:ind w:firstLine="360"/>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BE05">
            <w:pPr>
              <w:spacing w:line="192" w:lineRule="exact"/>
              <w:ind w:firstLine="360"/>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AE835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3E4C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2E951D">
            <w:pPr>
              <w:spacing w:line="192" w:lineRule="exact"/>
              <w:ind w:firstLine="361"/>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1B2D3C">
            <w:pPr>
              <w:spacing w:line="192" w:lineRule="exact"/>
              <w:ind w:firstLine="361"/>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A33D61">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658E8">
            <w:pPr>
              <w:spacing w:line="192" w:lineRule="exact"/>
              <w:ind w:firstLine="360"/>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3D6545">
            <w:pPr>
              <w:spacing w:line="192" w:lineRule="exact"/>
              <w:ind w:firstLine="360"/>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62C94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CF9D81">
            <w:pPr>
              <w:spacing w:line="192" w:lineRule="exact"/>
              <w:ind w:firstLine="360"/>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DA1E01">
            <w:pPr>
              <w:spacing w:line="192" w:lineRule="exact"/>
              <w:ind w:firstLine="360"/>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BDD26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7043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117C91">
            <w:pPr>
              <w:spacing w:line="192" w:lineRule="exact"/>
              <w:ind w:firstLine="360"/>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E4A517">
            <w:pPr>
              <w:spacing w:line="192" w:lineRule="exact"/>
              <w:ind w:firstLine="360"/>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9E11B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B43DA">
            <w:pPr>
              <w:spacing w:line="192" w:lineRule="exact"/>
              <w:ind w:firstLine="360"/>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06B18D">
            <w:pPr>
              <w:spacing w:line="192" w:lineRule="exact"/>
              <w:ind w:firstLine="360"/>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D64046">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C83F1">
            <w:pPr>
              <w:spacing w:line="192" w:lineRule="exact"/>
              <w:ind w:firstLine="360"/>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E651B">
            <w:pPr>
              <w:spacing w:line="192" w:lineRule="exact"/>
              <w:ind w:firstLine="360"/>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98B4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FB6A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DF83D5">
            <w:pPr>
              <w:spacing w:line="192" w:lineRule="exact"/>
              <w:ind w:firstLine="360"/>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D13E05">
            <w:pPr>
              <w:spacing w:line="192" w:lineRule="exact"/>
              <w:ind w:firstLine="360"/>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45362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A9AE9">
            <w:pPr>
              <w:spacing w:line="192" w:lineRule="exact"/>
              <w:ind w:firstLine="360"/>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5586FA">
            <w:pPr>
              <w:spacing w:line="192" w:lineRule="exact"/>
              <w:ind w:firstLine="360"/>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2816B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C2FF1">
            <w:pPr>
              <w:spacing w:line="192" w:lineRule="exact"/>
              <w:ind w:firstLine="360"/>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7F2A3">
            <w:pPr>
              <w:spacing w:line="192" w:lineRule="exact"/>
              <w:ind w:firstLine="360"/>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B438F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19A6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203F47">
            <w:pPr>
              <w:spacing w:line="192" w:lineRule="exact"/>
              <w:ind w:firstLine="360"/>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285670">
            <w:pPr>
              <w:spacing w:line="192" w:lineRule="exact"/>
              <w:ind w:firstLine="360"/>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890A1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5C517">
            <w:pPr>
              <w:spacing w:line="192" w:lineRule="exact"/>
              <w:ind w:firstLine="360"/>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76D2EE">
            <w:pPr>
              <w:spacing w:line="192" w:lineRule="exact"/>
              <w:ind w:firstLine="360"/>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86CA8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15781C">
            <w:pPr>
              <w:spacing w:line="192" w:lineRule="exact"/>
              <w:ind w:firstLine="361"/>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ADB1CC">
            <w:pPr>
              <w:spacing w:line="192" w:lineRule="exact"/>
              <w:ind w:firstLine="361"/>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AC0F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4704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66CF8">
            <w:pPr>
              <w:spacing w:line="192" w:lineRule="exact"/>
              <w:ind w:firstLine="360"/>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8F360B">
            <w:pPr>
              <w:spacing w:line="192" w:lineRule="exact"/>
              <w:ind w:firstLine="360"/>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191692">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8398F5">
            <w:pPr>
              <w:spacing w:line="192" w:lineRule="exact"/>
              <w:ind w:firstLine="360"/>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FD880">
            <w:pPr>
              <w:spacing w:line="192" w:lineRule="exact"/>
              <w:ind w:firstLine="360"/>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719D1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A5299D">
            <w:pPr>
              <w:spacing w:line="192" w:lineRule="exact"/>
              <w:ind w:firstLine="360"/>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3A6232">
            <w:pPr>
              <w:spacing w:line="192" w:lineRule="exact"/>
              <w:ind w:firstLine="360"/>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6033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00BB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7F4F63">
            <w:pPr>
              <w:spacing w:line="192" w:lineRule="exact"/>
              <w:ind w:firstLine="360"/>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153626">
            <w:pPr>
              <w:spacing w:line="192" w:lineRule="exact"/>
              <w:ind w:firstLine="360"/>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CB1797">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54BB49">
            <w:pPr>
              <w:spacing w:line="192" w:lineRule="exact"/>
              <w:ind w:firstLine="360"/>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19CED">
            <w:pPr>
              <w:spacing w:line="192" w:lineRule="exact"/>
              <w:ind w:firstLine="360"/>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DF12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A089A">
            <w:pPr>
              <w:spacing w:line="192" w:lineRule="exact"/>
              <w:ind w:firstLine="360"/>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58D569">
            <w:pPr>
              <w:spacing w:line="192" w:lineRule="exact"/>
              <w:ind w:firstLine="360"/>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FFF25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CFB7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BDF84">
            <w:pPr>
              <w:spacing w:line="192" w:lineRule="exact"/>
              <w:ind w:firstLine="360"/>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A81F3">
            <w:pPr>
              <w:spacing w:line="192" w:lineRule="exact"/>
              <w:ind w:firstLine="360"/>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382D8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88F1B">
            <w:pPr>
              <w:spacing w:line="192" w:lineRule="exact"/>
              <w:ind w:firstLine="360"/>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D6D593">
            <w:pPr>
              <w:spacing w:line="192" w:lineRule="exact"/>
              <w:ind w:firstLine="360"/>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CC4F48">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0A3FB2">
            <w:pPr>
              <w:spacing w:line="192" w:lineRule="exact"/>
              <w:ind w:firstLine="360"/>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A4E87">
            <w:pPr>
              <w:spacing w:line="192" w:lineRule="exact"/>
              <w:ind w:firstLine="360"/>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E37A1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99A7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04A20">
            <w:pPr>
              <w:spacing w:line="192" w:lineRule="exact"/>
              <w:ind w:firstLine="360"/>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87B2C">
            <w:pPr>
              <w:spacing w:line="192" w:lineRule="exact"/>
              <w:ind w:firstLine="360"/>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CA471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6EE64">
            <w:pPr>
              <w:spacing w:line="192" w:lineRule="exact"/>
              <w:ind w:firstLine="360"/>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C4376A">
            <w:pPr>
              <w:spacing w:line="192" w:lineRule="exact"/>
              <w:ind w:firstLine="360"/>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8EA31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1485EC">
            <w:pPr>
              <w:spacing w:line="192" w:lineRule="exact"/>
              <w:ind w:firstLine="360"/>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628847">
            <w:pPr>
              <w:spacing w:line="192" w:lineRule="exact"/>
              <w:ind w:firstLine="360"/>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2C19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6660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C47DA9">
            <w:pPr>
              <w:spacing w:line="192" w:lineRule="exact"/>
              <w:ind w:firstLine="360"/>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15963B">
            <w:pPr>
              <w:spacing w:line="192" w:lineRule="exact"/>
              <w:ind w:firstLine="360"/>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14D7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75CE22">
            <w:pPr>
              <w:spacing w:line="192" w:lineRule="exact"/>
              <w:ind w:firstLine="360"/>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71CA84">
            <w:pPr>
              <w:spacing w:line="192" w:lineRule="exact"/>
              <w:ind w:firstLine="360"/>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2ED77">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0CBAF6">
            <w:pPr>
              <w:spacing w:line="192" w:lineRule="exact"/>
              <w:ind w:firstLine="360"/>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6D22D8">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DE8A2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C065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8FA9D2">
            <w:pPr>
              <w:spacing w:line="192" w:lineRule="exact"/>
              <w:ind w:firstLine="360"/>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72A90C">
            <w:pPr>
              <w:spacing w:line="192" w:lineRule="exact"/>
              <w:ind w:firstLine="360"/>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CBEDFA">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567A3">
            <w:pPr>
              <w:spacing w:line="192" w:lineRule="exact"/>
              <w:ind w:firstLine="360"/>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15AD8F">
            <w:pPr>
              <w:spacing w:line="192" w:lineRule="exact"/>
              <w:ind w:firstLine="360"/>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B01C84">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42DE6C">
            <w:pPr>
              <w:spacing w:line="192" w:lineRule="exact"/>
              <w:ind w:firstLine="360"/>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5BD9B5">
            <w:pPr>
              <w:spacing w:line="192" w:lineRule="exact"/>
              <w:ind w:firstLine="360"/>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BBD3F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AD2D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05C259">
            <w:pPr>
              <w:spacing w:line="192" w:lineRule="exact"/>
              <w:ind w:firstLine="360"/>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FD932B">
            <w:pPr>
              <w:spacing w:line="192" w:lineRule="exact"/>
              <w:ind w:firstLine="360"/>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3B35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4A8FC">
            <w:pPr>
              <w:spacing w:line="192" w:lineRule="exact"/>
              <w:ind w:firstLine="360"/>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D3C036">
            <w:pPr>
              <w:spacing w:line="192" w:lineRule="exact"/>
              <w:ind w:firstLine="360"/>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1AA6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737355">
            <w:pPr>
              <w:spacing w:line="192" w:lineRule="exact"/>
              <w:ind w:firstLine="361"/>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1C6105">
            <w:pPr>
              <w:spacing w:line="192" w:lineRule="exact"/>
              <w:ind w:firstLine="361"/>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C2A7D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BD9A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8B01E">
            <w:pPr>
              <w:spacing w:line="192" w:lineRule="exact"/>
              <w:ind w:firstLine="360"/>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495673">
            <w:pPr>
              <w:spacing w:line="192" w:lineRule="exact"/>
              <w:ind w:firstLine="360"/>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8654D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70A400">
            <w:pPr>
              <w:spacing w:line="192" w:lineRule="exact"/>
              <w:ind w:firstLine="360"/>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50782E">
            <w:pPr>
              <w:spacing w:line="192" w:lineRule="exact"/>
              <w:ind w:firstLine="360"/>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1F50E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709A99">
            <w:pPr>
              <w:spacing w:line="192" w:lineRule="exact"/>
              <w:ind w:firstLine="360"/>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E794C8">
            <w:pPr>
              <w:spacing w:line="192" w:lineRule="exact"/>
              <w:ind w:firstLine="360"/>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43952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19BE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F078F">
            <w:pPr>
              <w:spacing w:line="192" w:lineRule="exact"/>
              <w:ind w:firstLine="360"/>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1C082">
            <w:pPr>
              <w:spacing w:line="192" w:lineRule="exact"/>
              <w:ind w:firstLine="360"/>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23009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DB4227">
            <w:pPr>
              <w:spacing w:line="192" w:lineRule="exact"/>
              <w:ind w:firstLine="360"/>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5B813">
            <w:pPr>
              <w:spacing w:line="192" w:lineRule="exact"/>
              <w:ind w:firstLine="360"/>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F3659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8CACD8">
            <w:pPr>
              <w:spacing w:line="192" w:lineRule="exact"/>
              <w:ind w:firstLine="360"/>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F9849">
            <w:pPr>
              <w:spacing w:line="192" w:lineRule="exact"/>
              <w:ind w:firstLine="360"/>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11FCB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DBEC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B94D4E">
            <w:pPr>
              <w:spacing w:line="192" w:lineRule="exact"/>
              <w:ind w:firstLine="360"/>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D7A830">
            <w:pPr>
              <w:spacing w:line="192" w:lineRule="exact"/>
              <w:ind w:firstLine="360"/>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45C2736">
            <w:pPr>
              <w:spacing w:line="192" w:lineRule="exact"/>
              <w:ind w:firstLine="360"/>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58FA23">
            <w:pPr>
              <w:spacing w:line="192" w:lineRule="exact"/>
              <w:ind w:firstLine="360"/>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810169">
            <w:pPr>
              <w:spacing w:line="192" w:lineRule="exact"/>
              <w:ind w:firstLine="360"/>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FD3D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0DB504">
            <w:pPr>
              <w:spacing w:line="192" w:lineRule="exact"/>
              <w:ind w:firstLine="360"/>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64E5D">
            <w:pPr>
              <w:spacing w:line="192" w:lineRule="exact"/>
              <w:ind w:firstLine="360"/>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5945E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4D48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14DFA1">
            <w:pPr>
              <w:spacing w:line="192" w:lineRule="exact"/>
              <w:ind w:firstLine="360"/>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D3F156">
            <w:pPr>
              <w:spacing w:line="192" w:lineRule="exact"/>
              <w:ind w:firstLine="360"/>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FDE65E2">
            <w:pPr>
              <w:spacing w:line="192" w:lineRule="exact"/>
              <w:ind w:firstLine="360"/>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F7497A">
            <w:pPr>
              <w:spacing w:line="192" w:lineRule="exact"/>
              <w:ind w:firstLine="361"/>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CA6D8B">
            <w:pPr>
              <w:spacing w:line="192" w:lineRule="exact"/>
              <w:ind w:firstLine="361"/>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D9250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6E1224">
            <w:pPr>
              <w:spacing w:line="192" w:lineRule="exact"/>
              <w:ind w:firstLine="360"/>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AB7CC">
            <w:pPr>
              <w:spacing w:line="192" w:lineRule="exact"/>
              <w:ind w:firstLine="360"/>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29DE9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A128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DE29E6">
            <w:pPr>
              <w:spacing w:line="192" w:lineRule="exact"/>
              <w:ind w:firstLine="360"/>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FA17AD">
            <w:pPr>
              <w:spacing w:line="192" w:lineRule="exact"/>
              <w:ind w:firstLine="360"/>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06B0763">
            <w:pPr>
              <w:spacing w:line="192" w:lineRule="exact"/>
              <w:ind w:firstLine="360"/>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73C00">
            <w:pPr>
              <w:spacing w:line="192" w:lineRule="exact"/>
              <w:ind w:firstLine="360"/>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95C070">
            <w:pPr>
              <w:spacing w:line="192" w:lineRule="exact"/>
              <w:ind w:firstLine="360"/>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046CD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154DE">
            <w:pPr>
              <w:spacing w:line="192" w:lineRule="exact"/>
              <w:ind w:firstLine="360"/>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B1A8C7">
            <w:pPr>
              <w:spacing w:line="192" w:lineRule="exact"/>
              <w:ind w:firstLine="360"/>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4DC3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1F56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AE20D0">
            <w:pPr>
              <w:spacing w:line="192" w:lineRule="exact"/>
              <w:ind w:firstLine="360"/>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2DCBFD">
            <w:pPr>
              <w:spacing w:line="192" w:lineRule="exact"/>
              <w:ind w:firstLine="360"/>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2F78FA4">
            <w:pPr>
              <w:spacing w:line="192" w:lineRule="exact"/>
              <w:ind w:firstLine="360"/>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4E3B2E">
            <w:pPr>
              <w:spacing w:line="192" w:lineRule="exact"/>
              <w:ind w:firstLine="360"/>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411AD1">
            <w:pPr>
              <w:spacing w:line="192" w:lineRule="exact"/>
              <w:ind w:firstLine="360"/>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AEAC3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200EA">
            <w:pPr>
              <w:spacing w:line="192" w:lineRule="exact"/>
              <w:ind w:firstLine="360"/>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B9F4A9">
            <w:pPr>
              <w:spacing w:line="192" w:lineRule="exact"/>
              <w:ind w:firstLine="360"/>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BE790">
            <w:pPr>
              <w:spacing w:line="192" w:lineRule="exact"/>
              <w:ind w:firstLine="360"/>
              <w:jc w:val="right"/>
              <w:rPr>
                <w:rFonts w:hint="default" w:ascii="Times New Roman" w:hAnsi="Times New Roman"/>
                <w:color w:val="000000"/>
                <w:sz w:val="18"/>
                <w:szCs w:val="18"/>
              </w:rPr>
            </w:pPr>
          </w:p>
        </w:tc>
      </w:tr>
      <w:tr w14:paraId="01671A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334446">
            <w:pPr>
              <w:spacing w:line="192" w:lineRule="exact"/>
              <w:ind w:firstLine="360"/>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EF816">
            <w:pPr>
              <w:spacing w:line="192" w:lineRule="exact"/>
              <w:ind w:firstLine="360"/>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11048D8">
            <w:pPr>
              <w:spacing w:line="192" w:lineRule="exact"/>
              <w:ind w:firstLine="360"/>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C77309">
            <w:pPr>
              <w:spacing w:line="192" w:lineRule="exact"/>
              <w:ind w:firstLine="360"/>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95280B">
            <w:pPr>
              <w:spacing w:line="192" w:lineRule="exact"/>
              <w:ind w:firstLine="360"/>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DE69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F327D6">
            <w:pPr>
              <w:spacing w:line="192" w:lineRule="exact"/>
              <w:ind w:firstLine="360"/>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4C0A99">
            <w:pPr>
              <w:spacing w:line="192" w:lineRule="exact"/>
              <w:ind w:firstLine="360"/>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3F387E">
            <w:pPr>
              <w:spacing w:line="192" w:lineRule="exact"/>
              <w:ind w:firstLine="360"/>
              <w:jc w:val="right"/>
              <w:rPr>
                <w:rFonts w:hint="default" w:ascii="Times New Roman" w:hAnsi="Times New Roman"/>
                <w:color w:val="000000"/>
                <w:sz w:val="18"/>
                <w:szCs w:val="18"/>
              </w:rPr>
            </w:pPr>
          </w:p>
        </w:tc>
      </w:tr>
      <w:tr w14:paraId="09F650E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AF411">
            <w:pPr>
              <w:spacing w:line="192" w:lineRule="exact"/>
              <w:ind w:firstLine="360"/>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22164F">
            <w:pPr>
              <w:spacing w:line="192" w:lineRule="exact"/>
              <w:ind w:firstLine="360"/>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3BE8388">
            <w:pPr>
              <w:spacing w:line="192" w:lineRule="exact"/>
              <w:ind w:firstLine="360"/>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8C00B">
            <w:pPr>
              <w:spacing w:line="192" w:lineRule="exact"/>
              <w:ind w:firstLine="360"/>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C177C">
            <w:pPr>
              <w:spacing w:line="192" w:lineRule="exact"/>
              <w:ind w:firstLine="360"/>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9DDC0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0FEBBD">
            <w:pPr>
              <w:spacing w:line="192" w:lineRule="exact"/>
              <w:ind w:firstLine="360"/>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385A8">
            <w:pPr>
              <w:spacing w:line="192" w:lineRule="exact"/>
              <w:ind w:firstLine="360"/>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BB4942">
            <w:pPr>
              <w:spacing w:line="192" w:lineRule="exact"/>
              <w:ind w:firstLine="360"/>
              <w:jc w:val="right"/>
              <w:rPr>
                <w:rFonts w:hint="default" w:ascii="Times New Roman" w:hAnsi="Times New Roman"/>
                <w:color w:val="000000"/>
                <w:sz w:val="18"/>
                <w:szCs w:val="18"/>
              </w:rPr>
            </w:pPr>
          </w:p>
        </w:tc>
      </w:tr>
      <w:tr w14:paraId="1C314646">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98A855C">
            <w:pPr>
              <w:spacing w:line="192" w:lineRule="exact"/>
              <w:ind w:firstLine="361"/>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noWrap/>
            <w:tcMar>
              <w:top w:w="15" w:type="dxa"/>
              <w:left w:w="15" w:type="dxa"/>
              <w:right w:w="15" w:type="dxa"/>
            </w:tcMar>
            <w:vAlign w:val="bottom"/>
          </w:tcPr>
          <w:p w14:paraId="622AF349">
            <w:pPr>
              <w:spacing w:line="192" w:lineRule="exact"/>
              <w:ind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2,417.91</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noWrap/>
            <w:tcMar>
              <w:top w:w="15" w:type="dxa"/>
              <w:left w:w="15" w:type="dxa"/>
              <w:right w:w="15" w:type="dxa"/>
            </w:tcMar>
            <w:vAlign w:val="center"/>
          </w:tcPr>
          <w:p w14:paraId="24C421B2">
            <w:pPr>
              <w:spacing w:line="192" w:lineRule="exact"/>
              <w:ind w:firstLine="361"/>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noWrap/>
            <w:tcMar>
              <w:top w:w="15" w:type="dxa"/>
              <w:left w:w="15" w:type="dxa"/>
              <w:right w:w="15" w:type="dxa"/>
            </w:tcMar>
            <w:vAlign w:val="center"/>
          </w:tcPr>
          <w:p w14:paraId="134D6BE7">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350.28</w:t>
            </w:r>
            <w:r>
              <w:rPr>
                <w:rFonts w:ascii="Times New Roman" w:hAnsi="Times New Roman"/>
                <w:color w:val="000000"/>
                <w:sz w:val="18"/>
              </w:rPr>
              <w:t xml:space="preserve"> </w:t>
            </w:r>
          </w:p>
        </w:tc>
      </w:tr>
    </w:tbl>
    <w:p w14:paraId="2961BE9A">
      <w:pPr>
        <w:spacing w:line="280" w:lineRule="exact"/>
        <w:ind w:firstLine="400"/>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8C2E560">
      <w:pPr>
        <w:spacing w:line="280" w:lineRule="exact"/>
        <w:ind w:firstLine="400"/>
        <w:rPr>
          <w:rFonts w:cs="宋体"/>
          <w:sz w:val="20"/>
          <w:szCs w:val="20"/>
        </w:rPr>
      </w:pPr>
    </w:p>
    <w:p w14:paraId="4486B4A2">
      <w:pPr>
        <w:spacing w:line="280" w:lineRule="exact"/>
        <w:ind w:firstLine="400"/>
        <w:rPr>
          <w:rFonts w:cs="宋体"/>
          <w:sz w:val="20"/>
          <w:szCs w:val="20"/>
        </w:rPr>
      </w:pPr>
    </w:p>
    <w:p w14:paraId="0C06AD6C">
      <w:pPr>
        <w:spacing w:line="280" w:lineRule="exact"/>
        <w:ind w:firstLine="400"/>
        <w:rPr>
          <w:rFonts w:cs="宋体"/>
          <w:sz w:val="20"/>
          <w:szCs w:val="20"/>
        </w:rPr>
      </w:pPr>
    </w:p>
    <w:p w14:paraId="353296F1">
      <w:pPr>
        <w:spacing w:line="280" w:lineRule="exact"/>
        <w:ind w:firstLine="400"/>
        <w:rPr>
          <w:rFonts w:cs="宋体"/>
          <w:sz w:val="20"/>
          <w:szCs w:val="20"/>
        </w:rPr>
      </w:pPr>
    </w:p>
    <w:p w14:paraId="19716082">
      <w:pPr>
        <w:spacing w:line="280" w:lineRule="exact"/>
        <w:ind w:firstLine="400"/>
        <w:rPr>
          <w:rFonts w:cs="宋体"/>
          <w:sz w:val="20"/>
          <w:szCs w:val="20"/>
        </w:rPr>
      </w:pPr>
    </w:p>
    <w:p w14:paraId="703E7A7F">
      <w:pPr>
        <w:spacing w:line="280" w:lineRule="exact"/>
        <w:ind w:firstLine="400"/>
        <w:rPr>
          <w:rFonts w:cs="宋体"/>
          <w:sz w:val="20"/>
          <w:szCs w:val="20"/>
        </w:rPr>
      </w:pPr>
    </w:p>
    <w:p w14:paraId="38CA10E0">
      <w:pPr>
        <w:spacing w:line="280" w:lineRule="exact"/>
        <w:ind w:firstLine="400"/>
        <w:rPr>
          <w:rFonts w:cs="宋体"/>
          <w:sz w:val="20"/>
          <w:szCs w:val="20"/>
        </w:rPr>
      </w:pPr>
    </w:p>
    <w:p w14:paraId="4B523E3B">
      <w:pPr>
        <w:spacing w:line="280" w:lineRule="exact"/>
        <w:ind w:firstLine="400"/>
        <w:rPr>
          <w:rFonts w:cs="宋体"/>
          <w:sz w:val="20"/>
          <w:szCs w:val="20"/>
        </w:rPr>
      </w:pPr>
    </w:p>
    <w:p w14:paraId="25EB170D">
      <w:pPr>
        <w:spacing w:line="280" w:lineRule="exact"/>
        <w:ind w:firstLine="400"/>
        <w:rPr>
          <w:rFonts w:cs="宋体"/>
          <w:sz w:val="20"/>
          <w:szCs w:val="20"/>
        </w:rPr>
      </w:pPr>
    </w:p>
    <w:p w14:paraId="6DB9C401">
      <w:pPr>
        <w:spacing w:line="280" w:lineRule="exact"/>
        <w:ind w:firstLine="400"/>
        <w:rPr>
          <w:rFonts w:cs="宋体"/>
          <w:sz w:val="20"/>
          <w:szCs w:val="20"/>
        </w:rPr>
      </w:pPr>
    </w:p>
    <w:p w14:paraId="0C000232">
      <w:pPr>
        <w:spacing w:line="280" w:lineRule="exact"/>
        <w:ind w:firstLine="400"/>
        <w:rPr>
          <w:rFonts w:cs="宋体"/>
          <w:sz w:val="20"/>
          <w:szCs w:val="20"/>
        </w:rPr>
      </w:pPr>
    </w:p>
    <w:p w14:paraId="077B086C">
      <w:pPr>
        <w:spacing w:line="280" w:lineRule="exact"/>
        <w:ind w:firstLine="400"/>
        <w:rPr>
          <w:rFonts w:cs="宋体"/>
          <w:sz w:val="20"/>
          <w:szCs w:val="20"/>
        </w:rPr>
      </w:pPr>
    </w:p>
    <w:p w14:paraId="4792A27C">
      <w:pPr>
        <w:spacing w:line="280" w:lineRule="exact"/>
        <w:ind w:firstLine="400"/>
        <w:rPr>
          <w:rFonts w:cs="宋体"/>
          <w:sz w:val="20"/>
          <w:szCs w:val="20"/>
        </w:rPr>
      </w:pPr>
    </w:p>
    <w:p w14:paraId="264314BE">
      <w:pPr>
        <w:spacing w:line="280" w:lineRule="exact"/>
        <w:ind w:firstLine="400"/>
        <w:rPr>
          <w:rFonts w:cs="宋体"/>
          <w:sz w:val="20"/>
          <w:szCs w:val="20"/>
        </w:rPr>
      </w:pPr>
    </w:p>
    <w:p w14:paraId="4257D249">
      <w:pPr>
        <w:spacing w:line="280" w:lineRule="exact"/>
        <w:ind w:firstLine="400"/>
        <w:rPr>
          <w:rFonts w:cs="宋体"/>
          <w:sz w:val="20"/>
          <w:szCs w:val="20"/>
        </w:rPr>
      </w:pPr>
    </w:p>
    <w:p w14:paraId="59F3CF86">
      <w:pPr>
        <w:spacing w:line="280" w:lineRule="exact"/>
        <w:ind w:firstLine="400"/>
        <w:rPr>
          <w:rFonts w:cs="宋体"/>
          <w:sz w:val="20"/>
          <w:szCs w:val="20"/>
        </w:rPr>
      </w:pP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58B1BE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noWrap/>
            <w:tcMar>
              <w:top w:w="15" w:type="dxa"/>
              <w:left w:w="15" w:type="dxa"/>
              <w:right w:w="15" w:type="dxa"/>
            </w:tcMar>
            <w:vAlign w:val="bottom"/>
          </w:tcPr>
          <w:p w14:paraId="25D9E540">
            <w:pPr>
              <w:ind w:firstLine="420"/>
              <w:rPr>
                <w:rFonts w:cs="宋体"/>
                <w:sz w:val="21"/>
                <w:szCs w:val="21"/>
              </w:rPr>
            </w:pPr>
            <w:r>
              <w:rPr>
                <w:rFonts w:cs="宋体"/>
                <w:sz w:val="21"/>
                <w:szCs w:val="21"/>
              </w:rPr>
              <w:t>附件7：</w:t>
            </w:r>
          </w:p>
          <w:p w14:paraId="333C90C8">
            <w:pPr>
              <w:ind w:firstLine="643"/>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771BD897">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noWrap/>
            <w:tcMar>
              <w:top w:w="15" w:type="dxa"/>
              <w:left w:w="15" w:type="dxa"/>
              <w:right w:w="15" w:type="dxa"/>
            </w:tcMar>
            <w:vAlign w:val="bottom"/>
          </w:tcPr>
          <w:p w14:paraId="34BA3F31">
            <w:pPr>
              <w:spacing w:line="280" w:lineRule="exact"/>
              <w:ind w:firstLine="400"/>
              <w:rPr>
                <w:rFonts w:cs="宋体"/>
                <w:color w:val="000000"/>
                <w:sz w:val="20"/>
                <w:szCs w:val="20"/>
              </w:rPr>
            </w:pPr>
            <w:r>
              <w:rPr>
                <w:rFonts w:cs="宋体"/>
                <w:sz w:val="20"/>
                <w:szCs w:val="20"/>
              </w:rPr>
              <w:t>单位</w:t>
            </w:r>
            <w:r>
              <w:rPr>
                <w:rFonts w:cs="宋体"/>
                <w:color w:val="000000"/>
                <w:sz w:val="20"/>
                <w:szCs w:val="20"/>
              </w:rPr>
              <w:t>：</w:t>
            </w:r>
            <w:r>
              <w:rPr>
                <w:color w:val="000000"/>
                <w:sz w:val="20"/>
              </w:rPr>
              <w:t>重庆市九龙坡区辰光九年制学校</w:t>
            </w:r>
          </w:p>
        </w:tc>
        <w:tc>
          <w:tcPr>
            <w:tcW w:w="555" w:type="pct"/>
            <w:tcBorders>
              <w:top w:val="nil"/>
              <w:left w:val="nil"/>
              <w:bottom w:val="nil"/>
              <w:right w:val="nil"/>
            </w:tcBorders>
            <w:noWrap/>
            <w:tcMar>
              <w:top w:w="15" w:type="dxa"/>
              <w:left w:w="15" w:type="dxa"/>
              <w:right w:w="15" w:type="dxa"/>
            </w:tcMar>
            <w:vAlign w:val="bottom"/>
          </w:tcPr>
          <w:p w14:paraId="6816FF35">
            <w:pPr>
              <w:ind w:firstLine="400"/>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55498E3C">
            <w:pPr>
              <w:ind w:firstLine="400"/>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01E288EA">
            <w:pPr>
              <w:ind w:firstLine="400"/>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14:paraId="6AAB28CF">
            <w:pPr>
              <w:ind w:firstLine="400"/>
              <w:rPr>
                <w:rFonts w:cs="宋体"/>
                <w:color w:val="000000"/>
                <w:sz w:val="20"/>
                <w:szCs w:val="20"/>
              </w:rPr>
            </w:pPr>
          </w:p>
        </w:tc>
        <w:tc>
          <w:tcPr>
            <w:tcW w:w="599" w:type="pct"/>
            <w:tcBorders>
              <w:top w:val="nil"/>
              <w:left w:val="nil"/>
              <w:bottom w:val="nil"/>
              <w:right w:val="nil"/>
            </w:tcBorders>
            <w:noWrap/>
            <w:tcMar>
              <w:top w:w="15" w:type="dxa"/>
              <w:left w:w="15" w:type="dxa"/>
              <w:right w:w="15" w:type="dxa"/>
            </w:tcMar>
            <w:vAlign w:val="bottom"/>
          </w:tcPr>
          <w:p w14:paraId="4349890F">
            <w:pPr>
              <w:spacing w:line="28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7C7ED9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noWrap/>
            <w:tcMar>
              <w:top w:w="15" w:type="dxa"/>
              <w:left w:w="15" w:type="dxa"/>
              <w:right w:w="15" w:type="dxa"/>
            </w:tcMar>
            <w:vAlign w:val="bottom"/>
          </w:tcPr>
          <w:p w14:paraId="02511863">
            <w:pPr>
              <w:ind w:firstLine="400"/>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7C21476E">
            <w:pPr>
              <w:ind w:firstLine="400"/>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23BE5362">
            <w:pPr>
              <w:ind w:firstLine="400"/>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579189ED">
            <w:pPr>
              <w:ind w:firstLine="400"/>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14:paraId="05653333">
            <w:pPr>
              <w:ind w:firstLine="400"/>
              <w:rPr>
                <w:rFonts w:cs="宋体"/>
                <w:color w:val="000000"/>
                <w:sz w:val="20"/>
                <w:szCs w:val="20"/>
              </w:rPr>
            </w:pPr>
          </w:p>
        </w:tc>
        <w:tc>
          <w:tcPr>
            <w:tcW w:w="599" w:type="pct"/>
            <w:tcBorders>
              <w:top w:val="nil"/>
              <w:left w:val="nil"/>
              <w:bottom w:val="nil"/>
              <w:right w:val="nil"/>
            </w:tcBorders>
            <w:noWrap/>
            <w:tcMar>
              <w:top w:w="15" w:type="dxa"/>
              <w:left w:w="15" w:type="dxa"/>
              <w:right w:w="15" w:type="dxa"/>
            </w:tcMar>
            <w:vAlign w:val="bottom"/>
          </w:tcPr>
          <w:p w14:paraId="1669E6CC">
            <w:pPr>
              <w:spacing w:line="28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AEFDEDD">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2664A">
            <w:pPr>
              <w:ind w:firstLine="402"/>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D4AF3C9">
            <w:pPr>
              <w:ind w:firstLine="402"/>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723C3">
            <w:pPr>
              <w:ind w:firstLine="402"/>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8A3BD18">
            <w:pPr>
              <w:ind w:firstLine="402"/>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9FF9D">
            <w:pPr>
              <w:ind w:firstLine="402"/>
              <w:jc w:val="center"/>
              <w:textAlignment w:val="center"/>
              <w:rPr>
                <w:rFonts w:cs="宋体"/>
                <w:b/>
                <w:color w:val="000000"/>
                <w:sz w:val="20"/>
                <w:szCs w:val="20"/>
              </w:rPr>
            </w:pPr>
            <w:r>
              <w:rPr>
                <w:rFonts w:cs="宋体"/>
                <w:b/>
                <w:color w:val="000000"/>
                <w:sz w:val="20"/>
                <w:szCs w:val="20"/>
              </w:rPr>
              <w:t>年末结转和结余</w:t>
            </w:r>
          </w:p>
        </w:tc>
      </w:tr>
      <w:tr w14:paraId="4818A633">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579EF">
            <w:pPr>
              <w:ind w:firstLine="402"/>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3A1C4">
            <w:pPr>
              <w:ind w:firstLine="402"/>
              <w:jc w:val="center"/>
              <w:textAlignment w:val="center"/>
              <w:rPr>
                <w:rFonts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cs="宋体"/>
                <w:b/>
                <w:color w:val="000000"/>
                <w:sz w:val="20"/>
                <w:szCs w:val="20"/>
                <w:lang w:eastAsia="zh-CN"/>
              </w:rPr>
              <w:t>”</w:t>
            </w:r>
            <w:r>
              <w:rPr>
                <w:rFonts w:cs="宋体"/>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4418ACE">
            <w:pPr>
              <w:ind w:firstLine="402"/>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7004A">
            <w:pPr>
              <w:ind w:firstLine="402"/>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tcMar>
              <w:top w:w="15" w:type="dxa"/>
              <w:left w:w="15" w:type="dxa"/>
              <w:right w:w="15" w:type="dxa"/>
            </w:tcMar>
            <w:vAlign w:val="center"/>
          </w:tcPr>
          <w:p w14:paraId="0D52EF9A">
            <w:pPr>
              <w:ind w:firstLine="402"/>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tcMar>
              <w:top w:w="15" w:type="dxa"/>
              <w:left w:w="15" w:type="dxa"/>
              <w:right w:w="15" w:type="dxa"/>
            </w:tcMar>
            <w:vAlign w:val="center"/>
          </w:tcPr>
          <w:p w14:paraId="41BE9CD2">
            <w:pPr>
              <w:ind w:firstLine="402"/>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tcMar>
              <w:top w:w="15" w:type="dxa"/>
              <w:left w:w="15" w:type="dxa"/>
              <w:right w:w="15" w:type="dxa"/>
            </w:tcMar>
            <w:vAlign w:val="center"/>
          </w:tcPr>
          <w:p w14:paraId="4892EEC5">
            <w:pPr>
              <w:ind w:firstLine="402"/>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EC42C">
            <w:pPr>
              <w:ind w:firstLine="402"/>
              <w:jc w:val="center"/>
              <w:rPr>
                <w:rFonts w:cs="宋体"/>
                <w:b/>
                <w:color w:val="000000"/>
                <w:sz w:val="20"/>
                <w:szCs w:val="20"/>
              </w:rPr>
            </w:pPr>
          </w:p>
        </w:tc>
      </w:tr>
      <w:tr w14:paraId="2AAE6398">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CC0AD">
            <w:pPr>
              <w:ind w:firstLine="402"/>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897FF">
            <w:pPr>
              <w:ind w:firstLine="402"/>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19BE1E3">
            <w:pPr>
              <w:ind w:firstLine="402"/>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5898B">
            <w:pPr>
              <w:ind w:firstLine="402"/>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4EA8FA8">
            <w:pPr>
              <w:ind w:firstLine="402"/>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5960B1A">
            <w:pPr>
              <w:ind w:firstLine="402"/>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1834D3F1">
            <w:pPr>
              <w:ind w:firstLine="402"/>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382D1">
            <w:pPr>
              <w:ind w:firstLine="402"/>
              <w:jc w:val="center"/>
              <w:rPr>
                <w:rFonts w:cs="宋体"/>
                <w:b/>
                <w:color w:val="000000"/>
                <w:sz w:val="20"/>
                <w:szCs w:val="20"/>
              </w:rPr>
            </w:pPr>
          </w:p>
        </w:tc>
      </w:tr>
      <w:tr w14:paraId="58383BBE">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F859F">
            <w:pPr>
              <w:ind w:firstLine="402"/>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628EF">
            <w:pPr>
              <w:ind w:firstLine="402"/>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BFD428D">
            <w:pPr>
              <w:ind w:firstLine="402"/>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EDA03">
            <w:pPr>
              <w:ind w:firstLine="402"/>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F2E872C">
            <w:pPr>
              <w:ind w:firstLine="402"/>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70473E9">
            <w:pPr>
              <w:ind w:firstLine="402"/>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0DF6BB6">
            <w:pPr>
              <w:ind w:firstLine="402"/>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41C8E">
            <w:pPr>
              <w:ind w:firstLine="402"/>
              <w:jc w:val="center"/>
              <w:rPr>
                <w:rFonts w:cs="宋体"/>
                <w:b/>
                <w:color w:val="000000"/>
                <w:sz w:val="20"/>
                <w:szCs w:val="20"/>
              </w:rPr>
            </w:pPr>
          </w:p>
        </w:tc>
      </w:tr>
      <w:tr w14:paraId="0EFC2C7B">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058BECB">
            <w:pPr>
              <w:ind w:firstLine="402"/>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679C324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6E40F6E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222.10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4D4BE2F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222.10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734FE83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5B8D4E5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222.10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14:paraId="5702517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130A59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B4333E3">
            <w:pPr>
              <w:ind w:firstLine="402"/>
              <w:jc w:val="both"/>
              <w:textAlignment w:val="center"/>
              <w:rPr>
                <w:rFonts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noWrap/>
            <w:tcMar>
              <w:top w:w="15" w:type="dxa"/>
              <w:left w:w="15" w:type="dxa"/>
              <w:right w:w="15" w:type="dxa"/>
            </w:tcMar>
            <w:vAlign w:val="center"/>
          </w:tcPr>
          <w:p w14:paraId="5C2A770F">
            <w:pPr>
              <w:ind w:firstLine="402"/>
              <w:jc w:val="both"/>
              <w:textAlignment w:val="center"/>
              <w:rPr>
                <w:rFonts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6426745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324AB53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7716662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315AC7D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02B0F70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14:paraId="5A02317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CBACC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24D1F91">
            <w:pPr>
              <w:ind w:firstLine="402"/>
              <w:jc w:val="both"/>
              <w:textAlignment w:val="center"/>
              <w:rPr>
                <w:rFonts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noWrap/>
            <w:tcMar>
              <w:top w:w="15" w:type="dxa"/>
              <w:left w:w="15" w:type="dxa"/>
              <w:right w:w="15" w:type="dxa"/>
            </w:tcMar>
            <w:vAlign w:val="center"/>
          </w:tcPr>
          <w:p w14:paraId="43C0E0BB">
            <w:pPr>
              <w:ind w:firstLine="402"/>
              <w:jc w:val="both"/>
              <w:textAlignment w:val="center"/>
              <w:rPr>
                <w:rFonts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597A44B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42AB181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38C71A1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4941D7D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7E028FB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222.10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14:paraId="434FA72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50507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DB01792">
            <w:pPr>
              <w:ind w:firstLine="400"/>
              <w:jc w:val="both"/>
              <w:textAlignment w:val="center"/>
              <w:rPr>
                <w:rFonts w:cs="宋体"/>
                <w:color w:val="000000"/>
                <w:sz w:val="20"/>
                <w:szCs w:val="20"/>
              </w:rPr>
            </w:pPr>
            <w:r>
              <w:rPr>
                <w:rFonts w:cs="宋体"/>
                <w:color w:val="000000"/>
                <w:sz w:val="20"/>
                <w:szCs w:val="20"/>
              </w:rPr>
              <w:t>2120803</w:t>
            </w:r>
          </w:p>
        </w:tc>
        <w:tc>
          <w:tcPr>
            <w:tcW w:w="1173" w:type="pct"/>
            <w:tcBorders>
              <w:top w:val="nil"/>
              <w:left w:val="nil"/>
              <w:bottom w:val="single" w:color="000000" w:sz="4" w:space="0"/>
              <w:right w:val="single" w:color="000000" w:sz="4" w:space="0"/>
            </w:tcBorders>
            <w:noWrap/>
            <w:tcMar>
              <w:top w:w="15" w:type="dxa"/>
              <w:left w:w="15" w:type="dxa"/>
              <w:right w:w="15" w:type="dxa"/>
            </w:tcMar>
            <w:vAlign w:val="center"/>
          </w:tcPr>
          <w:p w14:paraId="47852E9B">
            <w:pPr>
              <w:ind w:firstLine="400"/>
              <w:jc w:val="both"/>
              <w:textAlignment w:val="center"/>
              <w:rPr>
                <w:rFonts w:cs="宋体"/>
                <w:color w:val="000000"/>
                <w:sz w:val="20"/>
                <w:szCs w:val="20"/>
              </w:rPr>
            </w:pPr>
            <w:r>
              <w:rPr>
                <w:rFonts w:cs="宋体"/>
                <w:color w:val="000000"/>
                <w:sz w:val="20"/>
                <w:szCs w:val="20"/>
              </w:rPr>
              <w:t>城市建设支出</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5B59BFB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1D1D5775">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222.10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09B0D3E9">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222.10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5FBE5228">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2362B16F">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222.10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14:paraId="1C3DAE31">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52C9835">
      <w:pPr>
        <w:ind w:firstLine="400"/>
        <w:rPr>
          <w:rFonts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AD8306D">
      <w:pPr>
        <w:ind w:firstLine="420"/>
        <w:rPr>
          <w:rFonts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6F195BF">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noWrap/>
            <w:tcMar>
              <w:top w:w="15" w:type="dxa"/>
              <w:left w:w="15" w:type="dxa"/>
              <w:right w:w="15" w:type="dxa"/>
            </w:tcMar>
            <w:vAlign w:val="bottom"/>
          </w:tcPr>
          <w:p w14:paraId="62C69326">
            <w:pPr>
              <w:ind w:firstLine="420"/>
              <w:rPr>
                <w:rFonts w:cs="宋体"/>
                <w:sz w:val="21"/>
                <w:szCs w:val="21"/>
              </w:rPr>
            </w:pPr>
            <w:r>
              <w:rPr>
                <w:rFonts w:cs="宋体"/>
                <w:sz w:val="21"/>
                <w:szCs w:val="21"/>
              </w:rPr>
              <w:t>附件8：</w:t>
            </w:r>
          </w:p>
          <w:p w14:paraId="7707F291">
            <w:pPr>
              <w:ind w:firstLine="643"/>
              <w:jc w:val="center"/>
              <w:textAlignment w:val="bottom"/>
              <w:rPr>
                <w:rFonts w:cs="宋体"/>
                <w:b/>
                <w:color w:val="000000"/>
                <w:sz w:val="32"/>
                <w:szCs w:val="32"/>
              </w:rPr>
            </w:pPr>
            <w:r>
              <w:rPr>
                <w:rFonts w:cs="宋体"/>
                <w:b/>
                <w:color w:val="000000"/>
                <w:sz w:val="32"/>
                <w:szCs w:val="32"/>
              </w:rPr>
              <w:t>国有资本经营预算财政拨款支出决算表</w:t>
            </w:r>
          </w:p>
        </w:tc>
      </w:tr>
      <w:tr w14:paraId="71F4D10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noWrap/>
            <w:tcMar>
              <w:top w:w="15" w:type="dxa"/>
              <w:left w:w="15" w:type="dxa"/>
              <w:right w:w="15" w:type="dxa"/>
            </w:tcMar>
            <w:vAlign w:val="bottom"/>
          </w:tcPr>
          <w:p w14:paraId="7D0A779B">
            <w:pPr>
              <w:spacing w:line="280" w:lineRule="exact"/>
              <w:ind w:firstLine="400"/>
              <w:rPr>
                <w:rFonts w:cs="宋体"/>
                <w:color w:val="000000"/>
                <w:sz w:val="20"/>
                <w:szCs w:val="20"/>
              </w:rPr>
            </w:pPr>
            <w:r>
              <w:rPr>
                <w:rFonts w:cs="宋体"/>
                <w:sz w:val="20"/>
                <w:szCs w:val="20"/>
              </w:rPr>
              <w:t>单位</w:t>
            </w:r>
            <w:r>
              <w:rPr>
                <w:rFonts w:cs="宋体"/>
                <w:color w:val="000000"/>
                <w:sz w:val="20"/>
                <w:szCs w:val="20"/>
              </w:rPr>
              <w:t>：</w:t>
            </w:r>
            <w:r>
              <w:rPr>
                <w:color w:val="000000"/>
                <w:sz w:val="20"/>
              </w:rPr>
              <w:t>重庆市九龙坡区辰光九年制学校</w:t>
            </w:r>
          </w:p>
        </w:tc>
        <w:tc>
          <w:tcPr>
            <w:tcW w:w="1220" w:type="pct"/>
            <w:gridSpan w:val="3"/>
            <w:tcBorders>
              <w:top w:val="nil"/>
              <w:left w:val="nil"/>
              <w:bottom w:val="nil"/>
              <w:right w:val="nil"/>
            </w:tcBorders>
            <w:noWrap/>
            <w:tcMar>
              <w:top w:w="15" w:type="dxa"/>
              <w:left w:w="15" w:type="dxa"/>
              <w:right w:w="15" w:type="dxa"/>
            </w:tcMar>
            <w:vAlign w:val="bottom"/>
          </w:tcPr>
          <w:p w14:paraId="159B707E">
            <w:pPr>
              <w:ind w:firstLine="400"/>
              <w:rPr>
                <w:rFonts w:cs="宋体"/>
                <w:color w:val="000000"/>
                <w:sz w:val="20"/>
                <w:szCs w:val="20"/>
              </w:rPr>
            </w:pPr>
          </w:p>
        </w:tc>
        <w:tc>
          <w:tcPr>
            <w:tcW w:w="1109" w:type="pct"/>
            <w:tcBorders>
              <w:top w:val="nil"/>
              <w:left w:val="nil"/>
              <w:bottom w:val="nil"/>
              <w:right w:val="nil"/>
            </w:tcBorders>
            <w:noWrap/>
            <w:tcMar>
              <w:top w:w="15" w:type="dxa"/>
              <w:left w:w="15" w:type="dxa"/>
              <w:right w:w="15" w:type="dxa"/>
            </w:tcMar>
            <w:vAlign w:val="bottom"/>
          </w:tcPr>
          <w:p w14:paraId="07375CEE">
            <w:pPr>
              <w:spacing w:line="28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063119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noWrap/>
            <w:tcMar>
              <w:top w:w="15" w:type="dxa"/>
              <w:left w:w="15" w:type="dxa"/>
              <w:right w:w="15" w:type="dxa"/>
            </w:tcMar>
            <w:vAlign w:val="bottom"/>
          </w:tcPr>
          <w:p w14:paraId="5804E192">
            <w:pPr>
              <w:ind w:firstLine="400"/>
              <w:rPr>
                <w:rFonts w:cs="宋体"/>
                <w:color w:val="000000"/>
                <w:sz w:val="20"/>
                <w:szCs w:val="20"/>
              </w:rPr>
            </w:pPr>
          </w:p>
        </w:tc>
        <w:tc>
          <w:tcPr>
            <w:tcW w:w="1220" w:type="pct"/>
            <w:gridSpan w:val="3"/>
            <w:tcBorders>
              <w:top w:val="nil"/>
              <w:left w:val="nil"/>
              <w:bottom w:val="nil"/>
              <w:right w:val="nil"/>
            </w:tcBorders>
            <w:noWrap/>
            <w:tcMar>
              <w:top w:w="15" w:type="dxa"/>
              <w:left w:w="15" w:type="dxa"/>
              <w:right w:w="15" w:type="dxa"/>
            </w:tcMar>
            <w:vAlign w:val="bottom"/>
          </w:tcPr>
          <w:p w14:paraId="4E4E9600">
            <w:pPr>
              <w:ind w:firstLine="400"/>
              <w:rPr>
                <w:rFonts w:cs="宋体"/>
                <w:color w:val="000000"/>
                <w:sz w:val="20"/>
                <w:szCs w:val="20"/>
              </w:rPr>
            </w:pPr>
          </w:p>
        </w:tc>
        <w:tc>
          <w:tcPr>
            <w:tcW w:w="1109" w:type="pct"/>
            <w:tcBorders>
              <w:top w:val="nil"/>
              <w:left w:val="nil"/>
              <w:bottom w:val="nil"/>
              <w:right w:val="nil"/>
            </w:tcBorders>
            <w:noWrap/>
            <w:tcMar>
              <w:top w:w="15" w:type="dxa"/>
              <w:left w:w="15" w:type="dxa"/>
              <w:right w:w="15" w:type="dxa"/>
            </w:tcMar>
            <w:vAlign w:val="bottom"/>
          </w:tcPr>
          <w:p w14:paraId="37DD506C">
            <w:pPr>
              <w:spacing w:line="28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88D3CB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3A64C82">
            <w:pPr>
              <w:ind w:firstLine="402"/>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DD1E6BB">
            <w:pPr>
              <w:ind w:firstLine="402"/>
              <w:jc w:val="center"/>
              <w:textAlignment w:val="bottom"/>
              <w:rPr>
                <w:rFonts w:cs="宋体"/>
                <w:b/>
                <w:color w:val="000000"/>
                <w:sz w:val="20"/>
                <w:szCs w:val="20"/>
              </w:rPr>
            </w:pPr>
            <w:r>
              <w:rPr>
                <w:rFonts w:cs="宋体"/>
                <w:b/>
                <w:color w:val="000000"/>
                <w:sz w:val="20"/>
                <w:szCs w:val="20"/>
              </w:rPr>
              <w:t>本年支出</w:t>
            </w:r>
          </w:p>
        </w:tc>
      </w:tr>
      <w:tr w14:paraId="17329BE5">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D5E4B4F">
            <w:pPr>
              <w:ind w:firstLine="402"/>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57BFCF3">
            <w:pPr>
              <w:ind w:firstLine="402"/>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0A3DBCF">
            <w:pPr>
              <w:ind w:firstLine="402"/>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tcMar>
              <w:top w:w="15" w:type="dxa"/>
              <w:left w:w="15" w:type="dxa"/>
              <w:right w:w="15" w:type="dxa"/>
            </w:tcMar>
            <w:vAlign w:val="center"/>
          </w:tcPr>
          <w:p w14:paraId="79344C64">
            <w:pPr>
              <w:ind w:firstLine="402"/>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tcMar>
              <w:top w:w="15" w:type="dxa"/>
              <w:left w:w="15" w:type="dxa"/>
              <w:right w:w="15" w:type="dxa"/>
            </w:tcMar>
            <w:vAlign w:val="center"/>
          </w:tcPr>
          <w:p w14:paraId="6663A15F">
            <w:pPr>
              <w:ind w:firstLine="402"/>
              <w:jc w:val="center"/>
              <w:textAlignment w:val="center"/>
              <w:rPr>
                <w:rFonts w:cs="宋体"/>
                <w:b/>
                <w:color w:val="000000"/>
                <w:sz w:val="20"/>
                <w:szCs w:val="20"/>
              </w:rPr>
            </w:pPr>
            <w:r>
              <w:rPr>
                <w:rFonts w:cs="宋体"/>
                <w:b/>
                <w:color w:val="000000"/>
                <w:sz w:val="20"/>
                <w:szCs w:val="20"/>
              </w:rPr>
              <w:t>项目支出</w:t>
            </w:r>
          </w:p>
        </w:tc>
      </w:tr>
      <w:tr w14:paraId="1C7EFD8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9366A1">
            <w:pPr>
              <w:ind w:firstLine="402"/>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30D4D813">
            <w:pPr>
              <w:ind w:firstLine="402"/>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0722378">
            <w:pPr>
              <w:ind w:firstLine="402"/>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65C7B93D">
            <w:pPr>
              <w:ind w:firstLine="402"/>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3A1A42BC">
            <w:pPr>
              <w:ind w:firstLine="402"/>
              <w:jc w:val="center"/>
              <w:rPr>
                <w:rFonts w:cs="宋体"/>
                <w:b/>
                <w:color w:val="000000"/>
                <w:sz w:val="20"/>
                <w:szCs w:val="20"/>
              </w:rPr>
            </w:pPr>
          </w:p>
        </w:tc>
      </w:tr>
      <w:tr w14:paraId="46AF365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ED074EA">
            <w:pPr>
              <w:ind w:firstLine="402"/>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E22052F">
            <w:pPr>
              <w:ind w:firstLine="402"/>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A2D9D2F">
            <w:pPr>
              <w:ind w:firstLine="402"/>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2F40E5B">
            <w:pPr>
              <w:ind w:firstLine="402"/>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17D7A3AF">
            <w:pPr>
              <w:ind w:firstLine="402"/>
              <w:jc w:val="center"/>
              <w:rPr>
                <w:rFonts w:cs="宋体"/>
                <w:b/>
                <w:color w:val="000000"/>
                <w:sz w:val="20"/>
                <w:szCs w:val="20"/>
              </w:rPr>
            </w:pPr>
          </w:p>
        </w:tc>
      </w:tr>
      <w:tr w14:paraId="46C05A35">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AC438D7">
            <w:pPr>
              <w:ind w:firstLine="402"/>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64C56167">
            <w:pPr>
              <w:ind w:firstLine="402"/>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3368955">
            <w:pPr>
              <w:ind w:firstLine="402"/>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5E3F3E58">
            <w:pPr>
              <w:ind w:firstLine="402"/>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3B47A637">
            <w:pPr>
              <w:ind w:firstLine="402"/>
              <w:jc w:val="center"/>
              <w:rPr>
                <w:rFonts w:cs="宋体"/>
                <w:b/>
                <w:color w:val="000000"/>
                <w:sz w:val="20"/>
                <w:szCs w:val="20"/>
              </w:rPr>
            </w:pPr>
          </w:p>
        </w:tc>
      </w:tr>
      <w:tr w14:paraId="5911EDE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16F01">
            <w:pPr>
              <w:ind w:firstLine="402"/>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3B1C6BB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noWrap/>
            <w:tcMar>
              <w:top w:w="15" w:type="dxa"/>
              <w:left w:w="15" w:type="dxa"/>
              <w:right w:w="15" w:type="dxa"/>
            </w:tcMar>
            <w:vAlign w:val="center"/>
          </w:tcPr>
          <w:p w14:paraId="4C5CB946">
            <w:pPr>
              <w:ind w:firstLine="402"/>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1C3C86F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8580487">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FE141D1">
            <w:pPr>
              <w:ind w:firstLine="400"/>
              <w:textAlignment w:val="center"/>
              <w:rPr>
                <w:rFonts w:cs="宋体"/>
                <w:color w:val="000000"/>
                <w:sz w:val="20"/>
                <w:szCs w:val="20"/>
              </w:rPr>
            </w:pPr>
          </w:p>
        </w:tc>
        <w:tc>
          <w:tcPr>
            <w:tcW w:w="1180" w:type="pct"/>
            <w:tcBorders>
              <w:top w:val="nil"/>
              <w:left w:val="nil"/>
              <w:bottom w:val="single" w:color="000000" w:sz="4" w:space="0"/>
              <w:right w:val="single" w:color="000000" w:sz="4" w:space="0"/>
            </w:tcBorders>
            <w:noWrap/>
            <w:tcMar>
              <w:top w:w="15" w:type="dxa"/>
              <w:left w:w="15" w:type="dxa"/>
              <w:right w:w="15" w:type="dxa"/>
            </w:tcMar>
            <w:vAlign w:val="center"/>
          </w:tcPr>
          <w:p w14:paraId="1FA6A28E">
            <w:pPr>
              <w:ind w:firstLine="400"/>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56B6DAD5">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noWrap/>
            <w:tcMar>
              <w:top w:w="15" w:type="dxa"/>
              <w:left w:w="15" w:type="dxa"/>
              <w:right w:w="15" w:type="dxa"/>
            </w:tcMar>
            <w:vAlign w:val="center"/>
          </w:tcPr>
          <w:p w14:paraId="3FF5EE87">
            <w:pPr>
              <w:ind w:firstLine="402"/>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58CC800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3B2782D">
      <w:pPr>
        <w:ind w:firstLine="400"/>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0B9149E">
      <w:pPr>
        <w:ind w:firstLine="420"/>
        <w:rPr>
          <w:rFonts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114D61EC">
        <w:tblPrEx>
          <w:tblCellMar>
            <w:top w:w="0" w:type="dxa"/>
            <w:left w:w="170" w:type="dxa"/>
            <w:bottom w:w="0" w:type="dxa"/>
            <w:right w:w="170" w:type="dxa"/>
          </w:tblCellMar>
        </w:tblPrEx>
        <w:trPr>
          <w:trHeight w:val="427" w:hRule="atLeast"/>
        </w:trPr>
        <w:tc>
          <w:tcPr>
            <w:tcW w:w="5000" w:type="pct"/>
            <w:gridSpan w:val="5"/>
            <w:noWrap/>
            <w:tcMar>
              <w:top w:w="15" w:type="dxa"/>
              <w:left w:w="15" w:type="dxa"/>
              <w:right w:w="15" w:type="dxa"/>
            </w:tcMar>
            <w:vAlign w:val="bottom"/>
          </w:tcPr>
          <w:p w14:paraId="0E669ACD">
            <w:pPr>
              <w:ind w:firstLine="420"/>
              <w:rPr>
                <w:rFonts w:cs="宋体"/>
                <w:b/>
                <w:color w:val="000000"/>
                <w:kern w:val="2"/>
                <w:sz w:val="32"/>
                <w:szCs w:val="32"/>
              </w:rPr>
            </w:pPr>
            <w:r>
              <w:rPr>
                <w:rFonts w:cs="宋体"/>
                <w:sz w:val="21"/>
                <w:szCs w:val="21"/>
              </w:rPr>
              <w:t>附件9：</w:t>
            </w:r>
            <w:r>
              <w:rPr>
                <w:rFonts w:hint="eastAsia" w:cs="宋体"/>
                <w:sz w:val="21"/>
                <w:szCs w:val="21"/>
                <w:lang w:val="en-US" w:eastAsia="zh-CN"/>
              </w:rPr>
              <w:t xml:space="preserve">                                                </w:t>
            </w:r>
            <w:r>
              <w:rPr>
                <w:rFonts w:cs="宋体"/>
                <w:b/>
                <w:color w:val="000000"/>
                <w:kern w:val="2"/>
                <w:sz w:val="32"/>
                <w:szCs w:val="32"/>
              </w:rPr>
              <w:t>机构运行信息表</w:t>
            </w:r>
          </w:p>
        </w:tc>
      </w:tr>
      <w:tr w14:paraId="27416D2A">
        <w:tblPrEx>
          <w:tblCellMar>
            <w:top w:w="0" w:type="dxa"/>
            <w:left w:w="170" w:type="dxa"/>
            <w:bottom w:w="0" w:type="dxa"/>
            <w:right w:w="170" w:type="dxa"/>
          </w:tblCellMar>
        </w:tblPrEx>
        <w:trPr>
          <w:trHeight w:val="244" w:hRule="atLeast"/>
        </w:trPr>
        <w:tc>
          <w:tcPr>
            <w:tcW w:w="1124" w:type="pct"/>
            <w:noWrap/>
            <w:tcMar>
              <w:top w:w="15" w:type="dxa"/>
              <w:left w:w="15" w:type="dxa"/>
              <w:right w:w="15" w:type="dxa"/>
            </w:tcMar>
            <w:vAlign w:val="bottom"/>
          </w:tcPr>
          <w:p w14:paraId="60B25E18">
            <w:pPr>
              <w:spacing w:line="280" w:lineRule="exact"/>
              <w:ind w:firstLine="400"/>
              <w:rPr>
                <w:rFonts w:cs="宋体"/>
                <w:color w:val="000000"/>
                <w:kern w:val="2"/>
                <w:sz w:val="20"/>
                <w:szCs w:val="20"/>
              </w:rPr>
            </w:pPr>
          </w:p>
        </w:tc>
        <w:tc>
          <w:tcPr>
            <w:tcW w:w="854" w:type="pct"/>
            <w:noWrap/>
            <w:tcMar>
              <w:top w:w="15" w:type="dxa"/>
              <w:left w:w="15" w:type="dxa"/>
              <w:right w:w="15" w:type="dxa"/>
            </w:tcMar>
            <w:vAlign w:val="bottom"/>
          </w:tcPr>
          <w:p w14:paraId="35D0A3DF">
            <w:pPr>
              <w:spacing w:line="280" w:lineRule="exact"/>
              <w:ind w:firstLine="400"/>
              <w:jc w:val="center"/>
              <w:rPr>
                <w:rFonts w:cs="宋体"/>
                <w:color w:val="000000"/>
                <w:kern w:val="2"/>
                <w:sz w:val="20"/>
                <w:szCs w:val="20"/>
              </w:rPr>
            </w:pPr>
          </w:p>
        </w:tc>
        <w:tc>
          <w:tcPr>
            <w:tcW w:w="840" w:type="pct"/>
            <w:noWrap/>
            <w:tcMar>
              <w:top w:w="15" w:type="dxa"/>
              <w:left w:w="15" w:type="dxa"/>
              <w:right w:w="15" w:type="dxa"/>
            </w:tcMar>
            <w:vAlign w:val="bottom"/>
          </w:tcPr>
          <w:p w14:paraId="202B8418">
            <w:pPr>
              <w:spacing w:line="280" w:lineRule="exact"/>
              <w:ind w:firstLine="400"/>
              <w:jc w:val="right"/>
              <w:rPr>
                <w:rFonts w:cs="宋体"/>
                <w:color w:val="000000"/>
                <w:kern w:val="2"/>
                <w:sz w:val="20"/>
                <w:szCs w:val="20"/>
              </w:rPr>
            </w:pPr>
          </w:p>
        </w:tc>
        <w:tc>
          <w:tcPr>
            <w:tcW w:w="1299" w:type="pct"/>
            <w:noWrap/>
            <w:tcMar>
              <w:top w:w="15" w:type="dxa"/>
              <w:left w:w="15" w:type="dxa"/>
              <w:right w:w="15" w:type="dxa"/>
            </w:tcMar>
            <w:vAlign w:val="bottom"/>
          </w:tcPr>
          <w:p w14:paraId="40775DA4">
            <w:pPr>
              <w:spacing w:line="280" w:lineRule="exact"/>
              <w:ind w:firstLine="400"/>
              <w:rPr>
                <w:rFonts w:cs="宋体"/>
                <w:color w:val="000000"/>
                <w:kern w:val="2"/>
                <w:sz w:val="20"/>
                <w:szCs w:val="20"/>
              </w:rPr>
            </w:pPr>
          </w:p>
        </w:tc>
        <w:tc>
          <w:tcPr>
            <w:tcW w:w="879" w:type="pct"/>
            <w:noWrap/>
            <w:tcMar>
              <w:top w:w="15" w:type="dxa"/>
              <w:left w:w="15" w:type="dxa"/>
              <w:right w:w="15" w:type="dxa"/>
            </w:tcMar>
            <w:vAlign w:val="bottom"/>
          </w:tcPr>
          <w:p w14:paraId="3E503D03">
            <w:pPr>
              <w:spacing w:line="280" w:lineRule="exact"/>
              <w:ind w:firstLine="400"/>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6985649">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noWrap/>
            <w:tcMar>
              <w:top w:w="15" w:type="dxa"/>
              <w:left w:w="15" w:type="dxa"/>
              <w:right w:w="15" w:type="dxa"/>
            </w:tcMar>
            <w:vAlign w:val="bottom"/>
          </w:tcPr>
          <w:p w14:paraId="1405AC44">
            <w:pPr>
              <w:spacing w:line="280" w:lineRule="exact"/>
              <w:ind w:firstLine="400"/>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重庆市九龙坡区辰光九年制学校</w:t>
            </w:r>
          </w:p>
        </w:tc>
        <w:tc>
          <w:tcPr>
            <w:tcW w:w="840" w:type="pct"/>
            <w:tcBorders>
              <w:top w:val="nil"/>
              <w:left w:val="nil"/>
              <w:bottom w:val="single" w:color="auto" w:sz="4" w:space="0"/>
              <w:right w:val="nil"/>
            </w:tcBorders>
            <w:noWrap/>
            <w:tcMar>
              <w:top w:w="15" w:type="dxa"/>
              <w:left w:w="15" w:type="dxa"/>
              <w:right w:w="15" w:type="dxa"/>
            </w:tcMar>
            <w:vAlign w:val="bottom"/>
          </w:tcPr>
          <w:p w14:paraId="38AE7589">
            <w:pPr>
              <w:spacing w:line="280" w:lineRule="exact"/>
              <w:ind w:firstLine="400"/>
              <w:jc w:val="right"/>
              <w:rPr>
                <w:rFonts w:cs="宋体"/>
                <w:color w:val="000000"/>
                <w:kern w:val="2"/>
                <w:sz w:val="20"/>
                <w:szCs w:val="20"/>
              </w:rPr>
            </w:pPr>
          </w:p>
        </w:tc>
        <w:tc>
          <w:tcPr>
            <w:tcW w:w="1299" w:type="pct"/>
            <w:tcBorders>
              <w:top w:val="nil"/>
              <w:left w:val="nil"/>
              <w:bottom w:val="single" w:color="auto" w:sz="4" w:space="0"/>
              <w:right w:val="nil"/>
            </w:tcBorders>
            <w:noWrap/>
            <w:tcMar>
              <w:top w:w="15" w:type="dxa"/>
              <w:left w:w="15" w:type="dxa"/>
              <w:right w:w="15" w:type="dxa"/>
            </w:tcMar>
            <w:vAlign w:val="bottom"/>
          </w:tcPr>
          <w:p w14:paraId="17DFD187">
            <w:pPr>
              <w:spacing w:line="280" w:lineRule="exact"/>
              <w:ind w:firstLine="400"/>
              <w:rPr>
                <w:rFonts w:cs="宋体"/>
                <w:color w:val="000000"/>
                <w:kern w:val="2"/>
                <w:sz w:val="20"/>
                <w:szCs w:val="20"/>
              </w:rPr>
            </w:pPr>
          </w:p>
        </w:tc>
        <w:tc>
          <w:tcPr>
            <w:tcW w:w="879" w:type="pct"/>
            <w:tcBorders>
              <w:top w:val="nil"/>
              <w:left w:val="nil"/>
              <w:bottom w:val="single" w:color="auto" w:sz="4" w:space="0"/>
              <w:right w:val="nil"/>
            </w:tcBorders>
            <w:noWrap/>
            <w:tcMar>
              <w:top w:w="15" w:type="dxa"/>
              <w:left w:w="15" w:type="dxa"/>
              <w:right w:w="15" w:type="dxa"/>
            </w:tcMar>
            <w:vAlign w:val="bottom"/>
          </w:tcPr>
          <w:p w14:paraId="0075E9D6">
            <w:pPr>
              <w:spacing w:line="280" w:lineRule="exact"/>
              <w:ind w:firstLine="400"/>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8ABF61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331A6A">
            <w:pPr>
              <w:spacing w:line="280" w:lineRule="exact"/>
              <w:ind w:firstLine="321"/>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894F65">
            <w:pPr>
              <w:spacing w:line="280" w:lineRule="exact"/>
              <w:ind w:firstLine="321"/>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B784FA">
            <w:pPr>
              <w:spacing w:line="280" w:lineRule="exact"/>
              <w:ind w:firstLine="321"/>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750F89">
            <w:pPr>
              <w:spacing w:line="280" w:lineRule="exact"/>
              <w:ind w:firstLine="321"/>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E1D4C2">
            <w:pPr>
              <w:spacing w:line="280" w:lineRule="exact"/>
              <w:ind w:firstLine="321"/>
              <w:jc w:val="center"/>
              <w:textAlignment w:val="center"/>
              <w:rPr>
                <w:rFonts w:cs="宋体"/>
                <w:b/>
                <w:color w:val="000000"/>
                <w:kern w:val="2"/>
                <w:sz w:val="16"/>
                <w:szCs w:val="16"/>
              </w:rPr>
            </w:pPr>
            <w:r>
              <w:rPr>
                <w:rFonts w:cs="宋体"/>
                <w:b/>
                <w:color w:val="000000"/>
                <w:kern w:val="2"/>
                <w:sz w:val="16"/>
                <w:szCs w:val="16"/>
              </w:rPr>
              <w:t>决算数</w:t>
            </w:r>
          </w:p>
        </w:tc>
      </w:tr>
      <w:tr w14:paraId="63321C1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80C7B25">
            <w:pPr>
              <w:spacing w:line="280" w:lineRule="exact"/>
              <w:ind w:firstLine="321"/>
              <w:textAlignment w:val="center"/>
              <w:rPr>
                <w:rFonts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w:t>
            </w:r>
            <w:r>
              <w:rPr>
                <w:rFonts w:cs="宋体"/>
                <w:b/>
                <w:color w:val="000000"/>
                <w:kern w:val="2"/>
                <w:sz w:val="16"/>
                <w:szCs w:val="16"/>
              </w:rPr>
              <w:t>三公</w:t>
            </w:r>
            <w:r>
              <w:rPr>
                <w:rFonts w:hint="eastAsia" w:cs="宋体"/>
                <w:b/>
                <w:color w:val="000000"/>
                <w:kern w:val="2"/>
                <w:sz w:val="16"/>
                <w:szCs w:val="16"/>
                <w:lang w:eastAsia="zh-CN"/>
              </w:rPr>
              <w:t>”</w:t>
            </w:r>
            <w:r>
              <w:rPr>
                <w:rFonts w:cs="宋体"/>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DCE30D">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FF54CB">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64DF3D">
            <w:pPr>
              <w:spacing w:line="280" w:lineRule="exact"/>
              <w:ind w:firstLine="321"/>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7D50BCB">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D9E477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6DC601">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251C7B0">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666950A">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705BE7">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9827A66">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E6CF5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29553B">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8B7BBEE">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BB19146">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61EEEEB">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BC06198">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AB7D77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07EF29">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C6EC9DD">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143188D">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1196F7">
            <w:pPr>
              <w:spacing w:line="280" w:lineRule="exact"/>
              <w:ind w:firstLine="321"/>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D94EFC">
            <w:pPr>
              <w:spacing w:line="280" w:lineRule="exact"/>
              <w:ind w:right="120" w:rightChars="50"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EBD43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D0BEDF">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8377364">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25278E7">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F50AE3">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3AF7F8F">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651049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CBBD35">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C268B19">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DB306B1">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146827">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1EC6E52">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1752D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294B7F">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4424E02">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EB77AC4">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ED9B74">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9717A7F">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A90B9F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57FB02">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451DE5">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798B8F0">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FBB026">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AA156EF">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1D6409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3BC400">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8DB0A79">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62D6899">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12889B">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D0F5FAE">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14067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79E642">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834B4A">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5EC4380">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E67BBC">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C25CD44">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55302A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D8CD26">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42FEA6">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3009F6">
            <w:pPr>
              <w:spacing w:line="280" w:lineRule="exact"/>
              <w:ind w:right="120" w:rightChars="50"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CFAEC53">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148EA57">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931AC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C9A25A7">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A32EBD">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F44F5E7">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9A98AD">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CE00522">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72C79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B307A8">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39A67A">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AB4661F">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BE77E6">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70A74B7">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58DD2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33A3BA">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1CE17F">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703B78E">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A58426">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CCB7D2C">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8046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CDFF009">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084B21">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737243B">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75ACD9">
            <w:pPr>
              <w:spacing w:line="280" w:lineRule="exact"/>
              <w:ind w:firstLine="321"/>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74CA42">
            <w:pPr>
              <w:spacing w:line="280" w:lineRule="exact"/>
              <w:ind w:right="120" w:rightChars="50"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0FE86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1CA3F1">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CA246C">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3E43534">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D9C9EF">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2249896">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5.48</w:t>
            </w:r>
            <w:r>
              <w:rPr>
                <w:rFonts w:ascii="Times New Roman" w:hAnsi="Times New Roman"/>
                <w:color w:val="000000"/>
                <w:sz w:val="18"/>
              </w:rPr>
              <w:t xml:space="preserve"> </w:t>
            </w:r>
          </w:p>
        </w:tc>
      </w:tr>
      <w:tr w14:paraId="094C00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719506">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6EFB78">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3B200D7">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D6EE34">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67D2047">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5.48</w:t>
            </w:r>
            <w:r>
              <w:rPr>
                <w:rFonts w:ascii="Times New Roman" w:hAnsi="Times New Roman"/>
                <w:color w:val="000000"/>
                <w:sz w:val="18"/>
              </w:rPr>
              <w:t xml:space="preserve"> </w:t>
            </w:r>
          </w:p>
        </w:tc>
      </w:tr>
      <w:tr w14:paraId="6EC179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AA349B">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B10841">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9969FAB">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785F47">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EEBFFCE">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FD8E4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70195A">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893C7A">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DE209A8">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995D1B">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D959DF0">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6DB5C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CEFDAA">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E6577F">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0B77CD4">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3C94C1">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1236B61">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5.48</w:t>
            </w:r>
            <w:r>
              <w:rPr>
                <w:rFonts w:ascii="Times New Roman" w:hAnsi="Times New Roman"/>
                <w:color w:val="000000"/>
                <w:sz w:val="18"/>
              </w:rPr>
              <w:t xml:space="preserve"> </w:t>
            </w:r>
          </w:p>
        </w:tc>
      </w:tr>
      <w:tr w14:paraId="667131C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683E10">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21BAA4">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301DC5A">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6F3A11">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B13820E">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4.76</w:t>
            </w:r>
            <w:r>
              <w:rPr>
                <w:rFonts w:ascii="Times New Roman" w:hAnsi="Times New Roman"/>
                <w:color w:val="000000"/>
                <w:sz w:val="18"/>
              </w:rPr>
              <w:t xml:space="preserve"> </w:t>
            </w:r>
          </w:p>
        </w:tc>
      </w:tr>
      <w:tr w14:paraId="030D2F53">
        <w:tblPrEx>
          <w:tblCellMar>
            <w:top w:w="0" w:type="dxa"/>
            <w:left w:w="170" w:type="dxa"/>
            <w:bottom w:w="0" w:type="dxa"/>
            <w:right w:w="170" w:type="dxa"/>
          </w:tblCellMar>
        </w:tblPrEx>
        <w:trPr>
          <w:trHeight w:val="114"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90295E">
            <w:pPr>
              <w:spacing w:line="280" w:lineRule="exact"/>
              <w:ind w:firstLine="321"/>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8FAED9">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B33A169">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C4063F">
            <w:pPr>
              <w:spacing w:line="280" w:lineRule="exact"/>
              <w:ind w:firstLine="320"/>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9307534">
            <w:pPr>
              <w:spacing w:line="280" w:lineRule="exact"/>
              <w:ind w:firstLine="320"/>
              <w:jc w:val="right"/>
              <w:rPr>
                <w:rFonts w:cs="宋体"/>
                <w:color w:val="000000"/>
                <w:kern w:val="2"/>
                <w:sz w:val="16"/>
                <w:szCs w:val="16"/>
              </w:rPr>
            </w:pPr>
          </w:p>
        </w:tc>
      </w:tr>
      <w:tr w14:paraId="43CEE98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BDD380E">
            <w:pPr>
              <w:spacing w:line="280" w:lineRule="exact"/>
              <w:ind w:firstLine="321"/>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BC2DB4">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E324136">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26.12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FC80E5">
            <w:pPr>
              <w:spacing w:line="280" w:lineRule="exact"/>
              <w:ind w:firstLine="320"/>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9E9A795">
            <w:pPr>
              <w:spacing w:line="280" w:lineRule="exact"/>
              <w:ind w:firstLine="320"/>
              <w:jc w:val="right"/>
              <w:rPr>
                <w:rFonts w:cs="宋体"/>
                <w:color w:val="000000"/>
                <w:kern w:val="2"/>
                <w:sz w:val="16"/>
                <w:szCs w:val="16"/>
              </w:rPr>
            </w:pPr>
          </w:p>
        </w:tc>
      </w:tr>
      <w:tr w14:paraId="7BAA3B00">
        <w:tblPrEx>
          <w:tblCellMar>
            <w:top w:w="0" w:type="dxa"/>
            <w:left w:w="170" w:type="dxa"/>
            <w:bottom w:w="0" w:type="dxa"/>
            <w:right w:w="170" w:type="dxa"/>
          </w:tblCellMar>
        </w:tblPrEx>
        <w:trPr>
          <w:trHeight w:val="17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E1B72F">
            <w:pPr>
              <w:spacing w:line="280" w:lineRule="exact"/>
              <w:ind w:firstLine="321"/>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3D696E">
            <w:pPr>
              <w:spacing w:line="280" w:lineRule="exact"/>
              <w:ind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0027569">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5EE575">
            <w:pPr>
              <w:spacing w:line="280" w:lineRule="exact"/>
              <w:ind w:firstLine="320"/>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89588B4">
            <w:pPr>
              <w:spacing w:line="280" w:lineRule="exact"/>
              <w:ind w:firstLine="320"/>
              <w:jc w:val="right"/>
              <w:rPr>
                <w:rFonts w:cs="宋体"/>
                <w:color w:val="000000"/>
                <w:sz w:val="16"/>
                <w:szCs w:val="16"/>
              </w:rPr>
            </w:pPr>
          </w:p>
        </w:tc>
      </w:tr>
    </w:tbl>
    <w:p w14:paraId="6C6256EC">
      <w:pPr>
        <w:ind w:firstLine="360"/>
        <w:rPr>
          <w:rFonts w:cs="宋体"/>
          <w:sz w:val="18"/>
          <w:szCs w:val="18"/>
        </w:rPr>
      </w:pPr>
      <w:r>
        <w:rPr>
          <w:rFonts w:cs="宋体"/>
          <w:sz w:val="18"/>
          <w:szCs w:val="18"/>
        </w:rPr>
        <w:t>备注：1.本表反映单位本年度财政拨款</w:t>
      </w:r>
      <w:r>
        <w:rPr>
          <w:rFonts w:hint="eastAsia" w:cs="宋体"/>
          <w:sz w:val="18"/>
          <w:szCs w:val="18"/>
          <w:lang w:eastAsia="zh-CN"/>
        </w:rPr>
        <w:t>“</w:t>
      </w:r>
      <w:r>
        <w:rPr>
          <w:rFonts w:cs="宋体"/>
          <w:sz w:val="18"/>
          <w:szCs w:val="18"/>
        </w:rPr>
        <w:t>三公</w:t>
      </w:r>
      <w:r>
        <w:rPr>
          <w:rFonts w:hint="eastAsia" w:cs="宋体"/>
          <w:sz w:val="18"/>
          <w:szCs w:val="18"/>
          <w:lang w:eastAsia="zh-CN"/>
        </w:rPr>
        <w:t>”</w:t>
      </w:r>
      <w:r>
        <w:rPr>
          <w:rFonts w:cs="宋体"/>
          <w:sz w:val="18"/>
          <w:szCs w:val="18"/>
        </w:rPr>
        <w:t>经费支出预决算情况。其中，预算数为</w:t>
      </w:r>
      <w:r>
        <w:rPr>
          <w:rFonts w:hint="eastAsia" w:cs="宋体"/>
          <w:sz w:val="18"/>
          <w:szCs w:val="18"/>
          <w:lang w:eastAsia="zh-CN"/>
        </w:rPr>
        <w:t>“</w:t>
      </w:r>
      <w:r>
        <w:rPr>
          <w:rFonts w:cs="宋体"/>
          <w:sz w:val="18"/>
          <w:szCs w:val="18"/>
        </w:rPr>
        <w:t>三公</w:t>
      </w:r>
      <w:r>
        <w:rPr>
          <w:rFonts w:hint="eastAsia" w:cs="宋体"/>
          <w:sz w:val="18"/>
          <w:szCs w:val="18"/>
          <w:lang w:eastAsia="zh-CN"/>
        </w:rPr>
        <w:t>”</w:t>
      </w:r>
      <w:r>
        <w:rPr>
          <w:rFonts w:cs="宋体"/>
          <w:sz w:val="18"/>
          <w:szCs w:val="18"/>
        </w:rPr>
        <w:t>经费全年预算数，反映按规定程序调整后的预算数；决算数为包括本年度财政拨款和以前年度结转资金安排的实际支出。</w:t>
      </w:r>
    </w:p>
    <w:p w14:paraId="4CA6787E">
      <w:pPr>
        <w:ind w:firstLine="810" w:firstLineChars="450"/>
        <w:rPr>
          <w:sz w:val="18"/>
          <w:szCs w:val="18"/>
        </w:rPr>
      </w:pP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D9B1355-74C2-40A3-A918-1927FB339D8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2000000000000000000"/>
    <w:charset w:val="86"/>
    <w:family w:val="script"/>
    <w:pitch w:val="default"/>
    <w:sig w:usb0="800002BF" w:usb1="38CF7CFA" w:usb2="00000016" w:usb3="00000000" w:csb0="00040000" w:csb1="00000000"/>
    <w:embedRegular r:id="rId2" w:fontKey="{C164D1D2-06F9-4413-8394-499D5956B891}"/>
  </w:font>
  <w:font w:name="方正小标宋_GBK">
    <w:panose1 w:val="02000000000000000000"/>
    <w:charset w:val="86"/>
    <w:family w:val="script"/>
    <w:pitch w:val="default"/>
    <w:sig w:usb0="A00002BF" w:usb1="38CF7CFA" w:usb2="00082016" w:usb3="00000000" w:csb0="00040001" w:csb1="00000000"/>
    <w:embedRegular r:id="rId3" w:fontKey="{EB1C2F70-F8D9-4636-816E-1B73804B5EBB}"/>
  </w:font>
  <w:font w:name="方正黑体_GBK">
    <w:panose1 w:val="02010600010101010101"/>
    <w:charset w:val="86"/>
    <w:family w:val="script"/>
    <w:pitch w:val="default"/>
    <w:sig w:usb0="00000001" w:usb1="080E0000" w:usb2="00000000" w:usb3="00000000" w:csb0="00040000" w:csb1="00000000"/>
    <w:embedRegular r:id="rId4" w:fontKey="{B133EFBA-57BC-4AE2-8014-3A00CDD91982}"/>
  </w:font>
  <w:font w:name="方正仿宋_GBK">
    <w:panose1 w:val="03000509000000000000"/>
    <w:charset w:val="86"/>
    <w:family w:val="script"/>
    <w:pitch w:val="default"/>
    <w:sig w:usb0="00000001" w:usb1="080E0000" w:usb2="00000000" w:usb3="00000000" w:csb0="00040000" w:csb1="00000000"/>
    <w:embedRegular r:id="rId5" w:fontKey="{83A9AA58-7AB8-481E-9788-4C36A71E8A1A}"/>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F36B3">
    <w:pPr>
      <w:pStyle w:val="5"/>
    </w:pPr>
    <w:r>
      <w:rPr>
        <w:rFonts w:hint="default"/>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6B62CD">
                          <w:pPr>
                            <w:pStyle w:val="5"/>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E6B62CD">
                    <w:pPr>
                      <w:pStyle w:val="5"/>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3C943">
    <w:pPr>
      <w:pStyle w:val="5"/>
      <w:ind w:firstLine="360"/>
      <w:jc w:val="both"/>
    </w:pPr>
    <w: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31E288">
                          <w:pPr>
                            <w:pStyle w:val="5"/>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731E288">
                    <w:pPr>
                      <w:pStyle w:val="5"/>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B84F3DB">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B84F3DB">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106FE">
    <w:pPr>
      <w:pStyle w:val="6"/>
      <w:tabs>
        <w:tab w:val="left" w:pos="1758"/>
        <w:tab w:val="clear" w:pos="4153"/>
        <w:tab w:val="clear"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64ABDF"/>
    <w:multiLevelType w:val="singleLevel"/>
    <w:tmpl w:val="E464ABDF"/>
    <w:lvl w:ilvl="0" w:tentative="0">
      <w:start w:val="5"/>
      <w:numFmt w:val="chineseCounting"/>
      <w:suff w:val="nothing"/>
      <w:lvlText w:val="%1、"/>
      <w:lvlJc w:val="left"/>
      <w:rPr>
        <w:rFonts w:hint="eastAsia" w:ascii="方正黑体_GBK" w:hAnsi="方正黑体_GBK" w:eastAsia="方正黑体_GBK" w:cs="方正黑体_GBK"/>
        <w:b w:val="0"/>
        <w:bCs w:val="0"/>
      </w:rPr>
    </w:lvl>
  </w:abstractNum>
  <w:abstractNum w:abstractNumId="1">
    <w:nsid w:val="7FF945E2"/>
    <w:multiLevelType w:val="multilevel"/>
    <w:tmpl w:val="7FF945E2"/>
    <w:lvl w:ilvl="0" w:tentative="0">
      <w:start w:val="1"/>
      <w:numFmt w:val="japaneseCounting"/>
      <w:pStyle w:val="9"/>
      <w:lvlText w:val="（%1）"/>
      <w:lvlJc w:val="left"/>
      <w:pPr>
        <w:ind w:left="1720" w:hanging="1080"/>
      </w:pPr>
      <w:rPr>
        <w:rFonts w:hint="default" w:ascii="方正楷体_GBK" w:hAnsi="方正楷体_GBK" w:eastAsia="方正楷体_GBK" w:cs="方正楷体_GBK"/>
        <w:b w:val="0"/>
        <w:lang w:val="en-US"/>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63"/>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24C6F"/>
    <w:rsid w:val="00064F27"/>
    <w:rsid w:val="000C17F7"/>
    <w:rsid w:val="000D12DB"/>
    <w:rsid w:val="000D7BCC"/>
    <w:rsid w:val="000E00C8"/>
    <w:rsid w:val="000F013D"/>
    <w:rsid w:val="000F4C97"/>
    <w:rsid w:val="000F5E30"/>
    <w:rsid w:val="00110172"/>
    <w:rsid w:val="00132062"/>
    <w:rsid w:val="00143A4C"/>
    <w:rsid w:val="00165379"/>
    <w:rsid w:val="001E4858"/>
    <w:rsid w:val="00217AFF"/>
    <w:rsid w:val="0025123E"/>
    <w:rsid w:val="002B2187"/>
    <w:rsid w:val="0031627E"/>
    <w:rsid w:val="00355E4E"/>
    <w:rsid w:val="003732C5"/>
    <w:rsid w:val="00381040"/>
    <w:rsid w:val="00381E5A"/>
    <w:rsid w:val="003F59AB"/>
    <w:rsid w:val="00461E04"/>
    <w:rsid w:val="00466560"/>
    <w:rsid w:val="004873DE"/>
    <w:rsid w:val="00550ABE"/>
    <w:rsid w:val="00566FD9"/>
    <w:rsid w:val="005E57E1"/>
    <w:rsid w:val="006B7525"/>
    <w:rsid w:val="006C5AD4"/>
    <w:rsid w:val="006D1AB6"/>
    <w:rsid w:val="006D4056"/>
    <w:rsid w:val="00711CFE"/>
    <w:rsid w:val="00720AB7"/>
    <w:rsid w:val="00732EA1"/>
    <w:rsid w:val="007349DF"/>
    <w:rsid w:val="007511A4"/>
    <w:rsid w:val="0079733E"/>
    <w:rsid w:val="007B419D"/>
    <w:rsid w:val="008020BE"/>
    <w:rsid w:val="00831685"/>
    <w:rsid w:val="008D0B74"/>
    <w:rsid w:val="009556C6"/>
    <w:rsid w:val="0097157F"/>
    <w:rsid w:val="00983173"/>
    <w:rsid w:val="009B67B8"/>
    <w:rsid w:val="009B6E63"/>
    <w:rsid w:val="009E7CF4"/>
    <w:rsid w:val="00A03C84"/>
    <w:rsid w:val="00A84877"/>
    <w:rsid w:val="00AD32FE"/>
    <w:rsid w:val="00B03CCD"/>
    <w:rsid w:val="00B138FC"/>
    <w:rsid w:val="00B1555D"/>
    <w:rsid w:val="00B633E4"/>
    <w:rsid w:val="00B64817"/>
    <w:rsid w:val="00BB1ACE"/>
    <w:rsid w:val="00D42EE3"/>
    <w:rsid w:val="00DA6BAB"/>
    <w:rsid w:val="00E30F6D"/>
    <w:rsid w:val="00E64DCA"/>
    <w:rsid w:val="00ED625E"/>
    <w:rsid w:val="00F00885"/>
    <w:rsid w:val="00F13405"/>
    <w:rsid w:val="00F16F76"/>
    <w:rsid w:val="00F55529"/>
    <w:rsid w:val="00F90F38"/>
    <w:rsid w:val="00FA16DE"/>
    <w:rsid w:val="00FE7241"/>
    <w:rsid w:val="01474EBF"/>
    <w:rsid w:val="019020B1"/>
    <w:rsid w:val="01F3521E"/>
    <w:rsid w:val="02056D00"/>
    <w:rsid w:val="02B50726"/>
    <w:rsid w:val="03A52548"/>
    <w:rsid w:val="03E3214F"/>
    <w:rsid w:val="04446191"/>
    <w:rsid w:val="044C50BA"/>
    <w:rsid w:val="0536621F"/>
    <w:rsid w:val="05E71467"/>
    <w:rsid w:val="06247E33"/>
    <w:rsid w:val="06A2550B"/>
    <w:rsid w:val="06BF3F53"/>
    <w:rsid w:val="06F80EE2"/>
    <w:rsid w:val="07001CCA"/>
    <w:rsid w:val="072D4CE5"/>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AD4C2B"/>
    <w:rsid w:val="0CE80A8F"/>
    <w:rsid w:val="0D472B48"/>
    <w:rsid w:val="0D673E11"/>
    <w:rsid w:val="0D8633EB"/>
    <w:rsid w:val="0DB50EFE"/>
    <w:rsid w:val="0DD25DDB"/>
    <w:rsid w:val="0DDA54E4"/>
    <w:rsid w:val="0E3A5F83"/>
    <w:rsid w:val="0E666D78"/>
    <w:rsid w:val="0E9478E1"/>
    <w:rsid w:val="0F836721"/>
    <w:rsid w:val="103645A3"/>
    <w:rsid w:val="107B59E5"/>
    <w:rsid w:val="10AA219D"/>
    <w:rsid w:val="10C77FA2"/>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45A112D"/>
    <w:rsid w:val="1580711B"/>
    <w:rsid w:val="15DF0CA7"/>
    <w:rsid w:val="16D80EBF"/>
    <w:rsid w:val="173739A8"/>
    <w:rsid w:val="189B0D0B"/>
    <w:rsid w:val="18E03A42"/>
    <w:rsid w:val="19313430"/>
    <w:rsid w:val="194A1770"/>
    <w:rsid w:val="19767AAD"/>
    <w:rsid w:val="19B906A4"/>
    <w:rsid w:val="19BC4734"/>
    <w:rsid w:val="1A1F744B"/>
    <w:rsid w:val="1AB10093"/>
    <w:rsid w:val="1B501DE7"/>
    <w:rsid w:val="1B6F15B6"/>
    <w:rsid w:val="1B7966EB"/>
    <w:rsid w:val="1BAA2EDC"/>
    <w:rsid w:val="1BBE44D6"/>
    <w:rsid w:val="1BC027C5"/>
    <w:rsid w:val="1CC57360"/>
    <w:rsid w:val="1CE157EE"/>
    <w:rsid w:val="1D014A01"/>
    <w:rsid w:val="1D022362"/>
    <w:rsid w:val="1D091B60"/>
    <w:rsid w:val="1D6D1692"/>
    <w:rsid w:val="1D794AE5"/>
    <w:rsid w:val="1DD26311"/>
    <w:rsid w:val="1DE57DAF"/>
    <w:rsid w:val="1EF67CA4"/>
    <w:rsid w:val="1F213FD9"/>
    <w:rsid w:val="1FCD26AF"/>
    <w:rsid w:val="20054643"/>
    <w:rsid w:val="20642787"/>
    <w:rsid w:val="20C83310"/>
    <w:rsid w:val="20EC77A3"/>
    <w:rsid w:val="21556F04"/>
    <w:rsid w:val="216838F8"/>
    <w:rsid w:val="22403BD3"/>
    <w:rsid w:val="22DE117B"/>
    <w:rsid w:val="24AF1021"/>
    <w:rsid w:val="24B92327"/>
    <w:rsid w:val="24D3717D"/>
    <w:rsid w:val="2533755C"/>
    <w:rsid w:val="26396DF4"/>
    <w:rsid w:val="266B763B"/>
    <w:rsid w:val="27167136"/>
    <w:rsid w:val="2790513A"/>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4227EC"/>
    <w:rsid w:val="2D5F4C37"/>
    <w:rsid w:val="2D8D7A26"/>
    <w:rsid w:val="2FE029D7"/>
    <w:rsid w:val="2FF06E00"/>
    <w:rsid w:val="30AE4883"/>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1D3286"/>
    <w:rsid w:val="3B36794F"/>
    <w:rsid w:val="3B544954"/>
    <w:rsid w:val="3B793FF0"/>
    <w:rsid w:val="3B97076E"/>
    <w:rsid w:val="3B9F72A2"/>
    <w:rsid w:val="3C5A5928"/>
    <w:rsid w:val="3C6127A9"/>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3CF0940"/>
    <w:rsid w:val="443A3B12"/>
    <w:rsid w:val="44487B36"/>
    <w:rsid w:val="44EF6BE8"/>
    <w:rsid w:val="45A30364"/>
    <w:rsid w:val="45C1126D"/>
    <w:rsid w:val="465B470D"/>
    <w:rsid w:val="469D6AD4"/>
    <w:rsid w:val="47674801"/>
    <w:rsid w:val="47BE6D02"/>
    <w:rsid w:val="48225EF7"/>
    <w:rsid w:val="48A36D47"/>
    <w:rsid w:val="495C4A24"/>
    <w:rsid w:val="49A21DF3"/>
    <w:rsid w:val="49C811E4"/>
    <w:rsid w:val="4A216E30"/>
    <w:rsid w:val="4AD66A58"/>
    <w:rsid w:val="4B7951CB"/>
    <w:rsid w:val="4B7C315C"/>
    <w:rsid w:val="4B9300D7"/>
    <w:rsid w:val="4B99567B"/>
    <w:rsid w:val="4BAB7F90"/>
    <w:rsid w:val="4BD53EDA"/>
    <w:rsid w:val="4BE11807"/>
    <w:rsid w:val="4C484CE5"/>
    <w:rsid w:val="4C7B166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8C5F06"/>
    <w:rsid w:val="53990623"/>
    <w:rsid w:val="53BC2C8F"/>
    <w:rsid w:val="53C0244D"/>
    <w:rsid w:val="53DD4D4E"/>
    <w:rsid w:val="53E578CE"/>
    <w:rsid w:val="53EA10F5"/>
    <w:rsid w:val="541768A0"/>
    <w:rsid w:val="543B029D"/>
    <w:rsid w:val="546E1AAF"/>
    <w:rsid w:val="548B08B3"/>
    <w:rsid w:val="54977029"/>
    <w:rsid w:val="554E5773"/>
    <w:rsid w:val="555A3CBC"/>
    <w:rsid w:val="55EF4EA6"/>
    <w:rsid w:val="56530F5D"/>
    <w:rsid w:val="56EE372E"/>
    <w:rsid w:val="570D735E"/>
    <w:rsid w:val="5842572D"/>
    <w:rsid w:val="598A28E2"/>
    <w:rsid w:val="5A6279C1"/>
    <w:rsid w:val="5AD563E4"/>
    <w:rsid w:val="5B345801"/>
    <w:rsid w:val="5C1336B7"/>
    <w:rsid w:val="5C263CE4"/>
    <w:rsid w:val="5C5D2777"/>
    <w:rsid w:val="5C722D7F"/>
    <w:rsid w:val="5D290C69"/>
    <w:rsid w:val="5DC17CC6"/>
    <w:rsid w:val="5EFA176D"/>
    <w:rsid w:val="5F0247F9"/>
    <w:rsid w:val="5F2D4A41"/>
    <w:rsid w:val="601C34ED"/>
    <w:rsid w:val="606F293E"/>
    <w:rsid w:val="60A511FB"/>
    <w:rsid w:val="61025A59"/>
    <w:rsid w:val="613D5BBC"/>
    <w:rsid w:val="61536C39"/>
    <w:rsid w:val="616D60F9"/>
    <w:rsid w:val="621F43E9"/>
    <w:rsid w:val="625D388F"/>
    <w:rsid w:val="62944DD7"/>
    <w:rsid w:val="629F08EF"/>
    <w:rsid w:val="632E0D88"/>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CFC3CA5"/>
    <w:rsid w:val="6D903FF5"/>
    <w:rsid w:val="6DA955B8"/>
    <w:rsid w:val="6DE346AB"/>
    <w:rsid w:val="6FFB2E76"/>
    <w:rsid w:val="706A61C3"/>
    <w:rsid w:val="70AB70D6"/>
    <w:rsid w:val="70DE5507"/>
    <w:rsid w:val="71C34D91"/>
    <w:rsid w:val="71ED38AA"/>
    <w:rsid w:val="723F3B65"/>
    <w:rsid w:val="72DB435C"/>
    <w:rsid w:val="72E6342D"/>
    <w:rsid w:val="738549F4"/>
    <w:rsid w:val="74ED1B1B"/>
    <w:rsid w:val="750837F0"/>
    <w:rsid w:val="762A73EF"/>
    <w:rsid w:val="7631412E"/>
    <w:rsid w:val="764F62AB"/>
    <w:rsid w:val="765C45EC"/>
    <w:rsid w:val="768A7619"/>
    <w:rsid w:val="7714640F"/>
    <w:rsid w:val="77EA362A"/>
    <w:rsid w:val="77F35CA4"/>
    <w:rsid w:val="780E2ADE"/>
    <w:rsid w:val="78656BA2"/>
    <w:rsid w:val="7875383E"/>
    <w:rsid w:val="796D60A4"/>
    <w:rsid w:val="79A031D5"/>
    <w:rsid w:val="79A52681"/>
    <w:rsid w:val="7A1525F7"/>
    <w:rsid w:val="7A2B3E1B"/>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link w:val="17"/>
    <w:qFormat/>
    <w:uiPriority w:val="1"/>
    <w:pPr>
      <w:spacing w:after="120"/>
    </w:p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footer"/>
    <w:basedOn w:val="1"/>
    <w:autoRedefine/>
    <w:qFormat/>
    <w:uiPriority w:val="0"/>
    <w:pPr>
      <w:tabs>
        <w:tab w:val="center" w:pos="4153"/>
        <w:tab w:val="right" w:pos="8306"/>
      </w:tabs>
      <w:snapToGrid w:val="0"/>
    </w:pPr>
    <w:rPr>
      <w:sz w:val="18"/>
      <w:szCs w:val="18"/>
    </w:rPr>
  </w:style>
  <w:style w:type="paragraph" w:styleId="6">
    <w:name w:val="header"/>
    <w:basedOn w:val="1"/>
    <w:autoRedefine/>
    <w:qFormat/>
    <w:uiPriority w:val="0"/>
    <w:pP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numPr>
        <w:ilvl w:val="0"/>
        <w:numId w:val="1"/>
      </w:numPr>
      <w:shd w:val="clear" w:color="auto" w:fill="FFFFFF"/>
      <w:snapToGrid w:val="0"/>
      <w:spacing w:line="600" w:lineRule="exact"/>
      <w:ind w:left="0" w:firstLine="643" w:firstLineChars="200"/>
      <w:jc w:val="both"/>
    </w:pPr>
  </w:style>
  <w:style w:type="character" w:styleId="12">
    <w:name w:val="Strong"/>
    <w:autoRedefine/>
    <w:qFormat/>
    <w:uiPriority w:val="0"/>
    <w:rPr>
      <w:b/>
    </w:rPr>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autoRedefine/>
    <w:qFormat/>
    <w:uiPriority w:val="0"/>
    <w:rPr>
      <w:rFonts w:hint="default" w:ascii="Wingdings" w:hAnsi="Wingdings" w:cs="Wingdings"/>
      <w:b/>
      <w:bCs/>
    </w:rPr>
  </w:style>
  <w:style w:type="paragraph" w:customStyle="1" w:styleId="16">
    <w:name w:val="列表段落1"/>
    <w:basedOn w:val="1"/>
    <w:autoRedefine/>
    <w:qFormat/>
    <w:uiPriority w:val="99"/>
    <w:pPr>
      <w:ind w:firstLine="420" w:firstLineChars="200"/>
    </w:pPr>
  </w:style>
  <w:style w:type="character" w:customStyle="1" w:styleId="17">
    <w:name w:val="正文文本 字符"/>
    <w:basedOn w:val="11"/>
    <w:link w:val="2"/>
    <w:uiPriority w:val="0"/>
    <w:rPr>
      <w:rFonts w:ascii="宋体" w:hAnsi="宋体"/>
      <w:sz w:val="24"/>
      <w:szCs w:val="24"/>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5164</Words>
  <Characters>5888</Characters>
  <Lines>110</Lines>
  <Paragraphs>31</Paragraphs>
  <TotalTime>12</TotalTime>
  <ScaleCrop>false</ScaleCrop>
  <LinksUpToDate>false</LinksUpToDate>
  <CharactersWithSpaces>5944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2025-10-23T02:07:30Z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eyJoZGlkIjoiOTJiY2EyZmZkYjI2Y2Y3NjkzOTlhNjNjZGY5NDRhMjEiLCJ1c2VySWQiOiIzNTYzMjQyNDAifQ==</vt:lpwstr>
  </property>
</Properties>
</file>