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BC75CB">
      <w:pPr>
        <w:pStyle w:val="8"/>
        <w:spacing w:before="0" w:beforeAutospacing="0" w:after="0" w:afterAutospacing="0" w:line="596" w:lineRule="exact"/>
        <w:jc w:val="center"/>
        <w:rPr>
          <w:rFonts w:hint="default" w:ascii="Times New Roman" w:hAnsi="Times New Roman" w:eastAsia="方正小标宋_GBK" w:cs="Times New Roman"/>
          <w:b w:val="0"/>
          <w:bCs w:val="0"/>
          <w:sz w:val="44"/>
          <w:szCs w:val="44"/>
        </w:rPr>
      </w:pPr>
      <w:r>
        <w:rPr>
          <w:rFonts w:hint="default" w:ascii="Times New Roman" w:hAnsi="Times New Roman" w:eastAsia="方正小标宋_GBK" w:cs="Times New Roman"/>
          <w:b w:val="0"/>
          <w:bCs w:val="0"/>
          <w:sz w:val="44"/>
          <w:szCs w:val="44"/>
        </w:rPr>
        <w:t>重庆市九龙坡区特殊教育学校</w:t>
      </w:r>
    </w:p>
    <w:p w14:paraId="2AE77ADA">
      <w:pPr>
        <w:pStyle w:val="8"/>
        <w:spacing w:before="0" w:beforeAutospacing="0" w:after="0" w:afterAutospacing="0" w:line="596" w:lineRule="exact"/>
        <w:jc w:val="center"/>
        <w:rPr>
          <w:rFonts w:hint="default" w:ascii="Times New Roman" w:hAnsi="Times New Roman" w:eastAsia="方正小标宋_GBK" w:cs="Times New Roman"/>
          <w:sz w:val="36"/>
          <w:szCs w:val="36"/>
          <w:shd w:val="clear" w:color="auto" w:fill="FFFFFF"/>
        </w:rPr>
      </w:pPr>
      <w:r>
        <w:rPr>
          <w:rFonts w:hint="default" w:ascii="Times New Roman" w:hAnsi="Times New Roman" w:eastAsia="方正小标宋_GBK" w:cs="Times New Roman"/>
          <w:b w:val="0"/>
          <w:bCs w:val="0"/>
          <w:sz w:val="44"/>
          <w:szCs w:val="44"/>
          <w:shd w:val="clear" w:color="auto" w:fill="FFFFFF"/>
        </w:rPr>
        <w:t>2024年</w:t>
      </w:r>
      <w:r>
        <w:rPr>
          <w:rFonts w:hint="eastAsia" w:ascii="Times New Roman" w:hAnsi="Times New Roman" w:eastAsia="方正小标宋_GBK" w:cs="Times New Roman"/>
          <w:b w:val="0"/>
          <w:bCs w:val="0"/>
          <w:sz w:val="44"/>
          <w:szCs w:val="44"/>
          <w:shd w:val="clear" w:color="auto" w:fill="FFFFFF"/>
          <w:lang w:val="en-US" w:eastAsia="zh-CN"/>
        </w:rPr>
        <w:t>度</w:t>
      </w:r>
      <w:bookmarkStart w:id="0" w:name="_GoBack"/>
      <w:bookmarkEnd w:id="0"/>
      <w:r>
        <w:rPr>
          <w:rFonts w:hint="default" w:ascii="Times New Roman" w:hAnsi="Times New Roman" w:eastAsia="方正小标宋_GBK" w:cs="Times New Roman"/>
          <w:b w:val="0"/>
          <w:bCs w:val="0"/>
          <w:sz w:val="44"/>
          <w:szCs w:val="44"/>
          <w:shd w:val="clear" w:color="auto" w:fill="FFFFFF"/>
          <w:lang w:val="en-US" w:eastAsia="zh-CN"/>
        </w:rPr>
        <w:t>单位</w:t>
      </w:r>
      <w:r>
        <w:rPr>
          <w:rFonts w:hint="default" w:ascii="Times New Roman" w:hAnsi="Times New Roman" w:eastAsia="方正小标宋_GBK" w:cs="Times New Roman"/>
          <w:b w:val="0"/>
          <w:bCs w:val="0"/>
          <w:sz w:val="44"/>
          <w:szCs w:val="44"/>
          <w:shd w:val="clear" w:color="auto" w:fill="FFFFFF"/>
        </w:rPr>
        <w:t>决算</w:t>
      </w:r>
      <w:r>
        <w:rPr>
          <w:rFonts w:hint="default" w:ascii="Times New Roman" w:hAnsi="Times New Roman" w:eastAsia="方正小标宋_GBK" w:cs="Times New Roman"/>
          <w:b w:val="0"/>
          <w:bCs w:val="0"/>
          <w:sz w:val="44"/>
          <w:szCs w:val="44"/>
          <w:shd w:val="clear" w:color="auto" w:fill="FFFFFF"/>
          <w:lang w:val="en-US" w:eastAsia="zh-CN"/>
        </w:rPr>
        <w:t>情况</w:t>
      </w:r>
      <w:r>
        <w:rPr>
          <w:rFonts w:hint="default" w:ascii="Times New Roman" w:hAnsi="Times New Roman" w:eastAsia="方正小标宋_GBK" w:cs="Times New Roman"/>
          <w:b w:val="0"/>
          <w:bCs w:val="0"/>
          <w:sz w:val="44"/>
          <w:szCs w:val="44"/>
          <w:shd w:val="clear" w:color="auto" w:fill="FFFFFF"/>
        </w:rPr>
        <w:t>说明</w:t>
      </w:r>
    </w:p>
    <w:p w14:paraId="4CC91087">
      <w:pPr>
        <w:keepNext w:val="0"/>
        <w:keepLines w:val="0"/>
        <w:pageBreakBefore w:val="0"/>
        <w:widowControl/>
        <w:kinsoku/>
        <w:wordWrap/>
        <w:overflowPunct/>
        <w:topLinePunct w:val="0"/>
        <w:autoSpaceDN/>
        <w:bidi w:val="0"/>
        <w:adjustRightInd/>
        <w:spacing w:line="600" w:lineRule="exact"/>
        <w:ind w:firstLine="640" w:firstLineChars="200"/>
        <w:jc w:val="both"/>
        <w:textAlignment w:val="auto"/>
        <w:rPr>
          <w:rFonts w:hint="default" w:ascii="Times New Roman" w:hAnsi="Times New Roman" w:eastAsia="方正黑体_GBK" w:cs="Times New Roman"/>
          <w:bCs/>
          <w:kern w:val="0"/>
          <w:sz w:val="32"/>
          <w:szCs w:val="32"/>
        </w:rPr>
      </w:pPr>
    </w:p>
    <w:p w14:paraId="1B1021EF">
      <w:pPr>
        <w:keepNext w:val="0"/>
        <w:keepLines w:val="0"/>
        <w:pageBreakBefore w:val="0"/>
        <w:widowControl/>
        <w:kinsoku/>
        <w:wordWrap/>
        <w:overflowPunct/>
        <w:topLinePunct w:val="0"/>
        <w:autoSpaceDN/>
        <w:bidi w:val="0"/>
        <w:adjustRightInd/>
        <w:spacing w:line="600" w:lineRule="exact"/>
        <w:ind w:firstLine="640" w:firstLineChars="200"/>
        <w:jc w:val="both"/>
        <w:textAlignment w:val="auto"/>
        <w:rPr>
          <w:rFonts w:hint="default" w:ascii="Times New Roman" w:hAnsi="Times New Roman" w:eastAsia="方正黑体_GBK" w:cs="Times New Roman"/>
          <w:b/>
          <w:kern w:val="0"/>
          <w:sz w:val="32"/>
          <w:szCs w:val="32"/>
        </w:rPr>
      </w:pPr>
      <w:r>
        <w:rPr>
          <w:rFonts w:hint="default" w:ascii="Times New Roman" w:hAnsi="Times New Roman" w:eastAsia="方正黑体_GBK" w:cs="Times New Roman"/>
          <w:bCs/>
          <w:kern w:val="0"/>
          <w:sz w:val="32"/>
          <w:szCs w:val="32"/>
        </w:rPr>
        <w:t>一、</w:t>
      </w:r>
      <w:r>
        <w:rPr>
          <w:rFonts w:hint="default" w:ascii="Times New Roman" w:hAnsi="Times New Roman" w:eastAsia="方正黑体_GBK" w:cs="Times New Roman"/>
          <w:bCs/>
          <w:kern w:val="0"/>
          <w:sz w:val="32"/>
          <w:szCs w:val="32"/>
          <w:lang w:eastAsia="zh-CN"/>
        </w:rPr>
        <w:t>单位</w:t>
      </w:r>
      <w:r>
        <w:rPr>
          <w:rFonts w:hint="default" w:ascii="Times New Roman" w:hAnsi="Times New Roman" w:eastAsia="方正黑体_GBK" w:cs="Times New Roman"/>
          <w:bCs/>
          <w:kern w:val="0"/>
          <w:sz w:val="32"/>
          <w:szCs w:val="32"/>
        </w:rPr>
        <w:t>基本情况</w:t>
      </w:r>
    </w:p>
    <w:p w14:paraId="256617E4">
      <w:pPr>
        <w:keepNext w:val="0"/>
        <w:keepLines w:val="0"/>
        <w:pageBreakBefore w:val="0"/>
        <w:widowControl w:val="0"/>
        <w:tabs>
          <w:tab w:val="left" w:pos="384"/>
        </w:tabs>
        <w:kinsoku/>
        <w:wordWrap/>
        <w:overflowPunct/>
        <w:topLinePunct w:val="0"/>
        <w:autoSpaceDN/>
        <w:bidi w:val="0"/>
        <w:adjustRightInd/>
        <w:snapToGrid/>
        <w:spacing w:line="600" w:lineRule="exact"/>
        <w:ind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color w:val="000000"/>
          <w:sz w:val="32"/>
          <w:szCs w:val="32"/>
          <w:lang w:bidi="ar"/>
        </w:rPr>
        <w:t xml:space="preserve">（一）职能职责 </w:t>
      </w:r>
    </w:p>
    <w:p w14:paraId="0E68EA09">
      <w:pPr>
        <w:keepNext w:val="0"/>
        <w:keepLines w:val="0"/>
        <w:pageBreakBefore w:val="0"/>
        <w:widowControl w:val="0"/>
        <w:kinsoku/>
        <w:wordWrap/>
        <w:overflowPunct/>
        <w:topLinePunct w:val="0"/>
        <w:autoSpaceDN/>
        <w:bidi w:val="0"/>
        <w:adjustRightInd/>
        <w:snapToGrid/>
        <w:spacing w:line="60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lang w:bidi="ar"/>
        </w:rPr>
        <w:t>重庆市九龙坡区特殊教育学校隶属于重庆市九龙坡区教育委员会，执行中小学会计制度，具备独立的法人资格。学校职能职责如下：</w:t>
      </w:r>
    </w:p>
    <w:p w14:paraId="7BBBC6E9">
      <w:pPr>
        <w:keepNext w:val="0"/>
        <w:keepLines w:val="0"/>
        <w:pageBreakBefore w:val="0"/>
        <w:widowControl w:val="0"/>
        <w:kinsoku/>
        <w:wordWrap/>
        <w:overflowPunct/>
        <w:topLinePunct w:val="0"/>
        <w:autoSpaceDN/>
        <w:bidi w:val="0"/>
        <w:adjustRightInd/>
        <w:snapToGrid/>
        <w:spacing w:line="600" w:lineRule="exact"/>
        <w:ind w:firstLine="643"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color w:val="000000"/>
          <w:sz w:val="32"/>
          <w:szCs w:val="32"/>
          <w:lang w:bidi="ar"/>
        </w:rPr>
        <w:t>1.开展教育教学工作。</w:t>
      </w:r>
      <w:r>
        <w:rPr>
          <w:rFonts w:hint="default" w:ascii="Times New Roman" w:hAnsi="Times New Roman" w:eastAsia="方正仿宋_GBK" w:cs="Times New Roman"/>
          <w:color w:val="000000"/>
          <w:sz w:val="32"/>
          <w:szCs w:val="32"/>
          <w:lang w:bidi="ar"/>
        </w:rPr>
        <w:t xml:space="preserve">主要包括开展特殊教育教学及管理、特殊教育科研、学籍管理等工作。 </w:t>
      </w:r>
    </w:p>
    <w:p w14:paraId="5CE6BF97">
      <w:pPr>
        <w:keepNext w:val="0"/>
        <w:keepLines w:val="0"/>
        <w:pageBreakBefore w:val="0"/>
        <w:widowControl w:val="0"/>
        <w:kinsoku/>
        <w:wordWrap/>
        <w:overflowPunct/>
        <w:topLinePunct w:val="0"/>
        <w:autoSpaceDN/>
        <w:bidi w:val="0"/>
        <w:adjustRightInd/>
        <w:snapToGrid/>
        <w:spacing w:line="600" w:lineRule="exact"/>
        <w:ind w:firstLine="643"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color w:val="000000"/>
          <w:sz w:val="32"/>
          <w:szCs w:val="32"/>
          <w:lang w:bidi="ar"/>
        </w:rPr>
        <w:t>2.开展学校德育工作。</w:t>
      </w:r>
      <w:r>
        <w:rPr>
          <w:rFonts w:hint="default" w:ascii="Times New Roman" w:hAnsi="Times New Roman" w:eastAsia="方正仿宋_GBK" w:cs="Times New Roman"/>
          <w:color w:val="000000"/>
          <w:sz w:val="32"/>
          <w:szCs w:val="32"/>
          <w:lang w:bidi="ar"/>
        </w:rPr>
        <w:t xml:space="preserve">主要包括对学生进行思想品德教育，开展课外教育活动、社会实践活动等工作。 </w:t>
      </w:r>
    </w:p>
    <w:p w14:paraId="2EA7A1AC">
      <w:pPr>
        <w:keepNext w:val="0"/>
        <w:keepLines w:val="0"/>
        <w:pageBreakBefore w:val="0"/>
        <w:widowControl w:val="0"/>
        <w:kinsoku/>
        <w:wordWrap/>
        <w:overflowPunct/>
        <w:topLinePunct w:val="0"/>
        <w:autoSpaceDN/>
        <w:bidi w:val="0"/>
        <w:adjustRightInd/>
        <w:snapToGrid/>
        <w:spacing w:line="600" w:lineRule="exact"/>
        <w:ind w:firstLine="643"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color w:val="000000"/>
          <w:sz w:val="32"/>
          <w:szCs w:val="32"/>
          <w:lang w:bidi="ar"/>
        </w:rPr>
        <w:t>3.开展学校体育、卫生工作。</w:t>
      </w:r>
      <w:r>
        <w:rPr>
          <w:rFonts w:hint="default" w:ascii="Times New Roman" w:hAnsi="Times New Roman" w:eastAsia="方正仿宋_GBK" w:cs="Times New Roman"/>
          <w:color w:val="000000"/>
          <w:sz w:val="32"/>
          <w:szCs w:val="32"/>
          <w:lang w:bidi="ar"/>
        </w:rPr>
        <w:t xml:space="preserve">主要包括开展课外体育活动、课余体育训练与竞赛、艺术展演展评、对传染病及学生常见病的预防和治疗工作。 </w:t>
      </w:r>
    </w:p>
    <w:p w14:paraId="69139B12">
      <w:pPr>
        <w:keepNext w:val="0"/>
        <w:keepLines w:val="0"/>
        <w:pageBreakBefore w:val="0"/>
        <w:widowControl w:val="0"/>
        <w:kinsoku/>
        <w:wordWrap/>
        <w:overflowPunct/>
        <w:topLinePunct w:val="0"/>
        <w:autoSpaceDN/>
        <w:bidi w:val="0"/>
        <w:adjustRightInd/>
        <w:snapToGrid/>
        <w:spacing w:line="600" w:lineRule="exact"/>
        <w:ind w:firstLine="643"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color w:val="000000"/>
          <w:sz w:val="32"/>
          <w:szCs w:val="32"/>
          <w:lang w:bidi="ar"/>
        </w:rPr>
        <w:t>4.负责学校行政管理工作。</w:t>
      </w:r>
      <w:r>
        <w:rPr>
          <w:rFonts w:hint="default" w:ascii="Times New Roman" w:hAnsi="Times New Roman" w:eastAsia="方正仿宋_GBK" w:cs="Times New Roman"/>
          <w:color w:val="000000"/>
          <w:sz w:val="32"/>
          <w:szCs w:val="32"/>
          <w:lang w:bidi="ar"/>
        </w:rPr>
        <w:t xml:space="preserve">主要包括人事、财务、档案及后勤管理工作。 </w:t>
      </w:r>
    </w:p>
    <w:p w14:paraId="637A6D14">
      <w:pPr>
        <w:keepNext w:val="0"/>
        <w:keepLines w:val="0"/>
        <w:pageBreakBefore w:val="0"/>
        <w:widowControl w:val="0"/>
        <w:kinsoku/>
        <w:wordWrap/>
        <w:overflowPunct/>
        <w:topLinePunct w:val="0"/>
        <w:autoSpaceDN/>
        <w:bidi w:val="0"/>
        <w:adjustRightInd/>
        <w:snapToGrid/>
        <w:spacing w:line="600" w:lineRule="exact"/>
        <w:ind w:firstLine="643" w:firstLineChars="200"/>
        <w:jc w:val="both"/>
        <w:textAlignment w:val="auto"/>
        <w:rPr>
          <w:rFonts w:hint="default" w:ascii="Times New Roman" w:hAnsi="Times New Roman" w:eastAsia="方正仿宋_GBK" w:cs="Times New Roman"/>
          <w:color w:val="000000"/>
          <w:sz w:val="32"/>
          <w:szCs w:val="32"/>
          <w:lang w:bidi="ar"/>
        </w:rPr>
      </w:pPr>
      <w:r>
        <w:rPr>
          <w:rFonts w:hint="default" w:ascii="Times New Roman" w:hAnsi="Times New Roman" w:eastAsia="方正仿宋_GBK" w:cs="Times New Roman"/>
          <w:b/>
          <w:bCs/>
          <w:color w:val="000000"/>
          <w:sz w:val="32"/>
          <w:szCs w:val="32"/>
          <w:lang w:bidi="ar"/>
        </w:rPr>
        <w:t>5.维护校园安全，提供后勤保障服务。</w:t>
      </w:r>
      <w:r>
        <w:rPr>
          <w:rFonts w:hint="default" w:ascii="Times New Roman" w:hAnsi="Times New Roman" w:eastAsia="方正仿宋_GBK" w:cs="Times New Roman"/>
          <w:color w:val="000000"/>
          <w:sz w:val="32"/>
          <w:szCs w:val="32"/>
          <w:lang w:bidi="ar"/>
        </w:rPr>
        <w:t>主要包括维护校园安全稳定、提供食堂餐饮服务、物业服务等工作。</w:t>
      </w:r>
    </w:p>
    <w:p w14:paraId="6FC020E1">
      <w:pPr>
        <w:keepNext w:val="0"/>
        <w:keepLines w:val="0"/>
        <w:pageBreakBefore w:val="0"/>
        <w:widowControl w:val="0"/>
        <w:kinsoku/>
        <w:wordWrap/>
        <w:overflowPunct/>
        <w:topLinePunct w:val="0"/>
        <w:autoSpaceDN/>
        <w:bidi w:val="0"/>
        <w:adjustRightInd/>
        <w:snapToGrid/>
        <w:spacing w:line="600" w:lineRule="exact"/>
        <w:ind w:firstLine="640" w:firstLineChars="200"/>
        <w:jc w:val="both"/>
        <w:textAlignment w:val="auto"/>
        <w:rPr>
          <w:rFonts w:hint="default" w:ascii="Times New Roman" w:hAnsi="Times New Roman" w:eastAsia="方正楷体_GBK" w:cs="Times New Roman"/>
          <w:color w:val="000000"/>
          <w:sz w:val="32"/>
          <w:szCs w:val="32"/>
          <w:lang w:bidi="ar"/>
        </w:rPr>
      </w:pPr>
      <w:r>
        <w:rPr>
          <w:rFonts w:hint="default" w:ascii="Times New Roman" w:hAnsi="Times New Roman" w:eastAsia="方正楷体_GBK" w:cs="Times New Roman"/>
          <w:color w:val="000000"/>
          <w:sz w:val="32"/>
          <w:szCs w:val="32"/>
          <w:lang w:bidi="ar"/>
        </w:rPr>
        <w:t>（二）机构设置</w:t>
      </w:r>
    </w:p>
    <w:p w14:paraId="1FEFA3E6">
      <w:pPr>
        <w:keepNext w:val="0"/>
        <w:keepLines w:val="0"/>
        <w:pageBreakBefore w:val="0"/>
        <w:widowControl w:val="0"/>
        <w:kinsoku/>
        <w:wordWrap/>
        <w:overflowPunct/>
        <w:topLinePunct w:val="0"/>
        <w:autoSpaceDN/>
        <w:bidi w:val="0"/>
        <w:adjustRightInd/>
        <w:snapToGrid/>
        <w:spacing w:line="600" w:lineRule="exact"/>
        <w:ind w:firstLine="620" w:firstLineChars="200"/>
        <w:jc w:val="both"/>
        <w:textAlignment w:val="auto"/>
        <w:rPr>
          <w:rFonts w:hint="default" w:ascii="Times New Roman" w:hAnsi="Times New Roman" w:eastAsia="方正仿宋_GBK" w:cs="Times New Roman"/>
          <w:color w:val="000000"/>
          <w:sz w:val="31"/>
          <w:szCs w:val="31"/>
          <w:lang w:bidi="ar"/>
        </w:rPr>
      </w:pPr>
      <w:r>
        <w:rPr>
          <w:rFonts w:hint="default" w:ascii="Times New Roman" w:hAnsi="Times New Roman" w:eastAsia="方正仿宋_GBK" w:cs="Times New Roman"/>
          <w:color w:val="000000"/>
          <w:sz w:val="31"/>
          <w:szCs w:val="31"/>
          <w:lang w:bidi="ar"/>
        </w:rPr>
        <w:t>截止</w:t>
      </w:r>
      <w:r>
        <w:rPr>
          <w:rFonts w:hint="default" w:ascii="Times New Roman" w:hAnsi="Times New Roman" w:cs="Times New Roman"/>
          <w:color w:val="000000"/>
          <w:sz w:val="31"/>
          <w:szCs w:val="31"/>
          <w:lang w:bidi="ar"/>
        </w:rPr>
        <w:t>202</w:t>
      </w:r>
      <w:r>
        <w:rPr>
          <w:rFonts w:hint="default" w:ascii="Times New Roman" w:hAnsi="Times New Roman" w:cs="Times New Roman"/>
          <w:color w:val="000000"/>
          <w:sz w:val="31"/>
          <w:szCs w:val="31"/>
          <w:lang w:val="en-US" w:eastAsia="zh-CN" w:bidi="ar"/>
        </w:rPr>
        <w:t>4</w:t>
      </w:r>
      <w:r>
        <w:rPr>
          <w:rFonts w:hint="default" w:ascii="Times New Roman" w:hAnsi="Times New Roman" w:eastAsia="方正仿宋_GBK" w:cs="Times New Roman"/>
          <w:color w:val="000000"/>
          <w:sz w:val="31"/>
          <w:szCs w:val="31"/>
          <w:lang w:bidi="ar"/>
        </w:rPr>
        <w:t>年</w:t>
      </w:r>
      <w:r>
        <w:rPr>
          <w:rFonts w:hint="default" w:ascii="Times New Roman" w:hAnsi="Times New Roman" w:cs="Times New Roman"/>
          <w:color w:val="000000"/>
          <w:sz w:val="31"/>
          <w:szCs w:val="31"/>
          <w:lang w:bidi="ar"/>
        </w:rPr>
        <w:t>12</w:t>
      </w:r>
      <w:r>
        <w:rPr>
          <w:rFonts w:hint="default" w:ascii="Times New Roman" w:hAnsi="Times New Roman" w:eastAsia="方正仿宋_GBK" w:cs="Times New Roman"/>
          <w:color w:val="000000"/>
          <w:sz w:val="31"/>
          <w:szCs w:val="31"/>
          <w:lang w:bidi="ar"/>
        </w:rPr>
        <w:t xml:space="preserve">月 </w:t>
      </w:r>
      <w:r>
        <w:rPr>
          <w:rFonts w:hint="default" w:ascii="Times New Roman" w:hAnsi="Times New Roman" w:cs="Times New Roman"/>
          <w:color w:val="000000"/>
          <w:sz w:val="31"/>
          <w:szCs w:val="31"/>
          <w:lang w:bidi="ar"/>
        </w:rPr>
        <w:t>31</w:t>
      </w:r>
      <w:r>
        <w:rPr>
          <w:rFonts w:hint="default" w:ascii="Times New Roman" w:hAnsi="Times New Roman" w:eastAsia="方正仿宋_GBK" w:cs="Times New Roman"/>
          <w:color w:val="000000"/>
          <w:sz w:val="31"/>
          <w:szCs w:val="31"/>
          <w:lang w:bidi="ar"/>
        </w:rPr>
        <w:t>日，我校在职在编人数</w:t>
      </w:r>
      <w:r>
        <w:rPr>
          <w:rFonts w:hint="default" w:ascii="Times New Roman" w:hAnsi="Times New Roman" w:cs="Times New Roman"/>
          <w:color w:val="000000"/>
          <w:sz w:val="31"/>
          <w:szCs w:val="31"/>
          <w:lang w:bidi="ar"/>
        </w:rPr>
        <w:t>1</w:t>
      </w:r>
      <w:r>
        <w:rPr>
          <w:rFonts w:hint="default" w:ascii="Times New Roman" w:hAnsi="Times New Roman" w:cs="Times New Roman"/>
          <w:color w:val="000000"/>
          <w:sz w:val="31"/>
          <w:szCs w:val="31"/>
          <w:lang w:val="en-US" w:eastAsia="zh-CN" w:bidi="ar"/>
        </w:rPr>
        <w:t>5</w:t>
      </w:r>
      <w:r>
        <w:rPr>
          <w:rFonts w:hint="default" w:ascii="Times New Roman" w:hAnsi="Times New Roman" w:eastAsia="方正仿宋_GBK" w:cs="Times New Roman"/>
          <w:color w:val="000000"/>
          <w:sz w:val="31"/>
          <w:szCs w:val="31"/>
          <w:lang w:bidi="ar"/>
        </w:rPr>
        <w:t>人，学生</w:t>
      </w:r>
      <w:r>
        <w:rPr>
          <w:rFonts w:hint="default" w:ascii="Times New Roman" w:hAnsi="Times New Roman" w:eastAsia="方正仿宋_GBK" w:cs="Times New Roman"/>
          <w:color w:val="000000"/>
          <w:sz w:val="31"/>
          <w:szCs w:val="31"/>
          <w:lang w:val="en-US" w:eastAsia="zh-CN" w:bidi="ar"/>
        </w:rPr>
        <w:t>70</w:t>
      </w:r>
      <w:r>
        <w:rPr>
          <w:rFonts w:hint="default" w:ascii="Times New Roman" w:hAnsi="Times New Roman" w:eastAsia="方正仿宋_GBK" w:cs="Times New Roman"/>
          <w:color w:val="000000"/>
          <w:sz w:val="31"/>
          <w:szCs w:val="31"/>
          <w:lang w:bidi="ar"/>
        </w:rPr>
        <w:t>人，内设机构如下：书记/校长办公室、副书记办公室、副校长办公室、党政办公室、综合管理办公室、教育教学管理办公室等。</w:t>
      </w:r>
    </w:p>
    <w:p w14:paraId="3120CB78">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方正黑体_GBK" w:cs="Times New Roman"/>
          <w:b w:val="0"/>
          <w:bCs/>
          <w:sz w:val="32"/>
          <w:szCs w:val="32"/>
        </w:rPr>
      </w:pPr>
      <w:r>
        <w:rPr>
          <w:rStyle w:val="11"/>
          <w:rFonts w:hint="default" w:ascii="Times New Roman" w:hAnsi="Times New Roman" w:eastAsia="方正黑体_GBK" w:cs="Times New Roman"/>
          <w:b w:val="0"/>
          <w:bCs/>
          <w:sz w:val="32"/>
          <w:szCs w:val="32"/>
          <w:shd w:val="clear" w:color="auto" w:fill="FFFFFF"/>
        </w:rPr>
        <w:t>二、</w:t>
      </w:r>
      <w:r>
        <w:rPr>
          <w:rStyle w:val="11"/>
          <w:rFonts w:hint="default" w:ascii="Times New Roman" w:hAnsi="Times New Roman" w:eastAsia="方正黑体_GBK" w:cs="Times New Roman"/>
          <w:b w:val="0"/>
          <w:bCs/>
          <w:sz w:val="32"/>
          <w:szCs w:val="32"/>
          <w:shd w:val="clear" w:color="auto" w:fill="FFFFFF"/>
          <w:lang w:eastAsia="zh-CN"/>
        </w:rPr>
        <w:t>单位</w:t>
      </w:r>
      <w:r>
        <w:rPr>
          <w:rStyle w:val="11"/>
          <w:rFonts w:hint="default" w:ascii="Times New Roman" w:hAnsi="Times New Roman" w:eastAsia="方正黑体_GBK" w:cs="Times New Roman"/>
          <w:b w:val="0"/>
          <w:bCs/>
          <w:sz w:val="32"/>
          <w:szCs w:val="32"/>
          <w:shd w:val="clear" w:color="auto" w:fill="FFFFFF"/>
        </w:rPr>
        <w:t>决算</w:t>
      </w:r>
      <w:r>
        <w:rPr>
          <w:rStyle w:val="11"/>
          <w:rFonts w:hint="default" w:ascii="Times New Roman" w:hAnsi="Times New Roman" w:eastAsia="方正黑体_GBK" w:cs="Times New Roman"/>
          <w:b w:val="0"/>
          <w:bCs/>
          <w:sz w:val="32"/>
          <w:szCs w:val="32"/>
          <w:shd w:val="clear" w:color="auto" w:fill="FFFFFF"/>
          <w:lang w:eastAsia="zh-CN"/>
        </w:rPr>
        <w:t>收支</w:t>
      </w:r>
      <w:r>
        <w:rPr>
          <w:rStyle w:val="11"/>
          <w:rFonts w:hint="default" w:ascii="Times New Roman" w:hAnsi="Times New Roman" w:eastAsia="方正黑体_GBK" w:cs="Times New Roman"/>
          <w:b w:val="0"/>
          <w:bCs/>
          <w:sz w:val="32"/>
          <w:szCs w:val="32"/>
          <w:shd w:val="clear" w:color="auto" w:fill="FFFFFF"/>
        </w:rPr>
        <w:t>情况说明</w:t>
      </w:r>
    </w:p>
    <w:p w14:paraId="591A40BC">
      <w:pPr>
        <w:pStyle w:val="12"/>
        <w:keepNext w:val="0"/>
        <w:keepLines w:val="0"/>
        <w:pageBreakBefore w:val="0"/>
        <w:kinsoku/>
        <w:wordWrap/>
        <w:overflowPunct/>
        <w:topLinePunct w:val="0"/>
        <w:autoSpaceDE w:val="0"/>
        <w:autoSpaceDN/>
        <w:bidi w:val="0"/>
        <w:adjustRightInd/>
        <w:spacing w:line="600" w:lineRule="exact"/>
        <w:ind w:firstLine="643"/>
        <w:jc w:val="both"/>
        <w:textAlignment w:val="auto"/>
        <w:rPr>
          <w:rFonts w:hint="default" w:ascii="Times New Roman" w:hAnsi="Times New Roman" w:eastAsia="方正楷体_GBK" w:cs="Times New Roman"/>
          <w:b w:val="0"/>
          <w:bCs w:val="0"/>
          <w:sz w:val="32"/>
          <w:szCs w:val="32"/>
          <w:shd w:val="clear" w:color="auto" w:fill="FFFFFF"/>
        </w:rPr>
      </w:pPr>
      <w:r>
        <w:rPr>
          <w:rFonts w:hint="default" w:ascii="Times New Roman" w:hAnsi="Times New Roman" w:eastAsia="方正楷体_GBK" w:cs="Times New Roman"/>
          <w:b w:val="0"/>
          <w:bCs w:val="0"/>
          <w:sz w:val="32"/>
          <w:szCs w:val="32"/>
          <w:shd w:val="clear" w:color="auto" w:fill="FFFFFF"/>
        </w:rPr>
        <w:t>（一）收入支出决算总体情况说明</w:t>
      </w:r>
    </w:p>
    <w:p w14:paraId="1565028A">
      <w:pPr>
        <w:keepNext w:val="0"/>
        <w:keepLines w:val="0"/>
        <w:pageBreakBefore w:val="0"/>
        <w:widowControl w:val="0"/>
        <w:kinsoku/>
        <w:wordWrap/>
        <w:overflowPunct/>
        <w:topLinePunct w:val="0"/>
        <w:autoSpaceDN/>
        <w:bidi w:val="0"/>
        <w:adjustRightInd/>
        <w:snapToGrid/>
        <w:spacing w:line="600" w:lineRule="exact"/>
        <w:ind w:firstLine="643" w:firstLineChars="200"/>
        <w:jc w:val="both"/>
        <w:textAlignment w:val="auto"/>
        <w:rPr>
          <w:rFonts w:hint="default" w:ascii="Times New Roman" w:hAnsi="Times New Roman" w:eastAsia="方正仿宋_GBK" w:cs="Times New Roman"/>
          <w:sz w:val="32"/>
          <w:szCs w:val="32"/>
        </w:rPr>
      </w:pPr>
      <w:r>
        <w:rPr>
          <w:rStyle w:val="11"/>
          <w:rFonts w:hint="default" w:ascii="Times New Roman" w:hAnsi="Times New Roman" w:eastAsia="方正仿宋_GBK" w:cs="Times New Roman"/>
          <w:sz w:val="32"/>
          <w:szCs w:val="32"/>
          <w:shd w:val="clear" w:color="auto" w:fill="FFFFFF"/>
        </w:rPr>
        <w:t>1.总体情况。</w:t>
      </w:r>
      <w:r>
        <w:rPr>
          <w:rFonts w:hint="default" w:ascii="Times New Roman" w:hAnsi="Times New Roman" w:eastAsia="方正仿宋_GBK" w:cs="Times New Roman"/>
          <w:sz w:val="32"/>
          <w:szCs w:val="32"/>
          <w:shd w:val="clear" w:color="auto" w:fill="FFFFFF"/>
          <w:lang w:eastAsia="zh-CN"/>
        </w:rPr>
        <w:t>2024年</w:t>
      </w:r>
      <w:r>
        <w:rPr>
          <w:rFonts w:hint="default" w:ascii="Times New Roman" w:hAnsi="Times New Roman" w:eastAsia="方正仿宋_GBK" w:cs="Times New Roman"/>
          <w:sz w:val="32"/>
          <w:szCs w:val="32"/>
          <w:shd w:val="clear" w:color="auto" w:fill="FFFFFF"/>
        </w:rPr>
        <w:t>度收入总计591.43万元，支出总计</w:t>
      </w:r>
      <w:r>
        <w:rPr>
          <w:rFonts w:hint="default" w:ascii="Times New Roman" w:hAnsi="Times New Roman" w:eastAsia="方正仿宋_GBK" w:cs="Times New Roman"/>
          <w:sz w:val="32"/>
          <w:szCs w:val="32"/>
        </w:rPr>
        <w:t>591.43</w:t>
      </w:r>
      <w:r>
        <w:rPr>
          <w:rFonts w:hint="default" w:ascii="Times New Roman" w:hAnsi="Times New Roman" w:eastAsia="方正仿宋_GBK" w:cs="Times New Roman"/>
          <w:sz w:val="32"/>
          <w:szCs w:val="32"/>
          <w:shd w:val="clear" w:color="auto" w:fill="FFFFFF"/>
        </w:rPr>
        <w:t>万元。收、支与2023年度相比，增加150.59万元，增长34.2%，主要原因是</w:t>
      </w:r>
      <w:r>
        <w:rPr>
          <w:rFonts w:hint="default" w:ascii="Times New Roman" w:hAnsi="Times New Roman" w:eastAsia="方正仿宋_GBK" w:cs="Times New Roman"/>
          <w:color w:val="000000"/>
          <w:sz w:val="32"/>
          <w:szCs w:val="32"/>
          <w:lang w:bidi="ar"/>
        </w:rPr>
        <w:t>本年度新增</w:t>
      </w:r>
      <w:r>
        <w:rPr>
          <w:rFonts w:hint="default" w:ascii="Times New Roman" w:hAnsi="Times New Roman" w:eastAsia="方正仿宋_GBK" w:cs="Times New Roman"/>
          <w:color w:val="000000"/>
          <w:sz w:val="32"/>
          <w:szCs w:val="32"/>
          <w:lang w:val="en-US" w:eastAsia="zh-CN" w:bidi="ar"/>
        </w:rPr>
        <w:t>了学生和教师</w:t>
      </w:r>
      <w:r>
        <w:rPr>
          <w:rFonts w:hint="default" w:ascii="Times New Roman" w:hAnsi="Times New Roman" w:eastAsia="方正仿宋_GBK" w:cs="Times New Roman"/>
          <w:color w:val="000000"/>
          <w:sz w:val="32"/>
          <w:szCs w:val="32"/>
          <w:lang w:bidi="ar"/>
        </w:rPr>
        <w:t>，</w:t>
      </w:r>
      <w:r>
        <w:rPr>
          <w:rFonts w:hint="default" w:ascii="Times New Roman" w:hAnsi="Times New Roman" w:eastAsia="方正仿宋_GBK" w:cs="Times New Roman"/>
          <w:color w:val="000000"/>
          <w:sz w:val="32"/>
          <w:szCs w:val="32"/>
          <w:lang w:val="en-US" w:eastAsia="zh-CN" w:bidi="ar"/>
        </w:rPr>
        <w:t>改造了食堂和校园文化</w:t>
      </w:r>
      <w:r>
        <w:rPr>
          <w:rFonts w:hint="default" w:ascii="Times New Roman" w:hAnsi="Times New Roman" w:eastAsia="方正仿宋_GBK" w:cs="Times New Roman"/>
          <w:color w:val="000000"/>
          <w:sz w:val="32"/>
          <w:szCs w:val="32"/>
          <w:lang w:bidi="ar"/>
        </w:rPr>
        <w:t>，增加了人员经费</w:t>
      </w:r>
      <w:r>
        <w:rPr>
          <w:rFonts w:hint="default" w:ascii="Times New Roman" w:hAnsi="Times New Roman" w:eastAsia="方正仿宋_GBK" w:cs="Times New Roman"/>
          <w:color w:val="000000"/>
          <w:sz w:val="32"/>
          <w:szCs w:val="32"/>
          <w:lang w:eastAsia="zh-CN" w:bidi="ar"/>
        </w:rPr>
        <w:t>、</w:t>
      </w:r>
      <w:r>
        <w:rPr>
          <w:rFonts w:hint="default" w:ascii="Times New Roman" w:hAnsi="Times New Roman" w:eastAsia="方正仿宋_GBK" w:cs="Times New Roman"/>
          <w:color w:val="000000"/>
          <w:sz w:val="32"/>
          <w:szCs w:val="32"/>
          <w:lang w:val="en-US" w:eastAsia="zh-CN" w:bidi="ar"/>
        </w:rPr>
        <w:t>公用经费</w:t>
      </w:r>
      <w:r>
        <w:rPr>
          <w:rFonts w:hint="default" w:ascii="Times New Roman" w:hAnsi="Times New Roman" w:eastAsia="方正仿宋_GBK" w:cs="Times New Roman"/>
          <w:color w:val="000000"/>
          <w:sz w:val="32"/>
          <w:szCs w:val="32"/>
          <w:lang w:bidi="ar"/>
        </w:rPr>
        <w:t>和项目经费。</w:t>
      </w:r>
    </w:p>
    <w:p w14:paraId="0501B769">
      <w:pPr>
        <w:keepNext w:val="0"/>
        <w:keepLines w:val="0"/>
        <w:pageBreakBefore w:val="0"/>
        <w:widowControl/>
        <w:kinsoku/>
        <w:wordWrap/>
        <w:overflowPunct/>
        <w:topLinePunct w:val="0"/>
        <w:autoSpaceDN/>
        <w:bidi w:val="0"/>
        <w:adjustRightInd/>
        <w:spacing w:line="600" w:lineRule="exact"/>
        <w:ind w:firstLine="630" w:firstLineChars="196"/>
        <w:jc w:val="both"/>
        <w:textAlignment w:val="auto"/>
        <w:rPr>
          <w:rFonts w:hint="default" w:ascii="Times New Roman" w:hAnsi="Times New Roman" w:eastAsia="方正仿宋_GBK" w:cs="Times New Roman"/>
          <w:sz w:val="32"/>
          <w:szCs w:val="32"/>
          <w:shd w:val="clear" w:color="auto" w:fill="FFFFFF"/>
        </w:rPr>
      </w:pPr>
      <w:r>
        <w:rPr>
          <w:rStyle w:val="11"/>
          <w:rFonts w:hint="default" w:ascii="Times New Roman" w:hAnsi="Times New Roman" w:eastAsia="方正仿宋_GBK" w:cs="Times New Roman"/>
          <w:sz w:val="32"/>
          <w:szCs w:val="32"/>
          <w:shd w:val="clear" w:color="auto" w:fill="FFFFFF"/>
        </w:rPr>
        <w:t>2.收入情况。</w:t>
      </w:r>
      <w:r>
        <w:rPr>
          <w:rFonts w:hint="default" w:ascii="Times New Roman" w:hAnsi="Times New Roman" w:eastAsia="方正仿宋_GBK" w:cs="Times New Roman"/>
          <w:sz w:val="32"/>
          <w:szCs w:val="32"/>
          <w:shd w:val="clear" w:color="auto" w:fill="FFFFFF"/>
          <w:lang w:eastAsia="zh-CN"/>
        </w:rPr>
        <w:t>2024年</w:t>
      </w:r>
      <w:r>
        <w:rPr>
          <w:rFonts w:hint="default" w:ascii="Times New Roman" w:hAnsi="Times New Roman" w:eastAsia="方正仿宋_GBK" w:cs="Times New Roman"/>
          <w:sz w:val="32"/>
          <w:szCs w:val="32"/>
          <w:shd w:val="clear" w:color="auto" w:fill="FFFFFF"/>
        </w:rPr>
        <w:t>度收入合计591.43万元，与2023年度相比，增加150.59万元，增长34.2%，主要原因是</w:t>
      </w:r>
      <w:r>
        <w:rPr>
          <w:rFonts w:hint="default" w:ascii="Times New Roman" w:hAnsi="Times New Roman" w:eastAsia="方正仿宋_GBK" w:cs="Times New Roman"/>
          <w:color w:val="000000"/>
          <w:sz w:val="32"/>
          <w:szCs w:val="32"/>
          <w:lang w:bidi="ar"/>
        </w:rPr>
        <w:t>本年度新增</w:t>
      </w:r>
      <w:r>
        <w:rPr>
          <w:rFonts w:hint="default" w:ascii="Times New Roman" w:hAnsi="Times New Roman" w:eastAsia="方正仿宋_GBK" w:cs="Times New Roman"/>
          <w:color w:val="000000"/>
          <w:sz w:val="32"/>
          <w:szCs w:val="32"/>
          <w:lang w:val="en-US" w:eastAsia="zh-CN" w:bidi="ar"/>
        </w:rPr>
        <w:t>了学生和教师</w:t>
      </w:r>
      <w:r>
        <w:rPr>
          <w:rFonts w:hint="default" w:ascii="Times New Roman" w:hAnsi="Times New Roman" w:eastAsia="方正仿宋_GBK" w:cs="Times New Roman"/>
          <w:color w:val="000000"/>
          <w:sz w:val="32"/>
          <w:szCs w:val="32"/>
          <w:lang w:bidi="ar"/>
        </w:rPr>
        <w:t>，</w:t>
      </w:r>
      <w:r>
        <w:rPr>
          <w:rFonts w:hint="default" w:ascii="Times New Roman" w:hAnsi="Times New Roman" w:eastAsia="方正仿宋_GBK" w:cs="Times New Roman"/>
          <w:color w:val="000000"/>
          <w:sz w:val="32"/>
          <w:szCs w:val="32"/>
          <w:lang w:val="en-US" w:eastAsia="zh-CN" w:bidi="ar"/>
        </w:rPr>
        <w:t>改造了食堂和校园文化</w:t>
      </w:r>
      <w:r>
        <w:rPr>
          <w:rFonts w:hint="default" w:ascii="Times New Roman" w:hAnsi="Times New Roman" w:eastAsia="方正仿宋_GBK" w:cs="Times New Roman"/>
          <w:color w:val="000000"/>
          <w:sz w:val="32"/>
          <w:szCs w:val="32"/>
          <w:lang w:bidi="ar"/>
        </w:rPr>
        <w:t>，增加了人员经费</w:t>
      </w:r>
      <w:r>
        <w:rPr>
          <w:rFonts w:hint="default" w:ascii="Times New Roman" w:hAnsi="Times New Roman" w:eastAsia="方正仿宋_GBK" w:cs="Times New Roman"/>
          <w:color w:val="000000"/>
          <w:sz w:val="32"/>
          <w:szCs w:val="32"/>
          <w:lang w:eastAsia="zh-CN" w:bidi="ar"/>
        </w:rPr>
        <w:t>、</w:t>
      </w:r>
      <w:r>
        <w:rPr>
          <w:rFonts w:hint="default" w:ascii="Times New Roman" w:hAnsi="Times New Roman" w:eastAsia="方正仿宋_GBK" w:cs="Times New Roman"/>
          <w:color w:val="000000"/>
          <w:sz w:val="32"/>
          <w:szCs w:val="32"/>
          <w:lang w:val="en-US" w:eastAsia="zh-CN" w:bidi="ar"/>
        </w:rPr>
        <w:t>公用经费</w:t>
      </w:r>
      <w:r>
        <w:rPr>
          <w:rFonts w:hint="default" w:ascii="Times New Roman" w:hAnsi="Times New Roman" w:eastAsia="方正仿宋_GBK" w:cs="Times New Roman"/>
          <w:color w:val="000000"/>
          <w:sz w:val="32"/>
          <w:szCs w:val="32"/>
          <w:lang w:bidi="ar"/>
        </w:rPr>
        <w:t>和项目经费。</w:t>
      </w:r>
      <w:r>
        <w:rPr>
          <w:rFonts w:hint="default" w:ascii="Times New Roman" w:hAnsi="Times New Roman" w:eastAsia="方正仿宋_GBK" w:cs="Times New Roman"/>
          <w:sz w:val="32"/>
          <w:szCs w:val="32"/>
          <w:shd w:val="clear" w:color="auto" w:fill="FFFFFF"/>
        </w:rPr>
        <w:t>其中：财政拨款收入</w:t>
      </w:r>
      <w:r>
        <w:rPr>
          <w:rFonts w:hint="default" w:ascii="Times New Roman" w:hAnsi="Times New Roman" w:eastAsia="方正仿宋_GBK" w:cs="Times New Roman"/>
          <w:sz w:val="32"/>
          <w:szCs w:val="32"/>
        </w:rPr>
        <w:t>591.43</w:t>
      </w:r>
      <w:r>
        <w:rPr>
          <w:rFonts w:hint="default" w:ascii="Times New Roman" w:hAnsi="Times New Roman" w:eastAsia="方正仿宋_GBK" w:cs="Times New Roman"/>
          <w:sz w:val="32"/>
          <w:szCs w:val="32"/>
          <w:shd w:val="clear" w:color="auto" w:fill="FFFFFF"/>
        </w:rPr>
        <w:t>万元，占</w:t>
      </w:r>
      <w:r>
        <w:rPr>
          <w:rFonts w:hint="default" w:ascii="Times New Roman" w:hAnsi="Times New Roman" w:eastAsia="方正仿宋_GBK" w:cs="Times New Roman"/>
          <w:sz w:val="32"/>
          <w:szCs w:val="32"/>
        </w:rPr>
        <w:t>100.00</w:t>
      </w:r>
      <w:r>
        <w:rPr>
          <w:rFonts w:hint="default" w:ascii="Times New Roman" w:hAnsi="Times New Roman" w:eastAsia="方正仿宋_GBK" w:cs="Times New Roman"/>
          <w:sz w:val="32"/>
          <w:szCs w:val="32"/>
          <w:shd w:val="clear" w:color="auto" w:fill="FFFFFF"/>
        </w:rPr>
        <w:t>%。</w:t>
      </w:r>
    </w:p>
    <w:p w14:paraId="2B4D3C79">
      <w:pPr>
        <w:pStyle w:val="8"/>
        <w:keepNext w:val="0"/>
        <w:keepLines w:val="0"/>
        <w:pageBreakBefore w:val="0"/>
        <w:kinsoku/>
        <w:wordWrap/>
        <w:overflowPunct/>
        <w:topLinePunct w:val="0"/>
        <w:autoSpaceDN/>
        <w:bidi w:val="0"/>
        <w:adjustRightInd/>
        <w:snapToGrid w:val="0"/>
        <w:spacing w:before="0" w:beforeAutospacing="0" w:after="0" w:afterAutospacing="0" w:line="600" w:lineRule="exact"/>
        <w:ind w:firstLine="643" w:firstLineChars="200"/>
        <w:jc w:val="both"/>
        <w:textAlignment w:val="auto"/>
        <w:rPr>
          <w:rFonts w:hint="default" w:ascii="Times New Roman" w:hAnsi="Times New Roman" w:eastAsia="方正仿宋_GBK" w:cs="Times New Roman"/>
          <w:sz w:val="32"/>
          <w:szCs w:val="32"/>
          <w:shd w:val="clear" w:color="auto" w:fill="FFFFFF"/>
        </w:rPr>
      </w:pPr>
      <w:r>
        <w:rPr>
          <w:rStyle w:val="11"/>
          <w:rFonts w:hint="default" w:ascii="Times New Roman" w:hAnsi="Times New Roman" w:eastAsia="方正仿宋_GBK" w:cs="Times New Roman"/>
          <w:sz w:val="32"/>
          <w:szCs w:val="32"/>
          <w:shd w:val="clear" w:color="auto" w:fill="FFFFFF"/>
        </w:rPr>
        <w:t>3.支出情况。</w:t>
      </w:r>
      <w:r>
        <w:rPr>
          <w:rFonts w:hint="default" w:ascii="Times New Roman" w:hAnsi="Times New Roman" w:eastAsia="方正仿宋_GBK" w:cs="Times New Roman"/>
          <w:sz w:val="32"/>
          <w:szCs w:val="32"/>
          <w:shd w:val="clear" w:color="auto" w:fill="FFFFFF"/>
          <w:lang w:eastAsia="zh-CN"/>
        </w:rPr>
        <w:t>2024年</w:t>
      </w:r>
      <w:r>
        <w:rPr>
          <w:rFonts w:hint="default" w:ascii="Times New Roman" w:hAnsi="Times New Roman" w:eastAsia="方正仿宋_GBK" w:cs="Times New Roman"/>
          <w:sz w:val="32"/>
          <w:szCs w:val="32"/>
          <w:shd w:val="clear" w:color="auto" w:fill="FFFFFF"/>
        </w:rPr>
        <w:t>度支出合计</w:t>
      </w:r>
      <w:r>
        <w:rPr>
          <w:rFonts w:hint="default" w:ascii="Times New Roman" w:hAnsi="Times New Roman" w:eastAsia="方正仿宋_GBK" w:cs="Times New Roman"/>
          <w:sz w:val="32"/>
          <w:szCs w:val="32"/>
        </w:rPr>
        <w:t>591.43</w:t>
      </w:r>
      <w:r>
        <w:rPr>
          <w:rFonts w:hint="default" w:ascii="Times New Roman" w:hAnsi="Times New Roman" w:eastAsia="方正仿宋_GBK" w:cs="Times New Roman"/>
          <w:sz w:val="32"/>
          <w:szCs w:val="32"/>
          <w:shd w:val="clear" w:color="auto" w:fill="FFFFFF"/>
        </w:rPr>
        <w:t>万元，与2023年度相比，增加150.59万元，增长34.2%，主要原因是</w:t>
      </w:r>
      <w:r>
        <w:rPr>
          <w:rFonts w:hint="default" w:ascii="Times New Roman" w:hAnsi="Times New Roman" w:eastAsia="方正仿宋_GBK" w:cs="Times New Roman"/>
          <w:color w:val="000000"/>
          <w:sz w:val="32"/>
          <w:szCs w:val="32"/>
          <w:lang w:bidi="ar"/>
        </w:rPr>
        <w:t>本年度新增</w:t>
      </w:r>
      <w:r>
        <w:rPr>
          <w:rFonts w:hint="default" w:ascii="Times New Roman" w:hAnsi="Times New Roman" w:eastAsia="方正仿宋_GBK" w:cs="Times New Roman"/>
          <w:color w:val="000000"/>
          <w:sz w:val="32"/>
          <w:szCs w:val="32"/>
          <w:lang w:val="en-US" w:eastAsia="zh-CN" w:bidi="ar"/>
        </w:rPr>
        <w:t>了学生和教师</w:t>
      </w:r>
      <w:r>
        <w:rPr>
          <w:rFonts w:hint="default" w:ascii="Times New Roman" w:hAnsi="Times New Roman" w:eastAsia="方正仿宋_GBK" w:cs="Times New Roman"/>
          <w:color w:val="000000"/>
          <w:sz w:val="32"/>
          <w:szCs w:val="32"/>
          <w:lang w:bidi="ar"/>
        </w:rPr>
        <w:t>，</w:t>
      </w:r>
      <w:r>
        <w:rPr>
          <w:rFonts w:hint="default" w:ascii="Times New Roman" w:hAnsi="Times New Roman" w:eastAsia="方正仿宋_GBK" w:cs="Times New Roman"/>
          <w:color w:val="000000"/>
          <w:sz w:val="32"/>
          <w:szCs w:val="32"/>
          <w:lang w:val="en-US" w:eastAsia="zh-CN" w:bidi="ar"/>
        </w:rPr>
        <w:t>改造了食堂和校园文化</w:t>
      </w:r>
      <w:r>
        <w:rPr>
          <w:rFonts w:hint="default" w:ascii="Times New Roman" w:hAnsi="Times New Roman" w:eastAsia="方正仿宋_GBK" w:cs="Times New Roman"/>
          <w:color w:val="000000"/>
          <w:sz w:val="32"/>
          <w:szCs w:val="32"/>
          <w:lang w:bidi="ar"/>
        </w:rPr>
        <w:t>，增加了人员经费</w:t>
      </w:r>
      <w:r>
        <w:rPr>
          <w:rFonts w:hint="default" w:ascii="Times New Roman" w:hAnsi="Times New Roman" w:eastAsia="方正仿宋_GBK" w:cs="Times New Roman"/>
          <w:color w:val="000000"/>
          <w:sz w:val="32"/>
          <w:szCs w:val="32"/>
          <w:lang w:eastAsia="zh-CN" w:bidi="ar"/>
        </w:rPr>
        <w:t>、</w:t>
      </w:r>
      <w:r>
        <w:rPr>
          <w:rFonts w:hint="default" w:ascii="Times New Roman" w:hAnsi="Times New Roman" w:eastAsia="方正仿宋_GBK" w:cs="Times New Roman"/>
          <w:color w:val="000000"/>
          <w:sz w:val="32"/>
          <w:szCs w:val="32"/>
          <w:lang w:val="en-US" w:eastAsia="zh-CN" w:bidi="ar"/>
        </w:rPr>
        <w:t>公用经费</w:t>
      </w:r>
      <w:r>
        <w:rPr>
          <w:rFonts w:hint="default" w:ascii="Times New Roman" w:hAnsi="Times New Roman" w:eastAsia="方正仿宋_GBK" w:cs="Times New Roman"/>
          <w:color w:val="000000"/>
          <w:sz w:val="32"/>
          <w:szCs w:val="32"/>
          <w:lang w:bidi="ar"/>
        </w:rPr>
        <w:t>和项目经费。</w:t>
      </w:r>
      <w:r>
        <w:rPr>
          <w:rFonts w:hint="default" w:ascii="Times New Roman" w:hAnsi="Times New Roman" w:eastAsia="方正仿宋_GBK" w:cs="Times New Roman"/>
          <w:sz w:val="32"/>
          <w:szCs w:val="32"/>
          <w:shd w:val="clear" w:color="auto" w:fill="FFFFFF"/>
        </w:rPr>
        <w:t>其中：基本支出</w:t>
      </w:r>
      <w:r>
        <w:rPr>
          <w:rFonts w:hint="default" w:ascii="Times New Roman" w:hAnsi="Times New Roman" w:eastAsia="方正仿宋_GBK" w:cs="Times New Roman"/>
          <w:sz w:val="32"/>
          <w:szCs w:val="32"/>
        </w:rPr>
        <w:t>389.50</w:t>
      </w:r>
      <w:r>
        <w:rPr>
          <w:rFonts w:hint="default" w:ascii="Times New Roman" w:hAnsi="Times New Roman" w:eastAsia="方正仿宋_GBK" w:cs="Times New Roman"/>
          <w:sz w:val="32"/>
          <w:szCs w:val="32"/>
          <w:shd w:val="clear" w:color="auto" w:fill="FFFFFF"/>
        </w:rPr>
        <w:t>万元，占65.86%；项目支出</w:t>
      </w:r>
      <w:r>
        <w:rPr>
          <w:rFonts w:hint="default" w:ascii="Times New Roman" w:hAnsi="Times New Roman" w:eastAsia="方正仿宋_GBK" w:cs="Times New Roman"/>
          <w:sz w:val="32"/>
          <w:szCs w:val="32"/>
        </w:rPr>
        <w:t>201.93</w:t>
      </w:r>
      <w:r>
        <w:rPr>
          <w:rFonts w:hint="default" w:ascii="Times New Roman" w:hAnsi="Times New Roman" w:eastAsia="方正仿宋_GBK" w:cs="Times New Roman"/>
          <w:sz w:val="32"/>
          <w:szCs w:val="32"/>
          <w:shd w:val="clear" w:color="auto" w:fill="FFFFFF"/>
        </w:rPr>
        <w:t>万元，占34.14%。</w:t>
      </w:r>
    </w:p>
    <w:p w14:paraId="3C33338C">
      <w:pPr>
        <w:pStyle w:val="8"/>
        <w:keepNext w:val="0"/>
        <w:keepLines w:val="0"/>
        <w:pageBreakBefore w:val="0"/>
        <w:widowControl w:val="0"/>
        <w:kinsoku/>
        <w:wordWrap/>
        <w:overflowPunct/>
        <w:topLinePunct w:val="0"/>
        <w:autoSpaceDN/>
        <w:bidi w:val="0"/>
        <w:adjustRightInd/>
        <w:snapToGrid/>
        <w:spacing w:before="0" w:beforeAutospacing="0" w:after="0" w:afterAutospacing="0" w:line="600" w:lineRule="exact"/>
        <w:ind w:firstLine="643" w:firstLineChars="200"/>
        <w:jc w:val="both"/>
        <w:textAlignment w:val="auto"/>
        <w:rPr>
          <w:rFonts w:hint="default" w:ascii="Times New Roman" w:hAnsi="Times New Roman" w:eastAsia="方正仿宋_GBK" w:cs="Times New Roman"/>
          <w:sz w:val="32"/>
          <w:szCs w:val="32"/>
        </w:rPr>
      </w:pPr>
      <w:r>
        <w:rPr>
          <w:rStyle w:val="11"/>
          <w:rFonts w:hint="default" w:ascii="Times New Roman" w:hAnsi="Times New Roman" w:eastAsia="方正仿宋_GBK" w:cs="Times New Roman"/>
          <w:sz w:val="32"/>
          <w:szCs w:val="32"/>
          <w:shd w:val="clear" w:color="auto" w:fill="FFFFFF"/>
        </w:rPr>
        <w:t>4.结转结余情况。</w:t>
      </w:r>
      <w:r>
        <w:rPr>
          <w:rFonts w:hint="default" w:ascii="Times New Roman" w:hAnsi="Times New Roman" w:eastAsia="方正仿宋_GBK" w:cs="Times New Roman"/>
          <w:sz w:val="32"/>
          <w:szCs w:val="32"/>
          <w:shd w:val="clear" w:color="auto" w:fill="FFFFFF"/>
          <w:lang w:eastAsia="zh-CN"/>
        </w:rPr>
        <w:t>2024年</w:t>
      </w:r>
      <w:r>
        <w:rPr>
          <w:rFonts w:hint="default" w:ascii="Times New Roman" w:hAnsi="Times New Roman" w:eastAsia="方正仿宋_GBK" w:cs="Times New Roman"/>
          <w:sz w:val="32"/>
          <w:szCs w:val="32"/>
          <w:shd w:val="clear" w:color="auto" w:fill="FFFFFF"/>
        </w:rPr>
        <w:t>度年末结转和结余</w:t>
      </w:r>
      <w:r>
        <w:rPr>
          <w:rFonts w:hint="default" w:ascii="Times New Roman" w:hAnsi="Times New Roman" w:eastAsia="方正仿宋_GBK" w:cs="Times New Roman"/>
          <w:sz w:val="32"/>
          <w:szCs w:val="32"/>
        </w:rPr>
        <w:t>0.00</w:t>
      </w:r>
      <w:r>
        <w:rPr>
          <w:rFonts w:hint="default" w:ascii="Times New Roman" w:hAnsi="Times New Roman" w:eastAsia="方正仿宋_GBK" w:cs="Times New Roman"/>
          <w:sz w:val="32"/>
          <w:szCs w:val="32"/>
          <w:shd w:val="clear" w:color="auto" w:fill="FFFFFF"/>
        </w:rPr>
        <w:t>万元，与2023年度相比，无增减，主要原因是本单位收支平衡，无结转结余</w:t>
      </w:r>
      <w:r>
        <w:rPr>
          <w:rFonts w:hint="default" w:ascii="Times New Roman" w:hAnsi="Times New Roman" w:eastAsia="方正仿宋_GBK" w:cs="Times New Roman"/>
          <w:color w:val="000000"/>
          <w:sz w:val="32"/>
          <w:szCs w:val="32"/>
          <w:lang w:bidi="ar"/>
        </w:rPr>
        <w:t>。</w:t>
      </w:r>
    </w:p>
    <w:p w14:paraId="2745926A">
      <w:pPr>
        <w:pStyle w:val="12"/>
        <w:keepNext w:val="0"/>
        <w:keepLines w:val="0"/>
        <w:pageBreakBefore w:val="0"/>
        <w:kinsoku/>
        <w:wordWrap/>
        <w:overflowPunct/>
        <w:topLinePunct w:val="0"/>
        <w:autoSpaceDE w:val="0"/>
        <w:autoSpaceDN/>
        <w:bidi w:val="0"/>
        <w:adjustRightInd/>
        <w:spacing w:line="600" w:lineRule="exact"/>
        <w:ind w:firstLine="643"/>
        <w:jc w:val="both"/>
        <w:textAlignment w:val="auto"/>
        <w:rPr>
          <w:rFonts w:hint="default" w:ascii="Times New Roman" w:hAnsi="Times New Roman" w:eastAsia="方正楷体_GBK" w:cs="Times New Roman"/>
          <w:b w:val="0"/>
          <w:bCs w:val="0"/>
          <w:sz w:val="32"/>
          <w:szCs w:val="32"/>
          <w:shd w:val="clear" w:color="auto" w:fill="FFFFFF"/>
        </w:rPr>
      </w:pPr>
      <w:r>
        <w:rPr>
          <w:rFonts w:hint="default" w:ascii="Times New Roman" w:hAnsi="Times New Roman" w:eastAsia="方正楷体_GBK" w:cs="Times New Roman"/>
          <w:b w:val="0"/>
          <w:bCs w:val="0"/>
          <w:sz w:val="32"/>
          <w:szCs w:val="32"/>
          <w:shd w:val="clear" w:color="auto" w:fill="FFFFFF"/>
        </w:rPr>
        <w:t>（二）财政拨款收入支出决算总体情况说明</w:t>
      </w:r>
    </w:p>
    <w:p w14:paraId="1D70E44A">
      <w:pPr>
        <w:keepNext w:val="0"/>
        <w:keepLines w:val="0"/>
        <w:pageBreakBefore w:val="0"/>
        <w:widowControl/>
        <w:kinsoku/>
        <w:wordWrap/>
        <w:overflowPunct/>
        <w:topLinePunct w:val="0"/>
        <w:autoSpaceDN/>
        <w:bidi w:val="0"/>
        <w:adjustRightInd/>
        <w:spacing w:line="60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shd w:val="clear" w:color="auto" w:fill="FFFFFF"/>
          <w:lang w:eastAsia="zh-CN"/>
        </w:rPr>
        <w:t>2024年</w:t>
      </w:r>
      <w:r>
        <w:rPr>
          <w:rFonts w:hint="default" w:ascii="Times New Roman" w:hAnsi="Times New Roman" w:eastAsia="方正仿宋_GBK" w:cs="Times New Roman"/>
          <w:sz w:val="32"/>
          <w:szCs w:val="32"/>
          <w:shd w:val="clear" w:color="auto" w:fill="FFFFFF"/>
        </w:rPr>
        <w:t>度财政拨款收、支总计591.43万元。与202</w:t>
      </w:r>
      <w:r>
        <w:rPr>
          <w:rFonts w:hint="default" w:ascii="Times New Roman" w:hAnsi="Times New Roman" w:eastAsia="方正仿宋_GBK" w:cs="Times New Roman"/>
          <w:sz w:val="32"/>
          <w:szCs w:val="32"/>
          <w:shd w:val="clear" w:color="auto" w:fill="FFFFFF"/>
          <w:lang w:val="en-US" w:eastAsia="zh-CN"/>
        </w:rPr>
        <w:t>3</w:t>
      </w:r>
      <w:r>
        <w:rPr>
          <w:rFonts w:hint="default" w:ascii="Times New Roman" w:hAnsi="Times New Roman" w:eastAsia="方正仿宋_GBK" w:cs="Times New Roman"/>
          <w:sz w:val="32"/>
          <w:szCs w:val="32"/>
          <w:shd w:val="clear" w:color="auto" w:fill="FFFFFF"/>
        </w:rPr>
        <w:t>年相比，财政拨款收、支总计各增加150.59万元，增长34.2%。主要原因是</w:t>
      </w:r>
      <w:r>
        <w:rPr>
          <w:rFonts w:hint="default" w:ascii="Times New Roman" w:hAnsi="Times New Roman" w:eastAsia="方正仿宋_GBK" w:cs="Times New Roman"/>
          <w:color w:val="000000"/>
          <w:sz w:val="32"/>
          <w:szCs w:val="32"/>
          <w:lang w:bidi="ar"/>
        </w:rPr>
        <w:t>本年度新增</w:t>
      </w:r>
      <w:r>
        <w:rPr>
          <w:rFonts w:hint="default" w:ascii="Times New Roman" w:hAnsi="Times New Roman" w:eastAsia="方正仿宋_GBK" w:cs="Times New Roman"/>
          <w:color w:val="000000"/>
          <w:sz w:val="32"/>
          <w:szCs w:val="32"/>
          <w:lang w:val="en-US" w:eastAsia="zh-CN" w:bidi="ar"/>
        </w:rPr>
        <w:t>了学生和教师</w:t>
      </w:r>
      <w:r>
        <w:rPr>
          <w:rFonts w:hint="default" w:ascii="Times New Roman" w:hAnsi="Times New Roman" w:eastAsia="方正仿宋_GBK" w:cs="Times New Roman"/>
          <w:color w:val="000000"/>
          <w:sz w:val="32"/>
          <w:szCs w:val="32"/>
          <w:lang w:bidi="ar"/>
        </w:rPr>
        <w:t>，</w:t>
      </w:r>
      <w:r>
        <w:rPr>
          <w:rFonts w:hint="default" w:ascii="Times New Roman" w:hAnsi="Times New Roman" w:eastAsia="方正仿宋_GBK" w:cs="Times New Roman"/>
          <w:color w:val="000000"/>
          <w:sz w:val="32"/>
          <w:szCs w:val="32"/>
          <w:lang w:val="en-US" w:eastAsia="zh-CN" w:bidi="ar"/>
        </w:rPr>
        <w:t>改造了食堂和校园文化</w:t>
      </w:r>
      <w:r>
        <w:rPr>
          <w:rFonts w:hint="default" w:ascii="Times New Roman" w:hAnsi="Times New Roman" w:eastAsia="方正仿宋_GBK" w:cs="Times New Roman"/>
          <w:color w:val="000000"/>
          <w:sz w:val="32"/>
          <w:szCs w:val="32"/>
          <w:lang w:bidi="ar"/>
        </w:rPr>
        <w:t>，增加了人员经费</w:t>
      </w:r>
      <w:r>
        <w:rPr>
          <w:rFonts w:hint="default" w:ascii="Times New Roman" w:hAnsi="Times New Roman" w:eastAsia="方正仿宋_GBK" w:cs="Times New Roman"/>
          <w:color w:val="000000"/>
          <w:sz w:val="32"/>
          <w:szCs w:val="32"/>
          <w:lang w:eastAsia="zh-CN" w:bidi="ar"/>
        </w:rPr>
        <w:t>、</w:t>
      </w:r>
      <w:r>
        <w:rPr>
          <w:rFonts w:hint="default" w:ascii="Times New Roman" w:hAnsi="Times New Roman" w:eastAsia="方正仿宋_GBK" w:cs="Times New Roman"/>
          <w:color w:val="000000"/>
          <w:sz w:val="32"/>
          <w:szCs w:val="32"/>
          <w:lang w:val="en-US" w:eastAsia="zh-CN" w:bidi="ar"/>
        </w:rPr>
        <w:t>公用经费</w:t>
      </w:r>
      <w:r>
        <w:rPr>
          <w:rFonts w:hint="default" w:ascii="Times New Roman" w:hAnsi="Times New Roman" w:eastAsia="方正仿宋_GBK" w:cs="Times New Roman"/>
          <w:color w:val="000000"/>
          <w:sz w:val="32"/>
          <w:szCs w:val="32"/>
          <w:lang w:bidi="ar"/>
        </w:rPr>
        <w:t>和项目经费。</w:t>
      </w:r>
    </w:p>
    <w:p w14:paraId="73F38A67">
      <w:pPr>
        <w:pStyle w:val="12"/>
        <w:keepNext w:val="0"/>
        <w:keepLines w:val="0"/>
        <w:pageBreakBefore w:val="0"/>
        <w:kinsoku/>
        <w:wordWrap/>
        <w:overflowPunct/>
        <w:topLinePunct w:val="0"/>
        <w:autoSpaceDE w:val="0"/>
        <w:autoSpaceDN/>
        <w:bidi w:val="0"/>
        <w:adjustRightInd/>
        <w:spacing w:line="600" w:lineRule="exact"/>
        <w:ind w:firstLine="643"/>
        <w:jc w:val="both"/>
        <w:textAlignment w:val="auto"/>
        <w:rPr>
          <w:rFonts w:hint="default" w:ascii="Times New Roman" w:hAnsi="Times New Roman" w:eastAsia="方正楷体_GBK" w:cs="Times New Roman"/>
          <w:b w:val="0"/>
          <w:bCs w:val="0"/>
          <w:sz w:val="32"/>
          <w:szCs w:val="32"/>
          <w:shd w:val="clear" w:color="auto" w:fill="FFFFFF"/>
        </w:rPr>
      </w:pPr>
      <w:r>
        <w:rPr>
          <w:rFonts w:hint="default" w:ascii="Times New Roman" w:hAnsi="Times New Roman" w:eastAsia="方正楷体_GBK" w:cs="Times New Roman"/>
          <w:b w:val="0"/>
          <w:bCs w:val="0"/>
          <w:sz w:val="32"/>
          <w:szCs w:val="32"/>
          <w:shd w:val="clear" w:color="auto" w:fill="FFFFFF"/>
        </w:rPr>
        <w:t>（三）一般公共预算财政拨款收入支出决算情况说明</w:t>
      </w:r>
    </w:p>
    <w:p w14:paraId="67100119">
      <w:pPr>
        <w:pStyle w:val="8"/>
        <w:keepNext w:val="0"/>
        <w:keepLines w:val="0"/>
        <w:pageBreakBefore w:val="0"/>
        <w:kinsoku/>
        <w:wordWrap/>
        <w:overflowPunct/>
        <w:topLinePunct w:val="0"/>
        <w:autoSpaceDN/>
        <w:bidi w:val="0"/>
        <w:adjustRightInd/>
        <w:snapToGrid w:val="0"/>
        <w:spacing w:before="0" w:beforeAutospacing="0" w:after="0" w:afterAutospacing="0" w:line="600" w:lineRule="exact"/>
        <w:ind w:firstLine="643" w:firstLineChars="200"/>
        <w:jc w:val="both"/>
        <w:textAlignment w:val="auto"/>
        <w:rPr>
          <w:rFonts w:hint="default" w:ascii="Times New Roman" w:hAnsi="Times New Roman" w:eastAsia="方正仿宋_GBK" w:cs="Times New Roman"/>
          <w:color w:val="000000"/>
          <w:sz w:val="32"/>
          <w:szCs w:val="32"/>
          <w:lang w:bidi="ar"/>
        </w:rPr>
      </w:pPr>
      <w:r>
        <w:rPr>
          <w:rStyle w:val="11"/>
          <w:rFonts w:hint="default" w:ascii="Times New Roman" w:hAnsi="Times New Roman" w:eastAsia="方正仿宋_GBK" w:cs="Times New Roman"/>
          <w:sz w:val="32"/>
          <w:szCs w:val="32"/>
          <w:shd w:val="clear" w:color="auto" w:fill="FFFFFF"/>
        </w:rPr>
        <w:t>1.收入情况。</w:t>
      </w:r>
      <w:r>
        <w:rPr>
          <w:rFonts w:hint="default" w:ascii="Times New Roman" w:hAnsi="Times New Roman" w:eastAsia="方正仿宋_GBK" w:cs="Times New Roman"/>
          <w:sz w:val="32"/>
          <w:szCs w:val="32"/>
          <w:shd w:val="clear" w:color="auto" w:fill="FFFFFF"/>
          <w:lang w:eastAsia="zh-CN"/>
        </w:rPr>
        <w:t>2024年</w:t>
      </w:r>
      <w:r>
        <w:rPr>
          <w:rFonts w:hint="default" w:ascii="Times New Roman" w:hAnsi="Times New Roman" w:eastAsia="方正仿宋_GBK" w:cs="Times New Roman"/>
          <w:sz w:val="32"/>
          <w:szCs w:val="32"/>
          <w:shd w:val="clear" w:color="auto" w:fill="FFFFFF"/>
        </w:rPr>
        <w:t>度一般公共预算财政拨款收入</w:t>
      </w:r>
      <w:r>
        <w:rPr>
          <w:rFonts w:hint="default" w:ascii="Times New Roman" w:hAnsi="Times New Roman" w:eastAsia="方正仿宋_GBK" w:cs="Times New Roman"/>
          <w:sz w:val="32"/>
          <w:szCs w:val="32"/>
        </w:rPr>
        <w:t>591.43</w:t>
      </w:r>
      <w:r>
        <w:rPr>
          <w:rFonts w:hint="default" w:ascii="Times New Roman" w:hAnsi="Times New Roman" w:eastAsia="方正仿宋_GBK" w:cs="Times New Roman"/>
          <w:sz w:val="32"/>
          <w:szCs w:val="32"/>
          <w:shd w:val="clear" w:color="auto" w:fill="FFFFFF"/>
        </w:rPr>
        <w:t>万元，与2023年度相比，增加150.59万元，增长34.2%。主要原因是</w:t>
      </w:r>
      <w:r>
        <w:rPr>
          <w:rFonts w:hint="default" w:ascii="Times New Roman" w:hAnsi="Times New Roman" w:eastAsia="方正仿宋_GBK" w:cs="Times New Roman"/>
          <w:color w:val="000000"/>
          <w:sz w:val="32"/>
          <w:szCs w:val="32"/>
          <w:lang w:bidi="ar"/>
        </w:rPr>
        <w:t>本年度新增</w:t>
      </w:r>
      <w:r>
        <w:rPr>
          <w:rFonts w:hint="default" w:ascii="Times New Roman" w:hAnsi="Times New Roman" w:eastAsia="方正仿宋_GBK" w:cs="Times New Roman"/>
          <w:color w:val="000000"/>
          <w:sz w:val="32"/>
          <w:szCs w:val="32"/>
          <w:lang w:val="en-US" w:eastAsia="zh-CN" w:bidi="ar"/>
        </w:rPr>
        <w:t>了学生和教师</w:t>
      </w:r>
      <w:r>
        <w:rPr>
          <w:rFonts w:hint="default" w:ascii="Times New Roman" w:hAnsi="Times New Roman" w:eastAsia="方正仿宋_GBK" w:cs="Times New Roman"/>
          <w:color w:val="000000"/>
          <w:sz w:val="32"/>
          <w:szCs w:val="32"/>
          <w:lang w:bidi="ar"/>
        </w:rPr>
        <w:t>，</w:t>
      </w:r>
      <w:r>
        <w:rPr>
          <w:rFonts w:hint="default" w:ascii="Times New Roman" w:hAnsi="Times New Roman" w:eastAsia="方正仿宋_GBK" w:cs="Times New Roman"/>
          <w:color w:val="000000"/>
          <w:sz w:val="32"/>
          <w:szCs w:val="32"/>
          <w:lang w:val="en-US" w:eastAsia="zh-CN" w:bidi="ar"/>
        </w:rPr>
        <w:t>改造了食堂和校园文化</w:t>
      </w:r>
      <w:r>
        <w:rPr>
          <w:rFonts w:hint="default" w:ascii="Times New Roman" w:hAnsi="Times New Roman" w:eastAsia="方正仿宋_GBK" w:cs="Times New Roman"/>
          <w:color w:val="000000"/>
          <w:sz w:val="32"/>
          <w:szCs w:val="32"/>
          <w:lang w:bidi="ar"/>
        </w:rPr>
        <w:t>，增加了人员经费</w:t>
      </w:r>
      <w:r>
        <w:rPr>
          <w:rFonts w:hint="default" w:ascii="Times New Roman" w:hAnsi="Times New Roman" w:eastAsia="方正仿宋_GBK" w:cs="Times New Roman"/>
          <w:color w:val="000000"/>
          <w:sz w:val="32"/>
          <w:szCs w:val="32"/>
          <w:lang w:eastAsia="zh-CN" w:bidi="ar"/>
        </w:rPr>
        <w:t>、</w:t>
      </w:r>
      <w:r>
        <w:rPr>
          <w:rFonts w:hint="default" w:ascii="Times New Roman" w:hAnsi="Times New Roman" w:eastAsia="方正仿宋_GBK" w:cs="Times New Roman"/>
          <w:color w:val="000000"/>
          <w:sz w:val="32"/>
          <w:szCs w:val="32"/>
          <w:lang w:val="en-US" w:eastAsia="zh-CN" w:bidi="ar"/>
        </w:rPr>
        <w:t>公用经费</w:t>
      </w:r>
      <w:r>
        <w:rPr>
          <w:rFonts w:hint="default" w:ascii="Times New Roman" w:hAnsi="Times New Roman" w:eastAsia="方正仿宋_GBK" w:cs="Times New Roman"/>
          <w:color w:val="000000"/>
          <w:sz w:val="32"/>
          <w:szCs w:val="32"/>
          <w:lang w:bidi="ar"/>
        </w:rPr>
        <w:t>和项目经费。</w:t>
      </w:r>
      <w:r>
        <w:rPr>
          <w:rFonts w:hint="default" w:ascii="Times New Roman" w:hAnsi="Times New Roman" w:eastAsia="方正仿宋_GBK" w:cs="Times New Roman"/>
          <w:sz w:val="32"/>
          <w:szCs w:val="32"/>
          <w:shd w:val="clear" w:color="auto" w:fill="FFFFFF"/>
        </w:rPr>
        <w:t>较年初预算数增加187.43万元，增长46.4%。主要原因是</w:t>
      </w:r>
      <w:r>
        <w:rPr>
          <w:rFonts w:hint="default" w:ascii="Times New Roman" w:hAnsi="Times New Roman" w:eastAsia="方正仿宋_GBK" w:cs="Times New Roman"/>
          <w:color w:val="000000"/>
          <w:sz w:val="32"/>
          <w:szCs w:val="32"/>
          <w:lang w:bidi="ar"/>
        </w:rPr>
        <w:t>本年度新增</w:t>
      </w:r>
      <w:r>
        <w:rPr>
          <w:rFonts w:hint="default" w:ascii="Times New Roman" w:hAnsi="Times New Roman" w:eastAsia="方正仿宋_GBK" w:cs="Times New Roman"/>
          <w:color w:val="000000"/>
          <w:sz w:val="32"/>
          <w:szCs w:val="32"/>
          <w:lang w:val="en-US" w:eastAsia="zh-CN" w:bidi="ar"/>
        </w:rPr>
        <w:t>了学生和教师</w:t>
      </w:r>
      <w:r>
        <w:rPr>
          <w:rFonts w:hint="default" w:ascii="Times New Roman" w:hAnsi="Times New Roman" w:eastAsia="方正仿宋_GBK" w:cs="Times New Roman"/>
          <w:color w:val="000000"/>
          <w:sz w:val="32"/>
          <w:szCs w:val="32"/>
          <w:lang w:bidi="ar"/>
        </w:rPr>
        <w:t>，</w:t>
      </w:r>
      <w:r>
        <w:rPr>
          <w:rFonts w:hint="default" w:ascii="Times New Roman" w:hAnsi="Times New Roman" w:eastAsia="方正仿宋_GBK" w:cs="Times New Roman"/>
          <w:color w:val="000000"/>
          <w:sz w:val="32"/>
          <w:szCs w:val="32"/>
          <w:lang w:val="en-US" w:eastAsia="zh-CN" w:bidi="ar"/>
        </w:rPr>
        <w:t>改造了食堂和校园文化</w:t>
      </w:r>
      <w:r>
        <w:rPr>
          <w:rFonts w:hint="default" w:ascii="Times New Roman" w:hAnsi="Times New Roman" w:eastAsia="方正仿宋_GBK" w:cs="Times New Roman"/>
          <w:color w:val="000000"/>
          <w:sz w:val="32"/>
          <w:szCs w:val="32"/>
          <w:lang w:bidi="ar"/>
        </w:rPr>
        <w:t>，增加了人员经费</w:t>
      </w:r>
      <w:r>
        <w:rPr>
          <w:rFonts w:hint="default" w:ascii="Times New Roman" w:hAnsi="Times New Roman" w:eastAsia="方正仿宋_GBK" w:cs="Times New Roman"/>
          <w:color w:val="000000"/>
          <w:sz w:val="32"/>
          <w:szCs w:val="32"/>
          <w:lang w:eastAsia="zh-CN" w:bidi="ar"/>
        </w:rPr>
        <w:t>、</w:t>
      </w:r>
      <w:r>
        <w:rPr>
          <w:rFonts w:hint="default" w:ascii="Times New Roman" w:hAnsi="Times New Roman" w:eastAsia="方正仿宋_GBK" w:cs="Times New Roman"/>
          <w:color w:val="000000"/>
          <w:sz w:val="32"/>
          <w:szCs w:val="32"/>
          <w:lang w:val="en-US" w:eastAsia="zh-CN" w:bidi="ar"/>
        </w:rPr>
        <w:t>公用经费</w:t>
      </w:r>
      <w:r>
        <w:rPr>
          <w:rFonts w:hint="default" w:ascii="Times New Roman" w:hAnsi="Times New Roman" w:eastAsia="方正仿宋_GBK" w:cs="Times New Roman"/>
          <w:color w:val="000000"/>
          <w:sz w:val="32"/>
          <w:szCs w:val="32"/>
          <w:lang w:bidi="ar"/>
        </w:rPr>
        <w:t>和项目经费。</w:t>
      </w:r>
    </w:p>
    <w:p w14:paraId="68ABEE0A">
      <w:pPr>
        <w:pStyle w:val="8"/>
        <w:keepNext w:val="0"/>
        <w:keepLines w:val="0"/>
        <w:pageBreakBefore w:val="0"/>
        <w:kinsoku/>
        <w:wordWrap/>
        <w:overflowPunct/>
        <w:topLinePunct w:val="0"/>
        <w:autoSpaceDN/>
        <w:bidi w:val="0"/>
        <w:adjustRightInd/>
        <w:snapToGrid w:val="0"/>
        <w:spacing w:before="0" w:beforeAutospacing="0" w:after="0" w:afterAutospacing="0" w:line="600" w:lineRule="exact"/>
        <w:ind w:firstLine="643" w:firstLineChars="200"/>
        <w:jc w:val="both"/>
        <w:textAlignment w:val="auto"/>
        <w:rPr>
          <w:rFonts w:hint="default" w:ascii="Times New Roman" w:hAnsi="Times New Roman" w:eastAsia="方正仿宋_GBK" w:cs="Times New Roman"/>
          <w:color w:val="000000"/>
          <w:sz w:val="32"/>
          <w:szCs w:val="32"/>
          <w:lang w:bidi="ar"/>
        </w:rPr>
      </w:pPr>
      <w:r>
        <w:rPr>
          <w:rStyle w:val="11"/>
          <w:rFonts w:hint="default" w:ascii="Times New Roman" w:hAnsi="Times New Roman" w:eastAsia="方正仿宋_GBK" w:cs="Times New Roman"/>
          <w:sz w:val="32"/>
          <w:szCs w:val="32"/>
          <w:shd w:val="clear" w:color="auto" w:fill="FFFFFF"/>
        </w:rPr>
        <w:t>2.支出情况。</w:t>
      </w:r>
      <w:r>
        <w:rPr>
          <w:rFonts w:hint="default" w:ascii="Times New Roman" w:hAnsi="Times New Roman" w:eastAsia="方正仿宋_GBK" w:cs="Times New Roman"/>
          <w:sz w:val="32"/>
          <w:szCs w:val="32"/>
          <w:shd w:val="clear" w:color="auto" w:fill="FFFFFF"/>
          <w:lang w:eastAsia="zh-CN"/>
        </w:rPr>
        <w:t>2024年</w:t>
      </w:r>
      <w:r>
        <w:rPr>
          <w:rFonts w:hint="default" w:ascii="Times New Roman" w:hAnsi="Times New Roman" w:eastAsia="方正仿宋_GBK" w:cs="Times New Roman"/>
          <w:sz w:val="32"/>
          <w:szCs w:val="32"/>
          <w:shd w:val="clear" w:color="auto" w:fill="FFFFFF"/>
        </w:rPr>
        <w:t>度一般公共预算财政拨款支出</w:t>
      </w:r>
      <w:r>
        <w:rPr>
          <w:rFonts w:hint="default" w:ascii="Times New Roman" w:hAnsi="Times New Roman" w:eastAsia="方正仿宋_GBK" w:cs="Times New Roman"/>
          <w:sz w:val="32"/>
          <w:szCs w:val="32"/>
        </w:rPr>
        <w:t>591.43</w:t>
      </w:r>
      <w:r>
        <w:rPr>
          <w:rFonts w:hint="default" w:ascii="Times New Roman" w:hAnsi="Times New Roman" w:eastAsia="方正仿宋_GBK" w:cs="Times New Roman"/>
          <w:sz w:val="32"/>
          <w:szCs w:val="32"/>
          <w:shd w:val="clear" w:color="auto" w:fill="FFFFFF"/>
        </w:rPr>
        <w:t>万元，与2023年度相比，增加150.59万元，增长34.2%。主要原因是</w:t>
      </w:r>
      <w:r>
        <w:rPr>
          <w:rFonts w:hint="default" w:ascii="Times New Roman" w:hAnsi="Times New Roman" w:eastAsia="方正仿宋_GBK" w:cs="Times New Roman"/>
          <w:color w:val="000000"/>
          <w:sz w:val="32"/>
          <w:szCs w:val="32"/>
          <w:lang w:bidi="ar"/>
        </w:rPr>
        <w:t>本年度新增</w:t>
      </w:r>
      <w:r>
        <w:rPr>
          <w:rFonts w:hint="default" w:ascii="Times New Roman" w:hAnsi="Times New Roman" w:eastAsia="方正仿宋_GBK" w:cs="Times New Roman"/>
          <w:color w:val="000000"/>
          <w:sz w:val="32"/>
          <w:szCs w:val="32"/>
          <w:lang w:val="en-US" w:eastAsia="zh-CN" w:bidi="ar"/>
        </w:rPr>
        <w:t>了学生和教师</w:t>
      </w:r>
      <w:r>
        <w:rPr>
          <w:rFonts w:hint="default" w:ascii="Times New Roman" w:hAnsi="Times New Roman" w:eastAsia="方正仿宋_GBK" w:cs="Times New Roman"/>
          <w:color w:val="000000"/>
          <w:sz w:val="32"/>
          <w:szCs w:val="32"/>
          <w:lang w:bidi="ar"/>
        </w:rPr>
        <w:t>，</w:t>
      </w:r>
      <w:r>
        <w:rPr>
          <w:rFonts w:hint="default" w:ascii="Times New Roman" w:hAnsi="Times New Roman" w:eastAsia="方正仿宋_GBK" w:cs="Times New Roman"/>
          <w:color w:val="000000"/>
          <w:sz w:val="32"/>
          <w:szCs w:val="32"/>
          <w:lang w:val="en-US" w:eastAsia="zh-CN" w:bidi="ar"/>
        </w:rPr>
        <w:t>改造了食堂和校园文化</w:t>
      </w:r>
      <w:r>
        <w:rPr>
          <w:rFonts w:hint="default" w:ascii="Times New Roman" w:hAnsi="Times New Roman" w:eastAsia="方正仿宋_GBK" w:cs="Times New Roman"/>
          <w:color w:val="000000"/>
          <w:sz w:val="32"/>
          <w:szCs w:val="32"/>
          <w:lang w:bidi="ar"/>
        </w:rPr>
        <w:t>，增加了人员经费</w:t>
      </w:r>
      <w:r>
        <w:rPr>
          <w:rFonts w:hint="default" w:ascii="Times New Roman" w:hAnsi="Times New Roman" w:eastAsia="方正仿宋_GBK" w:cs="Times New Roman"/>
          <w:color w:val="000000"/>
          <w:sz w:val="32"/>
          <w:szCs w:val="32"/>
          <w:lang w:eastAsia="zh-CN" w:bidi="ar"/>
        </w:rPr>
        <w:t>、</w:t>
      </w:r>
      <w:r>
        <w:rPr>
          <w:rFonts w:hint="default" w:ascii="Times New Roman" w:hAnsi="Times New Roman" w:eastAsia="方正仿宋_GBK" w:cs="Times New Roman"/>
          <w:color w:val="000000"/>
          <w:sz w:val="32"/>
          <w:szCs w:val="32"/>
          <w:lang w:val="en-US" w:eastAsia="zh-CN" w:bidi="ar"/>
        </w:rPr>
        <w:t>公用经费</w:t>
      </w:r>
      <w:r>
        <w:rPr>
          <w:rFonts w:hint="default" w:ascii="Times New Roman" w:hAnsi="Times New Roman" w:eastAsia="方正仿宋_GBK" w:cs="Times New Roman"/>
          <w:color w:val="000000"/>
          <w:sz w:val="32"/>
          <w:szCs w:val="32"/>
          <w:lang w:bidi="ar"/>
        </w:rPr>
        <w:t>和项目经费。</w:t>
      </w:r>
      <w:r>
        <w:rPr>
          <w:rFonts w:hint="default" w:ascii="Times New Roman" w:hAnsi="Times New Roman" w:eastAsia="方正仿宋_GBK" w:cs="Times New Roman"/>
          <w:sz w:val="32"/>
          <w:szCs w:val="32"/>
          <w:shd w:val="clear" w:color="auto" w:fill="FFFFFF"/>
        </w:rPr>
        <w:t>较年初预算数增加187.43万元，增长46.4%。主要原因是</w:t>
      </w:r>
      <w:r>
        <w:rPr>
          <w:rFonts w:hint="default" w:ascii="Times New Roman" w:hAnsi="Times New Roman" w:eastAsia="方正仿宋_GBK" w:cs="Times New Roman"/>
          <w:color w:val="000000"/>
          <w:sz w:val="32"/>
          <w:szCs w:val="32"/>
          <w:lang w:bidi="ar"/>
        </w:rPr>
        <w:t>本年度新增</w:t>
      </w:r>
      <w:r>
        <w:rPr>
          <w:rFonts w:hint="default" w:ascii="Times New Roman" w:hAnsi="Times New Roman" w:eastAsia="方正仿宋_GBK" w:cs="Times New Roman"/>
          <w:color w:val="000000"/>
          <w:sz w:val="32"/>
          <w:szCs w:val="32"/>
          <w:lang w:val="en-US" w:eastAsia="zh-CN" w:bidi="ar"/>
        </w:rPr>
        <w:t>了学生和教师</w:t>
      </w:r>
      <w:r>
        <w:rPr>
          <w:rFonts w:hint="default" w:ascii="Times New Roman" w:hAnsi="Times New Roman" w:eastAsia="方正仿宋_GBK" w:cs="Times New Roman"/>
          <w:color w:val="000000"/>
          <w:sz w:val="32"/>
          <w:szCs w:val="32"/>
          <w:lang w:bidi="ar"/>
        </w:rPr>
        <w:t>，</w:t>
      </w:r>
      <w:r>
        <w:rPr>
          <w:rFonts w:hint="default" w:ascii="Times New Roman" w:hAnsi="Times New Roman" w:eastAsia="方正仿宋_GBK" w:cs="Times New Roman"/>
          <w:color w:val="000000"/>
          <w:sz w:val="32"/>
          <w:szCs w:val="32"/>
          <w:lang w:val="en-US" w:eastAsia="zh-CN" w:bidi="ar"/>
        </w:rPr>
        <w:t>改造了食堂和校园文化</w:t>
      </w:r>
      <w:r>
        <w:rPr>
          <w:rFonts w:hint="default" w:ascii="Times New Roman" w:hAnsi="Times New Roman" w:eastAsia="方正仿宋_GBK" w:cs="Times New Roman"/>
          <w:color w:val="000000"/>
          <w:sz w:val="32"/>
          <w:szCs w:val="32"/>
          <w:lang w:bidi="ar"/>
        </w:rPr>
        <w:t>，增加了人员经费</w:t>
      </w:r>
      <w:r>
        <w:rPr>
          <w:rFonts w:hint="default" w:ascii="Times New Roman" w:hAnsi="Times New Roman" w:eastAsia="方正仿宋_GBK" w:cs="Times New Roman"/>
          <w:color w:val="000000"/>
          <w:sz w:val="32"/>
          <w:szCs w:val="32"/>
          <w:lang w:eastAsia="zh-CN" w:bidi="ar"/>
        </w:rPr>
        <w:t>、</w:t>
      </w:r>
      <w:r>
        <w:rPr>
          <w:rFonts w:hint="default" w:ascii="Times New Roman" w:hAnsi="Times New Roman" w:eastAsia="方正仿宋_GBK" w:cs="Times New Roman"/>
          <w:color w:val="000000"/>
          <w:sz w:val="32"/>
          <w:szCs w:val="32"/>
          <w:lang w:val="en-US" w:eastAsia="zh-CN" w:bidi="ar"/>
        </w:rPr>
        <w:t>公用经费</w:t>
      </w:r>
      <w:r>
        <w:rPr>
          <w:rFonts w:hint="default" w:ascii="Times New Roman" w:hAnsi="Times New Roman" w:eastAsia="方正仿宋_GBK" w:cs="Times New Roman"/>
          <w:color w:val="000000"/>
          <w:sz w:val="32"/>
          <w:szCs w:val="32"/>
          <w:lang w:bidi="ar"/>
        </w:rPr>
        <w:t>和项目经费。</w:t>
      </w:r>
    </w:p>
    <w:p w14:paraId="64840349">
      <w:pPr>
        <w:pStyle w:val="8"/>
        <w:keepNext w:val="0"/>
        <w:keepLines w:val="0"/>
        <w:pageBreakBefore w:val="0"/>
        <w:widowControl w:val="0"/>
        <w:kinsoku/>
        <w:wordWrap/>
        <w:overflowPunct/>
        <w:topLinePunct w:val="0"/>
        <w:autoSpaceDN/>
        <w:bidi w:val="0"/>
        <w:adjustRightInd/>
        <w:snapToGrid/>
        <w:spacing w:before="0" w:beforeAutospacing="0" w:after="0" w:afterAutospacing="0" w:line="600" w:lineRule="exact"/>
        <w:ind w:firstLine="643" w:firstLineChars="200"/>
        <w:jc w:val="both"/>
        <w:textAlignment w:val="auto"/>
        <w:rPr>
          <w:rFonts w:hint="default" w:ascii="Times New Roman" w:hAnsi="Times New Roman" w:eastAsia="方正仿宋_GBK" w:cs="Times New Roman"/>
          <w:sz w:val="32"/>
          <w:szCs w:val="32"/>
        </w:rPr>
      </w:pPr>
      <w:r>
        <w:rPr>
          <w:rStyle w:val="11"/>
          <w:rFonts w:hint="default" w:ascii="Times New Roman" w:hAnsi="Times New Roman" w:eastAsia="方正仿宋_GBK" w:cs="Times New Roman"/>
          <w:sz w:val="32"/>
          <w:szCs w:val="32"/>
          <w:shd w:val="clear" w:color="auto" w:fill="FFFFFF"/>
        </w:rPr>
        <w:t>3.结转结余情况。</w:t>
      </w:r>
      <w:r>
        <w:rPr>
          <w:rFonts w:hint="default" w:ascii="Times New Roman" w:hAnsi="Times New Roman" w:eastAsia="方正仿宋_GBK" w:cs="Times New Roman"/>
          <w:sz w:val="32"/>
          <w:szCs w:val="32"/>
          <w:shd w:val="clear" w:color="auto" w:fill="FFFFFF"/>
          <w:lang w:eastAsia="zh-CN"/>
        </w:rPr>
        <w:t>2024年</w:t>
      </w:r>
      <w:r>
        <w:rPr>
          <w:rFonts w:hint="default" w:ascii="Times New Roman" w:hAnsi="Times New Roman" w:eastAsia="方正仿宋_GBK" w:cs="Times New Roman"/>
          <w:sz w:val="32"/>
          <w:szCs w:val="32"/>
          <w:shd w:val="clear" w:color="auto" w:fill="FFFFFF"/>
        </w:rPr>
        <w:t>度年末一般公共预算财政拨款结转和结余</w:t>
      </w:r>
      <w:r>
        <w:rPr>
          <w:rFonts w:hint="default" w:ascii="Times New Roman" w:hAnsi="Times New Roman" w:eastAsia="方正仿宋_GBK" w:cs="Times New Roman"/>
          <w:sz w:val="32"/>
          <w:szCs w:val="32"/>
        </w:rPr>
        <w:t>0.00</w:t>
      </w:r>
      <w:r>
        <w:rPr>
          <w:rFonts w:hint="default" w:ascii="Times New Roman" w:hAnsi="Times New Roman" w:eastAsia="方正仿宋_GBK" w:cs="Times New Roman"/>
          <w:sz w:val="32"/>
          <w:szCs w:val="32"/>
          <w:shd w:val="clear" w:color="auto" w:fill="FFFFFF"/>
        </w:rPr>
        <w:t>万元，与2023年度相比，无增减，主要原因是本单位收支平衡，无结转结余</w:t>
      </w:r>
      <w:r>
        <w:rPr>
          <w:rFonts w:hint="default" w:ascii="Times New Roman" w:hAnsi="Times New Roman" w:eastAsia="方正仿宋_GBK" w:cs="Times New Roman"/>
          <w:color w:val="000000"/>
          <w:sz w:val="32"/>
          <w:szCs w:val="32"/>
          <w:lang w:bidi="ar"/>
        </w:rPr>
        <w:t>。</w:t>
      </w:r>
    </w:p>
    <w:p w14:paraId="6FA59A00">
      <w:pPr>
        <w:pStyle w:val="8"/>
        <w:keepNext w:val="0"/>
        <w:keepLines w:val="0"/>
        <w:pageBreakBefore w:val="0"/>
        <w:kinsoku/>
        <w:wordWrap/>
        <w:overflowPunct/>
        <w:topLinePunct w:val="0"/>
        <w:autoSpaceDN/>
        <w:bidi w:val="0"/>
        <w:adjustRightInd/>
        <w:snapToGrid w:val="0"/>
        <w:spacing w:before="0" w:beforeAutospacing="0" w:after="0" w:afterAutospacing="0" w:line="600" w:lineRule="exact"/>
        <w:ind w:firstLine="643" w:firstLineChars="200"/>
        <w:jc w:val="both"/>
        <w:textAlignment w:val="auto"/>
        <w:rPr>
          <w:rFonts w:hint="default" w:ascii="Times New Roman" w:hAnsi="Times New Roman" w:eastAsia="方正仿宋_GBK" w:cs="Times New Roman"/>
          <w:color w:val="FF0000"/>
          <w:sz w:val="32"/>
          <w:szCs w:val="32"/>
          <w:highlight w:val="cyan"/>
          <w:shd w:val="clear" w:color="auto" w:fill="FFFFFF"/>
        </w:rPr>
      </w:pPr>
      <w:r>
        <w:rPr>
          <w:rStyle w:val="11"/>
          <w:rFonts w:hint="default" w:ascii="Times New Roman" w:hAnsi="Times New Roman" w:eastAsia="方正仿宋_GBK" w:cs="Times New Roman"/>
          <w:sz w:val="32"/>
          <w:szCs w:val="32"/>
          <w:shd w:val="clear" w:color="auto" w:fill="FFFFFF"/>
        </w:rPr>
        <w:t xml:space="preserve"> 4.比较情况。</w:t>
      </w:r>
      <w:r>
        <w:rPr>
          <w:rFonts w:hint="default" w:ascii="Times New Roman" w:hAnsi="Times New Roman" w:eastAsia="方正仿宋_GBK" w:cs="Times New Roman"/>
          <w:sz w:val="32"/>
          <w:szCs w:val="32"/>
          <w:shd w:val="clear" w:color="auto" w:fill="FFFFFF"/>
        </w:rPr>
        <w:t>本</w:t>
      </w:r>
      <w:r>
        <w:rPr>
          <w:rFonts w:hint="default" w:ascii="Times New Roman" w:hAnsi="Times New Roman" w:eastAsia="方正仿宋_GBK" w:cs="Times New Roman"/>
          <w:sz w:val="32"/>
          <w:szCs w:val="32"/>
          <w:shd w:val="clear" w:color="auto" w:fill="FFFFFF"/>
          <w:lang w:eastAsia="zh-CN"/>
        </w:rPr>
        <w:t>单位2024年</w:t>
      </w:r>
      <w:r>
        <w:rPr>
          <w:rFonts w:hint="default" w:ascii="Times New Roman" w:hAnsi="Times New Roman" w:eastAsia="方正仿宋_GBK" w:cs="Times New Roman"/>
          <w:sz w:val="32"/>
          <w:szCs w:val="32"/>
          <w:shd w:val="clear" w:color="auto" w:fill="FFFFFF"/>
        </w:rPr>
        <w:t>度一般公共预算财政拨款支出主要用于以下几个方面：</w:t>
      </w:r>
    </w:p>
    <w:p w14:paraId="7350DB2A">
      <w:pPr>
        <w:pStyle w:val="8"/>
        <w:keepNext w:val="0"/>
        <w:keepLines w:val="0"/>
        <w:pageBreakBefore w:val="0"/>
        <w:kinsoku/>
        <w:wordWrap/>
        <w:overflowPunct/>
        <w:topLinePunct w:val="0"/>
        <w:autoSpaceDN/>
        <w:bidi w:val="0"/>
        <w:adjustRightInd/>
        <w:snapToGrid w:val="0"/>
        <w:spacing w:before="0" w:beforeAutospacing="0" w:after="0" w:afterAutospacing="0" w:line="600" w:lineRule="exact"/>
        <w:ind w:firstLine="640" w:firstLineChars="200"/>
        <w:jc w:val="both"/>
        <w:textAlignment w:val="auto"/>
        <w:rPr>
          <w:rFonts w:hint="default" w:ascii="Times New Roman" w:hAnsi="Times New Roman" w:eastAsia="方正仿宋_GBK" w:cs="Times New Roman"/>
          <w:color w:val="000000"/>
          <w:sz w:val="32"/>
          <w:szCs w:val="32"/>
          <w:lang w:bidi="ar"/>
        </w:rPr>
      </w:pPr>
      <w:r>
        <w:rPr>
          <w:rFonts w:hint="default" w:ascii="Times New Roman" w:hAnsi="Times New Roman" w:eastAsia="方正仿宋_GBK" w:cs="Times New Roman"/>
          <w:sz w:val="32"/>
          <w:szCs w:val="32"/>
          <w:shd w:val="clear" w:color="auto" w:fill="FFFFFF"/>
        </w:rPr>
        <w:t>（1）教育支出</w:t>
      </w:r>
      <w:r>
        <w:rPr>
          <w:rFonts w:hint="default" w:ascii="Times New Roman" w:hAnsi="Times New Roman" w:eastAsia="方正仿宋_GBK" w:cs="Times New Roman"/>
          <w:sz w:val="32"/>
          <w:szCs w:val="32"/>
        </w:rPr>
        <w:t>504.31</w:t>
      </w:r>
      <w:r>
        <w:rPr>
          <w:rFonts w:hint="default" w:ascii="Times New Roman" w:hAnsi="Times New Roman" w:eastAsia="方正仿宋_GBK" w:cs="Times New Roman"/>
          <w:sz w:val="32"/>
          <w:szCs w:val="32"/>
          <w:shd w:val="clear" w:color="auto" w:fill="FFFFFF"/>
        </w:rPr>
        <w:t>万元，占</w:t>
      </w:r>
      <w:r>
        <w:rPr>
          <w:rFonts w:hint="default" w:ascii="Times New Roman" w:hAnsi="Times New Roman" w:eastAsia="方正仿宋_GBK" w:cs="Times New Roman"/>
          <w:sz w:val="32"/>
          <w:szCs w:val="32"/>
        </w:rPr>
        <w:t>85.27</w:t>
      </w:r>
      <w:r>
        <w:rPr>
          <w:rFonts w:hint="default" w:ascii="Times New Roman" w:hAnsi="Times New Roman" w:eastAsia="方正仿宋_GBK" w:cs="Times New Roman"/>
          <w:sz w:val="32"/>
          <w:szCs w:val="32"/>
          <w:shd w:val="clear" w:color="auto" w:fill="FFFFFF"/>
        </w:rPr>
        <w:t>%，较年初预算数增加171.53万元，增长51.5%，主要原因是</w:t>
      </w:r>
      <w:r>
        <w:rPr>
          <w:rFonts w:hint="default" w:ascii="Times New Roman" w:hAnsi="Times New Roman" w:eastAsia="方正仿宋_GBK" w:cs="Times New Roman"/>
          <w:color w:val="000000"/>
          <w:sz w:val="32"/>
          <w:szCs w:val="32"/>
          <w:lang w:bidi="ar"/>
        </w:rPr>
        <w:t>本年度新增</w:t>
      </w:r>
      <w:r>
        <w:rPr>
          <w:rFonts w:hint="default" w:ascii="Times New Roman" w:hAnsi="Times New Roman" w:eastAsia="方正仿宋_GBK" w:cs="Times New Roman"/>
          <w:color w:val="000000"/>
          <w:sz w:val="32"/>
          <w:szCs w:val="32"/>
          <w:lang w:val="en-US" w:eastAsia="zh-CN" w:bidi="ar"/>
        </w:rPr>
        <w:t>了学生和教师</w:t>
      </w:r>
      <w:r>
        <w:rPr>
          <w:rFonts w:hint="default" w:ascii="Times New Roman" w:hAnsi="Times New Roman" w:eastAsia="方正仿宋_GBK" w:cs="Times New Roman"/>
          <w:color w:val="000000"/>
          <w:sz w:val="32"/>
          <w:szCs w:val="32"/>
          <w:lang w:bidi="ar"/>
        </w:rPr>
        <w:t>，</w:t>
      </w:r>
      <w:r>
        <w:rPr>
          <w:rFonts w:hint="default" w:ascii="Times New Roman" w:hAnsi="Times New Roman" w:eastAsia="方正仿宋_GBK" w:cs="Times New Roman"/>
          <w:color w:val="000000"/>
          <w:sz w:val="32"/>
          <w:szCs w:val="32"/>
          <w:lang w:val="en-US" w:eastAsia="zh-CN" w:bidi="ar"/>
        </w:rPr>
        <w:t>改造了食堂和校园文化</w:t>
      </w:r>
      <w:r>
        <w:rPr>
          <w:rFonts w:hint="default" w:ascii="Times New Roman" w:hAnsi="Times New Roman" w:eastAsia="方正仿宋_GBK" w:cs="Times New Roman"/>
          <w:color w:val="000000"/>
          <w:sz w:val="32"/>
          <w:szCs w:val="32"/>
          <w:lang w:bidi="ar"/>
        </w:rPr>
        <w:t>，增加了人员经费</w:t>
      </w:r>
      <w:r>
        <w:rPr>
          <w:rFonts w:hint="default" w:ascii="Times New Roman" w:hAnsi="Times New Roman" w:eastAsia="方正仿宋_GBK" w:cs="Times New Roman"/>
          <w:color w:val="000000"/>
          <w:sz w:val="32"/>
          <w:szCs w:val="32"/>
          <w:lang w:eastAsia="zh-CN" w:bidi="ar"/>
        </w:rPr>
        <w:t>、</w:t>
      </w:r>
      <w:r>
        <w:rPr>
          <w:rFonts w:hint="default" w:ascii="Times New Roman" w:hAnsi="Times New Roman" w:eastAsia="方正仿宋_GBK" w:cs="Times New Roman"/>
          <w:color w:val="000000"/>
          <w:sz w:val="32"/>
          <w:szCs w:val="32"/>
          <w:lang w:val="en-US" w:eastAsia="zh-CN" w:bidi="ar"/>
        </w:rPr>
        <w:t>公用经费</w:t>
      </w:r>
      <w:r>
        <w:rPr>
          <w:rFonts w:hint="default" w:ascii="Times New Roman" w:hAnsi="Times New Roman" w:eastAsia="方正仿宋_GBK" w:cs="Times New Roman"/>
          <w:color w:val="000000"/>
          <w:sz w:val="32"/>
          <w:szCs w:val="32"/>
          <w:lang w:bidi="ar"/>
        </w:rPr>
        <w:t>和项目经费。</w:t>
      </w:r>
    </w:p>
    <w:p w14:paraId="2A741EBC">
      <w:pPr>
        <w:pStyle w:val="8"/>
        <w:keepNext w:val="0"/>
        <w:keepLines w:val="0"/>
        <w:pageBreakBefore w:val="0"/>
        <w:kinsoku/>
        <w:wordWrap/>
        <w:overflowPunct/>
        <w:topLinePunct w:val="0"/>
        <w:autoSpaceDN/>
        <w:bidi w:val="0"/>
        <w:adjustRightInd/>
        <w:snapToGrid w:val="0"/>
        <w:spacing w:before="0" w:beforeAutospacing="0" w:after="0" w:afterAutospacing="0" w:line="600" w:lineRule="exact"/>
        <w:ind w:firstLine="640" w:firstLineChars="200"/>
        <w:jc w:val="both"/>
        <w:textAlignment w:val="auto"/>
        <w:rPr>
          <w:rFonts w:hint="default" w:ascii="Times New Roman" w:hAnsi="Times New Roman" w:eastAsia="方正仿宋_GBK" w:cs="Times New Roman"/>
          <w:color w:val="000000"/>
          <w:sz w:val="32"/>
          <w:szCs w:val="32"/>
          <w:lang w:bidi="ar"/>
        </w:rPr>
      </w:pPr>
      <w:r>
        <w:rPr>
          <w:rFonts w:hint="default" w:ascii="Times New Roman" w:hAnsi="Times New Roman" w:eastAsia="方正仿宋_GBK" w:cs="Times New Roman"/>
          <w:sz w:val="32"/>
          <w:szCs w:val="32"/>
          <w:shd w:val="clear" w:color="auto" w:fill="FFFFFF"/>
        </w:rPr>
        <w:t>（</w:t>
      </w:r>
      <w:r>
        <w:rPr>
          <w:rFonts w:hint="default" w:ascii="Times New Roman" w:hAnsi="Times New Roman" w:eastAsia="方正仿宋_GBK" w:cs="Times New Roman"/>
          <w:sz w:val="32"/>
          <w:szCs w:val="32"/>
          <w:shd w:val="clear" w:color="auto" w:fill="FFFFFF"/>
          <w:lang w:val="en-US" w:eastAsia="zh-CN"/>
        </w:rPr>
        <w:t>2</w:t>
      </w:r>
      <w:r>
        <w:rPr>
          <w:rFonts w:hint="default" w:ascii="Times New Roman" w:hAnsi="Times New Roman" w:eastAsia="方正仿宋_GBK" w:cs="Times New Roman"/>
          <w:sz w:val="32"/>
          <w:szCs w:val="32"/>
          <w:shd w:val="clear" w:color="auto" w:fill="FFFFFF"/>
        </w:rPr>
        <w:t>）社会保障与就业支出</w:t>
      </w:r>
      <w:r>
        <w:rPr>
          <w:rFonts w:hint="default" w:ascii="Times New Roman" w:hAnsi="Times New Roman" w:eastAsia="方正仿宋_GBK" w:cs="Times New Roman"/>
          <w:sz w:val="32"/>
          <w:szCs w:val="32"/>
        </w:rPr>
        <w:t>43.83</w:t>
      </w:r>
      <w:r>
        <w:rPr>
          <w:rFonts w:hint="default" w:ascii="Times New Roman" w:hAnsi="Times New Roman" w:eastAsia="方正仿宋_GBK" w:cs="Times New Roman"/>
          <w:sz w:val="32"/>
          <w:szCs w:val="32"/>
          <w:shd w:val="clear" w:color="auto" w:fill="FFFFFF"/>
        </w:rPr>
        <w:t>万元，占</w:t>
      </w:r>
      <w:r>
        <w:rPr>
          <w:rFonts w:hint="default" w:ascii="Times New Roman" w:hAnsi="Times New Roman" w:eastAsia="方正仿宋_GBK" w:cs="Times New Roman"/>
          <w:sz w:val="32"/>
          <w:szCs w:val="32"/>
        </w:rPr>
        <w:t>7.41</w:t>
      </w:r>
      <w:r>
        <w:rPr>
          <w:rFonts w:hint="default" w:ascii="Times New Roman" w:hAnsi="Times New Roman" w:eastAsia="方正仿宋_GBK" w:cs="Times New Roman"/>
          <w:sz w:val="32"/>
          <w:szCs w:val="32"/>
          <w:shd w:val="clear" w:color="auto" w:fill="FFFFFF"/>
        </w:rPr>
        <w:t>%，较年初预算数增加14.52万元，增长49.5%，主要原因是</w:t>
      </w:r>
      <w:r>
        <w:rPr>
          <w:rFonts w:hint="default" w:ascii="Times New Roman" w:hAnsi="Times New Roman" w:eastAsia="方正仿宋_GBK" w:cs="Times New Roman"/>
          <w:color w:val="000000"/>
          <w:sz w:val="32"/>
          <w:szCs w:val="32"/>
          <w:lang w:bidi="ar"/>
        </w:rPr>
        <w:t>本年度新增</w:t>
      </w:r>
      <w:r>
        <w:rPr>
          <w:rFonts w:hint="default" w:ascii="Times New Roman" w:hAnsi="Times New Roman" w:eastAsia="方正仿宋_GBK" w:cs="Times New Roman"/>
          <w:color w:val="000000"/>
          <w:sz w:val="32"/>
          <w:szCs w:val="32"/>
          <w:lang w:val="en-US" w:eastAsia="zh-CN" w:bidi="ar"/>
        </w:rPr>
        <w:t>了教师</w:t>
      </w:r>
      <w:r>
        <w:rPr>
          <w:rFonts w:hint="default" w:ascii="Times New Roman" w:hAnsi="Times New Roman" w:eastAsia="方正仿宋_GBK" w:cs="Times New Roman"/>
          <w:color w:val="000000"/>
          <w:sz w:val="32"/>
          <w:szCs w:val="32"/>
          <w:lang w:bidi="ar"/>
        </w:rPr>
        <w:t>，增加了</w:t>
      </w:r>
      <w:r>
        <w:rPr>
          <w:rFonts w:hint="default" w:ascii="Times New Roman" w:hAnsi="Times New Roman" w:eastAsia="方正仿宋_GBK" w:cs="Times New Roman"/>
          <w:sz w:val="32"/>
          <w:szCs w:val="32"/>
          <w:shd w:val="clear" w:color="auto" w:fill="FFFFFF"/>
        </w:rPr>
        <w:t>社会保险经费</w:t>
      </w:r>
      <w:r>
        <w:rPr>
          <w:rFonts w:hint="default" w:ascii="Times New Roman" w:hAnsi="Times New Roman" w:eastAsia="方正仿宋_GBK" w:cs="Times New Roman"/>
          <w:color w:val="000000"/>
          <w:sz w:val="32"/>
          <w:szCs w:val="32"/>
          <w:lang w:bidi="ar"/>
        </w:rPr>
        <w:t>。</w:t>
      </w:r>
    </w:p>
    <w:p w14:paraId="473D81EF">
      <w:pPr>
        <w:pStyle w:val="8"/>
        <w:keepNext w:val="0"/>
        <w:keepLines w:val="0"/>
        <w:pageBreakBefore w:val="0"/>
        <w:kinsoku/>
        <w:wordWrap/>
        <w:overflowPunct/>
        <w:topLinePunct w:val="0"/>
        <w:autoSpaceDN/>
        <w:bidi w:val="0"/>
        <w:adjustRightInd/>
        <w:snapToGrid w:val="0"/>
        <w:spacing w:before="0" w:beforeAutospacing="0" w:after="0" w:afterAutospacing="0" w:line="600" w:lineRule="exact"/>
        <w:ind w:firstLine="640" w:firstLineChars="200"/>
        <w:jc w:val="both"/>
        <w:textAlignment w:val="auto"/>
        <w:rPr>
          <w:rFonts w:hint="default" w:ascii="Times New Roman" w:hAnsi="Times New Roman" w:eastAsia="方正仿宋_GBK" w:cs="Times New Roman"/>
          <w:sz w:val="32"/>
          <w:szCs w:val="32"/>
          <w:shd w:val="clear" w:color="auto" w:fill="FFFFFF"/>
        </w:rPr>
      </w:pPr>
      <w:r>
        <w:rPr>
          <w:rFonts w:hint="default" w:ascii="Times New Roman" w:hAnsi="Times New Roman" w:eastAsia="方正仿宋_GBK" w:cs="Times New Roman"/>
          <w:sz w:val="32"/>
          <w:szCs w:val="32"/>
          <w:shd w:val="clear" w:color="auto" w:fill="FFFFFF"/>
        </w:rPr>
        <w:t>（</w:t>
      </w:r>
      <w:r>
        <w:rPr>
          <w:rFonts w:hint="default" w:ascii="Times New Roman" w:hAnsi="Times New Roman" w:eastAsia="方正仿宋_GBK" w:cs="Times New Roman"/>
          <w:sz w:val="32"/>
          <w:szCs w:val="32"/>
          <w:shd w:val="clear" w:color="auto" w:fill="FFFFFF"/>
          <w:lang w:val="en-US" w:eastAsia="zh-CN"/>
        </w:rPr>
        <w:t>3</w:t>
      </w:r>
      <w:r>
        <w:rPr>
          <w:rFonts w:hint="default" w:ascii="Times New Roman" w:hAnsi="Times New Roman" w:eastAsia="方正仿宋_GBK" w:cs="Times New Roman"/>
          <w:sz w:val="32"/>
          <w:szCs w:val="32"/>
          <w:shd w:val="clear" w:color="auto" w:fill="FFFFFF"/>
        </w:rPr>
        <w:t>）卫生健康支出</w:t>
      </w:r>
      <w:r>
        <w:rPr>
          <w:rFonts w:hint="default" w:ascii="Times New Roman" w:hAnsi="Times New Roman" w:eastAsia="方正仿宋_GBK" w:cs="Times New Roman"/>
          <w:sz w:val="32"/>
          <w:szCs w:val="32"/>
        </w:rPr>
        <w:t>14.75</w:t>
      </w:r>
      <w:r>
        <w:rPr>
          <w:rFonts w:hint="default" w:ascii="Times New Roman" w:hAnsi="Times New Roman" w:eastAsia="方正仿宋_GBK" w:cs="Times New Roman"/>
          <w:sz w:val="32"/>
          <w:szCs w:val="32"/>
          <w:shd w:val="clear" w:color="auto" w:fill="FFFFFF"/>
        </w:rPr>
        <w:t>万元，占</w:t>
      </w:r>
      <w:r>
        <w:rPr>
          <w:rFonts w:hint="default" w:ascii="Times New Roman" w:hAnsi="Times New Roman" w:eastAsia="方正仿宋_GBK" w:cs="Times New Roman"/>
          <w:sz w:val="32"/>
          <w:szCs w:val="32"/>
        </w:rPr>
        <w:t>2.49</w:t>
      </w:r>
      <w:r>
        <w:rPr>
          <w:rFonts w:hint="default" w:ascii="Times New Roman" w:hAnsi="Times New Roman" w:eastAsia="方正仿宋_GBK" w:cs="Times New Roman"/>
          <w:sz w:val="32"/>
          <w:szCs w:val="32"/>
          <w:shd w:val="clear" w:color="auto" w:fill="FFFFFF"/>
        </w:rPr>
        <w:t>%，较年初预算数增加0.30万元，增长2.1%，主要原因是</w:t>
      </w:r>
      <w:r>
        <w:rPr>
          <w:rFonts w:hint="default" w:ascii="Times New Roman" w:hAnsi="Times New Roman" w:eastAsia="方正仿宋_GBK" w:cs="Times New Roman"/>
          <w:color w:val="000000"/>
          <w:sz w:val="32"/>
          <w:szCs w:val="32"/>
          <w:lang w:bidi="ar"/>
        </w:rPr>
        <w:t>本年度新增</w:t>
      </w:r>
      <w:r>
        <w:rPr>
          <w:rFonts w:hint="default" w:ascii="Times New Roman" w:hAnsi="Times New Roman" w:eastAsia="方正仿宋_GBK" w:cs="Times New Roman"/>
          <w:color w:val="000000"/>
          <w:sz w:val="32"/>
          <w:szCs w:val="32"/>
          <w:lang w:val="en-US" w:eastAsia="zh-CN" w:bidi="ar"/>
        </w:rPr>
        <w:t>了教师</w:t>
      </w:r>
      <w:r>
        <w:rPr>
          <w:rFonts w:hint="default" w:ascii="Times New Roman" w:hAnsi="Times New Roman" w:eastAsia="方正仿宋_GBK" w:cs="Times New Roman"/>
          <w:color w:val="000000"/>
          <w:sz w:val="32"/>
          <w:szCs w:val="32"/>
          <w:lang w:bidi="ar"/>
        </w:rPr>
        <w:t>，增加了</w:t>
      </w:r>
      <w:r>
        <w:rPr>
          <w:rFonts w:hint="default" w:ascii="Times New Roman" w:hAnsi="Times New Roman" w:eastAsia="方正仿宋_GBK" w:cs="Times New Roman"/>
          <w:sz w:val="32"/>
          <w:szCs w:val="32"/>
          <w:shd w:val="clear" w:color="auto" w:fill="FFFFFF"/>
        </w:rPr>
        <w:t>医疗保险经费</w:t>
      </w:r>
      <w:r>
        <w:rPr>
          <w:rFonts w:hint="default" w:ascii="Times New Roman" w:hAnsi="Times New Roman" w:eastAsia="方正仿宋_GBK" w:cs="Times New Roman"/>
          <w:color w:val="000000"/>
          <w:sz w:val="32"/>
          <w:szCs w:val="32"/>
          <w:lang w:bidi="ar"/>
        </w:rPr>
        <w:t>。</w:t>
      </w:r>
    </w:p>
    <w:p w14:paraId="12B9145A">
      <w:pPr>
        <w:pStyle w:val="8"/>
        <w:keepNext w:val="0"/>
        <w:keepLines w:val="0"/>
        <w:pageBreakBefore w:val="0"/>
        <w:widowControl w:val="0"/>
        <w:kinsoku/>
        <w:wordWrap/>
        <w:overflowPunct/>
        <w:topLinePunct w:val="0"/>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方正仿宋_GBK" w:cs="Times New Roman"/>
          <w:color w:val="FF0000"/>
          <w:sz w:val="32"/>
          <w:szCs w:val="32"/>
          <w:shd w:val="clear" w:color="auto" w:fill="FFFFFF"/>
        </w:rPr>
      </w:pPr>
      <w:r>
        <w:rPr>
          <w:rFonts w:hint="default" w:ascii="Times New Roman" w:hAnsi="Times New Roman" w:eastAsia="方正仿宋_GBK" w:cs="Times New Roman"/>
          <w:sz w:val="32"/>
          <w:szCs w:val="32"/>
          <w:shd w:val="clear" w:color="auto" w:fill="FFFFFF"/>
        </w:rPr>
        <w:t>（</w:t>
      </w:r>
      <w:r>
        <w:rPr>
          <w:rFonts w:hint="default" w:ascii="Times New Roman" w:hAnsi="Times New Roman" w:eastAsia="方正仿宋_GBK" w:cs="Times New Roman"/>
          <w:sz w:val="32"/>
          <w:szCs w:val="32"/>
          <w:shd w:val="clear" w:color="auto" w:fill="FFFFFF"/>
          <w:lang w:val="en-US" w:eastAsia="zh-CN"/>
        </w:rPr>
        <w:t>4</w:t>
      </w:r>
      <w:r>
        <w:rPr>
          <w:rFonts w:hint="default" w:ascii="Times New Roman" w:hAnsi="Times New Roman" w:eastAsia="方正仿宋_GBK" w:cs="Times New Roman"/>
          <w:sz w:val="32"/>
          <w:szCs w:val="32"/>
          <w:shd w:val="clear" w:color="auto" w:fill="FFFFFF"/>
        </w:rPr>
        <w:t>）</w:t>
      </w:r>
      <w:r>
        <w:rPr>
          <w:rFonts w:hint="default" w:ascii="Times New Roman" w:hAnsi="Times New Roman" w:eastAsia="方正仿宋_GBK" w:cs="Times New Roman"/>
          <w:sz w:val="32"/>
          <w:szCs w:val="32"/>
        </w:rPr>
        <w:t>住房保障支出28.54</w:t>
      </w:r>
      <w:r>
        <w:rPr>
          <w:rFonts w:hint="default" w:ascii="Times New Roman" w:hAnsi="Times New Roman" w:eastAsia="方正仿宋_GBK" w:cs="Times New Roman"/>
          <w:sz w:val="32"/>
          <w:szCs w:val="32"/>
          <w:shd w:val="clear" w:color="auto" w:fill="FFFFFF"/>
        </w:rPr>
        <w:t>万元，占</w:t>
      </w:r>
      <w:r>
        <w:rPr>
          <w:rFonts w:hint="default" w:ascii="Times New Roman" w:hAnsi="Times New Roman" w:eastAsia="方正仿宋_GBK" w:cs="Times New Roman"/>
          <w:sz w:val="32"/>
          <w:szCs w:val="32"/>
        </w:rPr>
        <w:t>4.83</w:t>
      </w:r>
      <w:r>
        <w:rPr>
          <w:rFonts w:hint="default" w:ascii="Times New Roman" w:hAnsi="Times New Roman" w:eastAsia="方正仿宋_GBK" w:cs="Times New Roman"/>
          <w:sz w:val="32"/>
          <w:szCs w:val="32"/>
          <w:shd w:val="clear" w:color="auto" w:fill="FFFFFF"/>
        </w:rPr>
        <w:t>%，较年初预算数增加1.09万元，增长4.0%，主要原因是</w:t>
      </w:r>
      <w:r>
        <w:rPr>
          <w:rFonts w:hint="default" w:ascii="Times New Roman" w:hAnsi="Times New Roman" w:eastAsia="方正仿宋_GBK" w:cs="Times New Roman"/>
          <w:color w:val="000000"/>
          <w:sz w:val="32"/>
          <w:szCs w:val="32"/>
          <w:lang w:bidi="ar"/>
        </w:rPr>
        <w:t>本年度新增</w:t>
      </w:r>
      <w:r>
        <w:rPr>
          <w:rFonts w:hint="default" w:ascii="Times New Roman" w:hAnsi="Times New Roman" w:eastAsia="方正仿宋_GBK" w:cs="Times New Roman"/>
          <w:color w:val="000000"/>
          <w:sz w:val="32"/>
          <w:szCs w:val="32"/>
          <w:lang w:val="en-US" w:eastAsia="zh-CN" w:bidi="ar"/>
        </w:rPr>
        <w:t>了教师</w:t>
      </w:r>
      <w:r>
        <w:rPr>
          <w:rFonts w:hint="default" w:ascii="Times New Roman" w:hAnsi="Times New Roman" w:eastAsia="方正仿宋_GBK" w:cs="Times New Roman"/>
          <w:color w:val="000000"/>
          <w:sz w:val="32"/>
          <w:szCs w:val="32"/>
          <w:lang w:bidi="ar"/>
        </w:rPr>
        <w:t>，增加了</w:t>
      </w:r>
      <w:r>
        <w:rPr>
          <w:rFonts w:hint="default" w:ascii="Times New Roman" w:hAnsi="Times New Roman" w:eastAsia="方正仿宋_GBK" w:cs="Times New Roman"/>
          <w:sz w:val="32"/>
          <w:szCs w:val="32"/>
          <w:shd w:val="clear" w:color="auto" w:fill="FFFFFF"/>
        </w:rPr>
        <w:t>住房公积金</w:t>
      </w:r>
      <w:r>
        <w:rPr>
          <w:rFonts w:hint="default" w:ascii="Times New Roman" w:hAnsi="Times New Roman" w:eastAsia="方正仿宋_GBK" w:cs="Times New Roman"/>
          <w:sz w:val="32"/>
          <w:szCs w:val="32"/>
          <w:shd w:val="clear" w:color="auto" w:fill="FFFFFF"/>
          <w:lang w:val="en-US" w:eastAsia="zh-CN"/>
        </w:rPr>
        <w:t>缴费</w:t>
      </w:r>
      <w:r>
        <w:rPr>
          <w:rFonts w:hint="default" w:ascii="Times New Roman" w:hAnsi="Times New Roman" w:eastAsia="方正仿宋_GBK" w:cs="Times New Roman"/>
          <w:sz w:val="32"/>
          <w:szCs w:val="32"/>
          <w:shd w:val="clear" w:color="auto" w:fill="FFFFFF"/>
        </w:rPr>
        <w:t>。</w:t>
      </w:r>
    </w:p>
    <w:p w14:paraId="6D3CE91B">
      <w:pPr>
        <w:pStyle w:val="12"/>
        <w:keepNext w:val="0"/>
        <w:keepLines w:val="0"/>
        <w:pageBreakBefore w:val="0"/>
        <w:kinsoku/>
        <w:wordWrap/>
        <w:overflowPunct/>
        <w:topLinePunct w:val="0"/>
        <w:autoSpaceDE w:val="0"/>
        <w:autoSpaceDN/>
        <w:bidi w:val="0"/>
        <w:adjustRightInd/>
        <w:spacing w:line="600" w:lineRule="exact"/>
        <w:ind w:firstLine="643"/>
        <w:jc w:val="both"/>
        <w:textAlignment w:val="auto"/>
        <w:rPr>
          <w:rFonts w:hint="default" w:ascii="Times New Roman" w:hAnsi="Times New Roman" w:eastAsia="方正楷体_GBK" w:cs="Times New Roman"/>
          <w:b w:val="0"/>
          <w:bCs w:val="0"/>
          <w:sz w:val="32"/>
          <w:szCs w:val="32"/>
          <w:shd w:val="clear" w:color="auto" w:fill="FFFFFF"/>
        </w:rPr>
      </w:pPr>
      <w:r>
        <w:rPr>
          <w:rFonts w:hint="default" w:ascii="Times New Roman" w:hAnsi="Times New Roman" w:eastAsia="方正楷体_GBK" w:cs="Times New Roman"/>
          <w:b w:val="0"/>
          <w:bCs w:val="0"/>
          <w:sz w:val="32"/>
          <w:szCs w:val="32"/>
          <w:shd w:val="clear" w:color="auto" w:fill="FFFFFF"/>
        </w:rPr>
        <w:t>（四）一般公共预算财政拨款基本支出决算情况说明</w:t>
      </w:r>
    </w:p>
    <w:p w14:paraId="555BE571">
      <w:pPr>
        <w:keepNext w:val="0"/>
        <w:keepLines w:val="0"/>
        <w:pageBreakBefore w:val="0"/>
        <w:widowControl w:val="0"/>
        <w:kinsoku/>
        <w:wordWrap/>
        <w:overflowPunct/>
        <w:topLinePunct w:val="0"/>
        <w:autoSpaceDN/>
        <w:bidi w:val="0"/>
        <w:adjustRightInd/>
        <w:snapToGrid/>
        <w:spacing w:line="600" w:lineRule="exact"/>
        <w:ind w:firstLine="640" w:firstLineChars="200"/>
        <w:jc w:val="both"/>
        <w:textAlignment w:val="auto"/>
        <w:rPr>
          <w:rFonts w:hint="default" w:ascii="Times New Roman" w:hAnsi="Times New Roman" w:eastAsia="方正仿宋_GBK" w:cs="Times New Roman"/>
          <w:sz w:val="32"/>
          <w:szCs w:val="32"/>
          <w:lang w:val="en-US" w:eastAsia="zh-CN" w:bidi="ar-SA"/>
        </w:rPr>
      </w:pPr>
      <w:r>
        <w:rPr>
          <w:rFonts w:hint="default" w:ascii="Times New Roman" w:hAnsi="Times New Roman" w:eastAsia="方正仿宋_GBK" w:cs="Times New Roman"/>
          <w:sz w:val="32"/>
          <w:szCs w:val="32"/>
          <w:shd w:val="clear" w:color="auto" w:fill="FFFFFF"/>
        </w:rPr>
        <w:t> </w:t>
      </w:r>
      <w:r>
        <w:rPr>
          <w:rFonts w:hint="default" w:ascii="Times New Roman" w:hAnsi="Times New Roman" w:eastAsia="方正仿宋_GBK" w:cs="Times New Roman"/>
          <w:sz w:val="32"/>
          <w:szCs w:val="32"/>
          <w:lang w:val="en-US" w:eastAsia="zh-CN" w:bidi="ar-SA"/>
        </w:rPr>
        <w:t xml:space="preserve">2024年度一般公共财政拨款基本支出389.50万元。其中：人员经费295.93万元，与2023年度相比，增加22.68万元，增长8.3%，主要原因是本年度新增了教师，增加了人员经费。人员经费用途主要包括基本工资、津贴补贴、绩效工资、机关事业单位基本养老保险缴费、职业年金缴费、其他社会保障缴费、住房公积金、医疗费补助、医疗费等。公用经费93.57万元，与2023年度相比，增加6.92万元，增长8.0%，主要原因是本年度新增了学生和教师，增加了公用经费。公用经费用途主要包括包括办公费、印刷费 水费、电费、邮电费、物业管理费、差旅费、维修（护）费、租赁费、培训费、专用材料费、劳务费、工会经费、福利费、其他商品和服务支出、办公设备购置等。 </w:t>
      </w:r>
    </w:p>
    <w:p w14:paraId="1412A38C">
      <w:pPr>
        <w:pStyle w:val="12"/>
        <w:keepNext w:val="0"/>
        <w:keepLines w:val="0"/>
        <w:pageBreakBefore w:val="0"/>
        <w:kinsoku/>
        <w:wordWrap/>
        <w:overflowPunct/>
        <w:topLinePunct w:val="0"/>
        <w:autoSpaceDE w:val="0"/>
        <w:autoSpaceDN/>
        <w:bidi w:val="0"/>
        <w:adjustRightInd/>
        <w:spacing w:line="600" w:lineRule="exact"/>
        <w:ind w:firstLine="643"/>
        <w:jc w:val="both"/>
        <w:textAlignment w:val="auto"/>
        <w:rPr>
          <w:rFonts w:hint="default" w:ascii="Times New Roman" w:hAnsi="Times New Roman" w:eastAsia="方正楷体_GBK" w:cs="Times New Roman"/>
          <w:b w:val="0"/>
          <w:bCs w:val="0"/>
          <w:sz w:val="32"/>
          <w:szCs w:val="32"/>
          <w:shd w:val="clear" w:color="auto" w:fill="FFFFFF"/>
        </w:rPr>
      </w:pPr>
      <w:r>
        <w:rPr>
          <w:rFonts w:hint="default" w:ascii="Times New Roman" w:hAnsi="Times New Roman" w:eastAsia="方正楷体_GBK" w:cs="Times New Roman"/>
          <w:b w:val="0"/>
          <w:bCs w:val="0"/>
          <w:sz w:val="32"/>
          <w:szCs w:val="32"/>
          <w:shd w:val="clear" w:color="auto" w:fill="FFFFFF"/>
        </w:rPr>
        <w:t>（五）政府性基金预算收支决算情况说明</w:t>
      </w:r>
    </w:p>
    <w:p w14:paraId="3333E64B">
      <w:pPr>
        <w:pStyle w:val="8"/>
        <w:keepNext w:val="0"/>
        <w:keepLines w:val="0"/>
        <w:pageBreakBefore w:val="0"/>
        <w:kinsoku/>
        <w:wordWrap/>
        <w:overflowPunct/>
        <w:topLinePunct w:val="0"/>
        <w:autoSpaceDN/>
        <w:bidi w:val="0"/>
        <w:adjustRightInd/>
        <w:snapToGrid w:val="0"/>
        <w:spacing w:before="0" w:beforeAutospacing="0" w:after="0" w:afterAutospacing="0" w:line="600" w:lineRule="exact"/>
        <w:ind w:firstLine="640" w:firstLineChars="200"/>
        <w:jc w:val="both"/>
        <w:textAlignment w:val="auto"/>
        <w:rPr>
          <w:rFonts w:hint="default" w:ascii="Times New Roman" w:hAnsi="Times New Roman" w:eastAsia="方正仿宋_GBK" w:cs="Times New Roman"/>
          <w:sz w:val="32"/>
          <w:szCs w:val="32"/>
          <w:lang w:val="en-US" w:eastAsia="zh-CN" w:bidi="ar-SA"/>
        </w:rPr>
      </w:pPr>
      <w:r>
        <w:rPr>
          <w:rFonts w:hint="default" w:ascii="Times New Roman" w:hAnsi="Times New Roman" w:eastAsia="方正仿宋_GBK" w:cs="Times New Roman"/>
          <w:sz w:val="32"/>
          <w:szCs w:val="32"/>
          <w:lang w:val="en-US" w:eastAsia="zh-CN" w:bidi="ar-SA"/>
        </w:rPr>
        <w:t>本单位2024年度无政府性基金预算财政拨款收支。</w:t>
      </w:r>
    </w:p>
    <w:p w14:paraId="369B5257">
      <w:pPr>
        <w:pStyle w:val="12"/>
        <w:keepNext w:val="0"/>
        <w:keepLines w:val="0"/>
        <w:pageBreakBefore w:val="0"/>
        <w:kinsoku/>
        <w:wordWrap/>
        <w:overflowPunct/>
        <w:topLinePunct w:val="0"/>
        <w:autoSpaceDE w:val="0"/>
        <w:autoSpaceDN/>
        <w:bidi w:val="0"/>
        <w:adjustRightInd/>
        <w:spacing w:line="600" w:lineRule="exact"/>
        <w:ind w:firstLine="643"/>
        <w:jc w:val="both"/>
        <w:textAlignment w:val="auto"/>
        <w:rPr>
          <w:rFonts w:hint="default" w:ascii="Times New Roman" w:hAnsi="Times New Roman" w:eastAsia="方正楷体_GBK" w:cs="Times New Roman"/>
          <w:b w:val="0"/>
          <w:bCs w:val="0"/>
          <w:sz w:val="32"/>
          <w:szCs w:val="32"/>
          <w:shd w:val="clear" w:color="auto" w:fill="FFFFFF"/>
        </w:rPr>
      </w:pPr>
      <w:r>
        <w:rPr>
          <w:rFonts w:hint="default" w:ascii="Times New Roman" w:hAnsi="Times New Roman" w:eastAsia="方正楷体_GBK" w:cs="Times New Roman"/>
          <w:b w:val="0"/>
          <w:bCs w:val="0"/>
          <w:sz w:val="32"/>
          <w:szCs w:val="32"/>
          <w:shd w:val="clear" w:color="auto" w:fill="FFFFFF"/>
        </w:rPr>
        <w:t>（六）国有资本经营预算财政拨款支出决算情况说明</w:t>
      </w:r>
    </w:p>
    <w:p w14:paraId="0DC5302B">
      <w:pPr>
        <w:pStyle w:val="8"/>
        <w:keepNext w:val="0"/>
        <w:keepLines w:val="0"/>
        <w:pageBreakBefore w:val="0"/>
        <w:kinsoku/>
        <w:wordWrap/>
        <w:overflowPunct/>
        <w:topLinePunct w:val="0"/>
        <w:autoSpaceDN/>
        <w:bidi w:val="0"/>
        <w:adjustRightInd/>
        <w:snapToGrid w:val="0"/>
        <w:spacing w:before="0" w:beforeAutospacing="0" w:after="0" w:afterAutospacing="0" w:line="600" w:lineRule="exact"/>
        <w:ind w:firstLine="640" w:firstLineChars="200"/>
        <w:jc w:val="both"/>
        <w:textAlignment w:val="auto"/>
        <w:rPr>
          <w:rFonts w:hint="default" w:ascii="Times New Roman" w:hAnsi="Times New Roman" w:eastAsia="方正仿宋_GBK" w:cs="Times New Roman"/>
          <w:sz w:val="32"/>
          <w:szCs w:val="32"/>
          <w:lang w:val="en-US" w:eastAsia="zh-CN" w:bidi="ar-SA"/>
        </w:rPr>
      </w:pPr>
      <w:r>
        <w:rPr>
          <w:rFonts w:hint="default" w:ascii="Times New Roman" w:hAnsi="Times New Roman" w:eastAsia="方正仿宋_GBK" w:cs="Times New Roman"/>
          <w:sz w:val="32"/>
          <w:szCs w:val="32"/>
          <w:lang w:val="en-US" w:eastAsia="zh-CN" w:bidi="ar-SA"/>
        </w:rPr>
        <w:t> 本单位2024年度无国有资本经营预算财政拨款支出。</w:t>
      </w:r>
    </w:p>
    <w:p w14:paraId="7409E3F7">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Style w:val="11"/>
          <w:rFonts w:hint="default" w:ascii="Times New Roman" w:hAnsi="Times New Roman" w:eastAsia="方正黑体_GBK" w:cs="Times New Roman"/>
          <w:b w:val="0"/>
          <w:bCs/>
          <w:sz w:val="32"/>
          <w:szCs w:val="32"/>
          <w:shd w:val="clear" w:color="auto" w:fill="FFFFFF"/>
        </w:rPr>
      </w:pPr>
      <w:r>
        <w:rPr>
          <w:rStyle w:val="11"/>
          <w:rFonts w:hint="default" w:ascii="Times New Roman" w:hAnsi="Times New Roman" w:eastAsia="方正黑体_GBK" w:cs="Times New Roman"/>
          <w:b w:val="0"/>
          <w:bCs/>
          <w:sz w:val="32"/>
          <w:szCs w:val="32"/>
          <w:shd w:val="clear" w:color="auto" w:fill="FFFFFF"/>
        </w:rPr>
        <w:t>三、</w:t>
      </w:r>
      <w:r>
        <w:rPr>
          <w:rStyle w:val="11"/>
          <w:rFonts w:hint="eastAsia" w:ascii="Times New Roman" w:hAnsi="Times New Roman" w:eastAsia="方正黑体_GBK" w:cs="Times New Roman"/>
          <w:b w:val="0"/>
          <w:bCs/>
          <w:sz w:val="32"/>
          <w:szCs w:val="32"/>
          <w:shd w:val="clear" w:color="auto" w:fill="FFFFFF"/>
          <w:lang w:eastAsia="zh-CN"/>
        </w:rPr>
        <w:t>“</w:t>
      </w:r>
      <w:r>
        <w:rPr>
          <w:rStyle w:val="11"/>
          <w:rFonts w:hint="default" w:ascii="Times New Roman" w:hAnsi="Times New Roman" w:eastAsia="方正黑体_GBK" w:cs="Times New Roman"/>
          <w:b w:val="0"/>
          <w:bCs/>
          <w:sz w:val="32"/>
          <w:szCs w:val="32"/>
          <w:shd w:val="clear" w:color="auto" w:fill="FFFFFF"/>
        </w:rPr>
        <w:t>三公</w:t>
      </w:r>
      <w:r>
        <w:rPr>
          <w:rStyle w:val="11"/>
          <w:rFonts w:hint="eastAsia" w:ascii="Times New Roman" w:hAnsi="Times New Roman" w:eastAsia="方正黑体_GBK" w:cs="Times New Roman"/>
          <w:b w:val="0"/>
          <w:bCs/>
          <w:sz w:val="32"/>
          <w:szCs w:val="32"/>
          <w:shd w:val="clear" w:color="auto" w:fill="FFFFFF"/>
          <w:lang w:eastAsia="zh-CN"/>
        </w:rPr>
        <w:t>”</w:t>
      </w:r>
      <w:r>
        <w:rPr>
          <w:rStyle w:val="11"/>
          <w:rFonts w:hint="default" w:ascii="Times New Roman" w:hAnsi="Times New Roman" w:eastAsia="方正黑体_GBK" w:cs="Times New Roman"/>
          <w:b w:val="0"/>
          <w:bCs/>
          <w:sz w:val="32"/>
          <w:szCs w:val="32"/>
          <w:shd w:val="clear" w:color="auto" w:fill="FFFFFF"/>
        </w:rPr>
        <w:t>经费情况说明</w:t>
      </w:r>
    </w:p>
    <w:p w14:paraId="5D86F856">
      <w:pPr>
        <w:pStyle w:val="12"/>
        <w:keepNext w:val="0"/>
        <w:keepLines w:val="0"/>
        <w:pageBreakBefore w:val="0"/>
        <w:kinsoku/>
        <w:wordWrap/>
        <w:overflowPunct/>
        <w:topLinePunct w:val="0"/>
        <w:autoSpaceDE w:val="0"/>
        <w:autoSpaceDN/>
        <w:bidi w:val="0"/>
        <w:adjustRightInd/>
        <w:spacing w:line="600" w:lineRule="exact"/>
        <w:ind w:firstLine="643"/>
        <w:jc w:val="both"/>
        <w:textAlignment w:val="auto"/>
        <w:rPr>
          <w:rFonts w:hint="default" w:ascii="Times New Roman" w:hAnsi="Times New Roman" w:eastAsia="方正楷体_GBK" w:cs="Times New Roman"/>
          <w:b w:val="0"/>
          <w:bCs w:val="0"/>
          <w:sz w:val="32"/>
          <w:szCs w:val="32"/>
          <w:shd w:val="clear" w:color="auto" w:fill="FFFFFF"/>
        </w:rPr>
      </w:pPr>
      <w:r>
        <w:rPr>
          <w:rFonts w:hint="default" w:ascii="Times New Roman" w:hAnsi="Times New Roman" w:eastAsia="方正楷体_GBK" w:cs="Times New Roman"/>
          <w:b w:val="0"/>
          <w:bCs w:val="0"/>
          <w:sz w:val="32"/>
          <w:szCs w:val="32"/>
          <w:shd w:val="clear" w:color="auto" w:fill="FFFFFF"/>
        </w:rPr>
        <w:t>（一）</w:t>
      </w:r>
      <w:r>
        <w:rPr>
          <w:rFonts w:hint="eastAsia" w:ascii="Times New Roman" w:hAnsi="Times New Roman" w:eastAsia="方正楷体_GBK" w:cs="Times New Roman"/>
          <w:b w:val="0"/>
          <w:bCs w:val="0"/>
          <w:sz w:val="32"/>
          <w:szCs w:val="32"/>
          <w:shd w:val="clear" w:color="auto" w:fill="FFFFFF"/>
          <w:lang w:eastAsia="zh-CN"/>
        </w:rPr>
        <w:t>“</w:t>
      </w:r>
      <w:r>
        <w:rPr>
          <w:rFonts w:hint="default" w:ascii="Times New Roman" w:hAnsi="Times New Roman" w:eastAsia="方正楷体_GBK" w:cs="Times New Roman"/>
          <w:b w:val="0"/>
          <w:bCs w:val="0"/>
          <w:sz w:val="32"/>
          <w:szCs w:val="32"/>
          <w:shd w:val="clear" w:color="auto" w:fill="FFFFFF"/>
        </w:rPr>
        <w:t>三公</w:t>
      </w:r>
      <w:r>
        <w:rPr>
          <w:rFonts w:hint="eastAsia" w:ascii="Times New Roman" w:hAnsi="Times New Roman" w:eastAsia="方正楷体_GBK" w:cs="Times New Roman"/>
          <w:b w:val="0"/>
          <w:bCs w:val="0"/>
          <w:sz w:val="32"/>
          <w:szCs w:val="32"/>
          <w:shd w:val="clear" w:color="auto" w:fill="FFFFFF"/>
          <w:lang w:eastAsia="zh-CN"/>
        </w:rPr>
        <w:t>”</w:t>
      </w:r>
      <w:r>
        <w:rPr>
          <w:rFonts w:hint="default" w:ascii="Times New Roman" w:hAnsi="Times New Roman" w:eastAsia="方正楷体_GBK" w:cs="Times New Roman"/>
          <w:b w:val="0"/>
          <w:bCs w:val="0"/>
          <w:sz w:val="32"/>
          <w:szCs w:val="32"/>
          <w:shd w:val="clear" w:color="auto" w:fill="FFFFFF"/>
        </w:rPr>
        <w:t>经费支出总体情况说明</w:t>
      </w:r>
    </w:p>
    <w:p w14:paraId="67D8E49B">
      <w:pPr>
        <w:pStyle w:val="8"/>
        <w:keepNext w:val="0"/>
        <w:keepLines w:val="0"/>
        <w:pageBreakBefore w:val="0"/>
        <w:kinsoku/>
        <w:wordWrap/>
        <w:overflowPunct/>
        <w:topLinePunct w:val="0"/>
        <w:autoSpaceDN/>
        <w:bidi w:val="0"/>
        <w:adjustRightInd/>
        <w:snapToGrid w:val="0"/>
        <w:spacing w:before="0" w:beforeAutospacing="0" w:after="0" w:afterAutospacing="0" w:line="60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bidi="ar-SA"/>
        </w:rPr>
        <w:t>2024年度</w:t>
      </w:r>
      <w:r>
        <w:rPr>
          <w:rFonts w:hint="eastAsia" w:ascii="Times New Roman" w:hAnsi="Times New Roman" w:eastAsia="方正仿宋_GBK" w:cs="Times New Roman"/>
          <w:sz w:val="32"/>
          <w:szCs w:val="32"/>
          <w:lang w:val="en-US" w:eastAsia="zh-CN" w:bidi="ar-SA"/>
        </w:rPr>
        <w:t>“</w:t>
      </w:r>
      <w:r>
        <w:rPr>
          <w:rFonts w:hint="default" w:ascii="Times New Roman" w:hAnsi="Times New Roman" w:eastAsia="方正仿宋_GBK" w:cs="Times New Roman"/>
          <w:sz w:val="32"/>
          <w:szCs w:val="32"/>
          <w:lang w:val="en-US" w:eastAsia="zh-CN" w:bidi="ar-SA"/>
        </w:rPr>
        <w:t>三公</w:t>
      </w:r>
      <w:r>
        <w:rPr>
          <w:rFonts w:hint="eastAsia" w:ascii="Times New Roman" w:hAnsi="Times New Roman" w:eastAsia="方正仿宋_GBK" w:cs="Times New Roman"/>
          <w:sz w:val="32"/>
          <w:szCs w:val="32"/>
          <w:lang w:val="en-US" w:eastAsia="zh-CN" w:bidi="ar-SA"/>
        </w:rPr>
        <w:t>”</w:t>
      </w:r>
      <w:r>
        <w:rPr>
          <w:rFonts w:hint="default" w:ascii="Times New Roman" w:hAnsi="Times New Roman" w:eastAsia="方正仿宋_GBK" w:cs="Times New Roman"/>
          <w:sz w:val="32"/>
          <w:szCs w:val="32"/>
          <w:lang w:val="en-US" w:eastAsia="zh-CN" w:bidi="ar-SA"/>
        </w:rPr>
        <w:t>经费支出共计0.00万元，较年初预算数无增减，主要原因是本单位 2024年度未发生</w:t>
      </w:r>
      <w:r>
        <w:rPr>
          <w:rFonts w:hint="eastAsia" w:ascii="Times New Roman" w:hAnsi="Times New Roman" w:eastAsia="方正仿宋_GBK" w:cs="Times New Roman"/>
          <w:sz w:val="32"/>
          <w:szCs w:val="32"/>
          <w:lang w:val="en-US" w:eastAsia="zh-CN" w:bidi="ar-SA"/>
        </w:rPr>
        <w:t>“</w:t>
      </w:r>
      <w:r>
        <w:rPr>
          <w:rFonts w:hint="default" w:ascii="Times New Roman" w:hAnsi="Times New Roman" w:eastAsia="方正仿宋_GBK" w:cs="Times New Roman"/>
          <w:sz w:val="32"/>
          <w:szCs w:val="32"/>
          <w:lang w:val="en-US" w:eastAsia="zh-CN" w:bidi="ar-SA"/>
        </w:rPr>
        <w:t>三公</w:t>
      </w:r>
      <w:r>
        <w:rPr>
          <w:rFonts w:hint="eastAsia" w:ascii="Times New Roman" w:hAnsi="Times New Roman" w:eastAsia="方正仿宋_GBK" w:cs="Times New Roman"/>
          <w:sz w:val="32"/>
          <w:szCs w:val="32"/>
          <w:lang w:val="en-US" w:eastAsia="zh-CN" w:bidi="ar-SA"/>
        </w:rPr>
        <w:t>”</w:t>
      </w:r>
      <w:r>
        <w:rPr>
          <w:rFonts w:hint="default" w:ascii="Times New Roman" w:hAnsi="Times New Roman" w:eastAsia="方正仿宋_GBK" w:cs="Times New Roman"/>
          <w:sz w:val="32"/>
          <w:szCs w:val="32"/>
          <w:lang w:val="en-US" w:eastAsia="zh-CN" w:bidi="ar-SA"/>
        </w:rPr>
        <w:t>经费支出，与上年数持平。较上年支出数无增减，主要原因是本单位 2024年度未发生</w:t>
      </w:r>
      <w:r>
        <w:rPr>
          <w:rFonts w:hint="eastAsia" w:ascii="Times New Roman" w:hAnsi="Times New Roman" w:eastAsia="方正仿宋_GBK" w:cs="Times New Roman"/>
          <w:sz w:val="32"/>
          <w:szCs w:val="32"/>
          <w:lang w:val="en-US" w:eastAsia="zh-CN" w:bidi="ar-SA"/>
        </w:rPr>
        <w:t>“</w:t>
      </w:r>
      <w:r>
        <w:rPr>
          <w:rFonts w:hint="default" w:ascii="Times New Roman" w:hAnsi="Times New Roman" w:eastAsia="方正仿宋_GBK" w:cs="Times New Roman"/>
          <w:color w:val="auto"/>
          <w:sz w:val="32"/>
          <w:szCs w:val="32"/>
          <w:lang w:val="en-US" w:eastAsia="zh-CN" w:bidi="ar-SA"/>
        </w:rPr>
        <w:t>三公</w:t>
      </w:r>
      <w:r>
        <w:rPr>
          <w:rFonts w:hint="eastAsia" w:ascii="Times New Roman" w:hAnsi="Times New Roman" w:eastAsia="方正仿宋_GBK" w:cs="Times New Roman"/>
          <w:sz w:val="32"/>
          <w:szCs w:val="32"/>
          <w:lang w:val="en-US" w:eastAsia="zh-CN" w:bidi="ar-SA"/>
        </w:rPr>
        <w:t>”</w:t>
      </w:r>
      <w:r>
        <w:rPr>
          <w:rFonts w:hint="default" w:ascii="Times New Roman" w:hAnsi="Times New Roman" w:eastAsia="方正仿宋_GBK" w:cs="Times New Roman"/>
          <w:sz w:val="32"/>
          <w:szCs w:val="32"/>
          <w:lang w:val="en-US" w:eastAsia="zh-CN" w:bidi="ar-SA"/>
        </w:rPr>
        <w:t>经费支出，与上年决算数持平。</w:t>
      </w:r>
    </w:p>
    <w:p w14:paraId="09B791FD">
      <w:pPr>
        <w:pStyle w:val="12"/>
        <w:keepNext w:val="0"/>
        <w:keepLines w:val="0"/>
        <w:pageBreakBefore w:val="0"/>
        <w:kinsoku/>
        <w:wordWrap/>
        <w:overflowPunct/>
        <w:topLinePunct w:val="0"/>
        <w:autoSpaceDE w:val="0"/>
        <w:autoSpaceDN/>
        <w:bidi w:val="0"/>
        <w:adjustRightInd/>
        <w:spacing w:line="600" w:lineRule="exact"/>
        <w:ind w:firstLine="643"/>
        <w:jc w:val="both"/>
        <w:textAlignment w:val="auto"/>
        <w:rPr>
          <w:rFonts w:hint="default" w:ascii="Times New Roman" w:hAnsi="Times New Roman" w:eastAsia="方正楷体_GBK" w:cs="Times New Roman"/>
          <w:b w:val="0"/>
          <w:bCs w:val="0"/>
          <w:sz w:val="32"/>
          <w:szCs w:val="32"/>
          <w:shd w:val="clear" w:color="auto" w:fill="FFFFFF"/>
        </w:rPr>
      </w:pPr>
      <w:r>
        <w:rPr>
          <w:rFonts w:hint="default" w:ascii="Times New Roman" w:hAnsi="Times New Roman" w:eastAsia="方正楷体_GBK" w:cs="Times New Roman"/>
          <w:b w:val="0"/>
          <w:bCs w:val="0"/>
          <w:sz w:val="32"/>
          <w:szCs w:val="32"/>
          <w:shd w:val="clear" w:color="auto" w:fill="FFFFFF"/>
        </w:rPr>
        <w:t>（二）</w:t>
      </w:r>
      <w:r>
        <w:rPr>
          <w:rFonts w:hint="eastAsia" w:ascii="Times New Roman" w:hAnsi="Times New Roman" w:eastAsia="方正楷体_GBK" w:cs="Times New Roman"/>
          <w:b w:val="0"/>
          <w:bCs w:val="0"/>
          <w:sz w:val="32"/>
          <w:szCs w:val="32"/>
          <w:shd w:val="clear" w:color="auto" w:fill="FFFFFF"/>
          <w:lang w:eastAsia="zh-CN"/>
        </w:rPr>
        <w:t>“</w:t>
      </w:r>
      <w:r>
        <w:rPr>
          <w:rFonts w:hint="default" w:ascii="Times New Roman" w:hAnsi="Times New Roman" w:eastAsia="方正楷体_GBK" w:cs="Times New Roman"/>
          <w:b w:val="0"/>
          <w:bCs w:val="0"/>
          <w:sz w:val="32"/>
          <w:szCs w:val="32"/>
          <w:shd w:val="clear" w:color="auto" w:fill="FFFFFF"/>
        </w:rPr>
        <w:t>三公</w:t>
      </w:r>
      <w:r>
        <w:rPr>
          <w:rFonts w:hint="eastAsia" w:ascii="Times New Roman" w:hAnsi="Times New Roman" w:eastAsia="方正楷体_GBK" w:cs="Times New Roman"/>
          <w:b w:val="0"/>
          <w:bCs w:val="0"/>
          <w:sz w:val="32"/>
          <w:szCs w:val="32"/>
          <w:shd w:val="clear" w:color="auto" w:fill="FFFFFF"/>
          <w:lang w:eastAsia="zh-CN"/>
        </w:rPr>
        <w:t>”</w:t>
      </w:r>
      <w:r>
        <w:rPr>
          <w:rFonts w:hint="default" w:ascii="Times New Roman" w:hAnsi="Times New Roman" w:eastAsia="方正楷体_GBK" w:cs="Times New Roman"/>
          <w:b w:val="0"/>
          <w:bCs w:val="0"/>
          <w:sz w:val="32"/>
          <w:szCs w:val="32"/>
          <w:shd w:val="clear" w:color="auto" w:fill="FFFFFF"/>
        </w:rPr>
        <w:t>经费分项支出情况</w:t>
      </w:r>
    </w:p>
    <w:p w14:paraId="35BC0C8C">
      <w:pPr>
        <w:pStyle w:val="8"/>
        <w:keepNext w:val="0"/>
        <w:keepLines w:val="0"/>
        <w:pageBreakBefore w:val="0"/>
        <w:kinsoku/>
        <w:wordWrap/>
        <w:overflowPunct/>
        <w:topLinePunct w:val="0"/>
        <w:autoSpaceDN/>
        <w:bidi w:val="0"/>
        <w:adjustRightInd/>
        <w:snapToGrid w:val="0"/>
        <w:spacing w:before="0" w:beforeAutospacing="0" w:after="0" w:afterAutospacing="0" w:line="600" w:lineRule="exact"/>
        <w:ind w:firstLine="640" w:firstLineChars="200"/>
        <w:jc w:val="both"/>
        <w:textAlignment w:val="auto"/>
        <w:rPr>
          <w:rFonts w:hint="default" w:ascii="Times New Roman" w:hAnsi="Times New Roman" w:eastAsia="方正仿宋_GBK" w:cs="Times New Roman"/>
          <w:sz w:val="32"/>
          <w:szCs w:val="32"/>
          <w:lang w:val="en-US" w:eastAsia="zh-CN" w:bidi="ar-SA"/>
        </w:rPr>
      </w:pPr>
      <w:r>
        <w:rPr>
          <w:rFonts w:hint="default" w:ascii="Times New Roman" w:hAnsi="Times New Roman" w:eastAsia="方正仿宋_GBK" w:cs="Times New Roman"/>
          <w:sz w:val="32"/>
          <w:szCs w:val="32"/>
          <w:lang w:val="en-US" w:eastAsia="zh-CN" w:bidi="ar-SA"/>
        </w:rPr>
        <w:t>2024年度本单位因公出国（境）费用0.00万元，主要原因是本单位2024年度未发生因公出国（境）费用支出，与上年决算数持平。费用支出较年初预算数无增减，主要原因是本单位2024年度未发生因公出国（境）费用支出，与上年数持平。较上年支出数无增减，主要原因是本单位2024年度未发生因公出国（境）费用支出，与上年决算数持平。</w:t>
      </w:r>
    </w:p>
    <w:p w14:paraId="3CF3FCA6">
      <w:pPr>
        <w:pStyle w:val="8"/>
        <w:keepNext w:val="0"/>
        <w:keepLines w:val="0"/>
        <w:pageBreakBefore w:val="0"/>
        <w:kinsoku/>
        <w:wordWrap/>
        <w:overflowPunct/>
        <w:topLinePunct w:val="0"/>
        <w:autoSpaceDN/>
        <w:bidi w:val="0"/>
        <w:adjustRightInd/>
        <w:snapToGrid w:val="0"/>
        <w:spacing w:before="0" w:beforeAutospacing="0" w:after="0" w:afterAutospacing="0" w:line="600" w:lineRule="exact"/>
        <w:ind w:firstLine="640" w:firstLineChars="200"/>
        <w:jc w:val="both"/>
        <w:textAlignment w:val="auto"/>
        <w:rPr>
          <w:rFonts w:hint="default" w:ascii="Times New Roman" w:hAnsi="Times New Roman" w:eastAsia="方正仿宋_GBK" w:cs="Times New Roman"/>
          <w:sz w:val="32"/>
          <w:szCs w:val="32"/>
          <w:lang w:val="en-US" w:eastAsia="zh-CN" w:bidi="ar-SA"/>
        </w:rPr>
      </w:pPr>
      <w:r>
        <w:rPr>
          <w:rFonts w:hint="default" w:ascii="Times New Roman" w:hAnsi="Times New Roman" w:eastAsia="方正仿宋_GBK" w:cs="Times New Roman"/>
          <w:sz w:val="32"/>
          <w:szCs w:val="32"/>
          <w:lang w:val="en-US" w:eastAsia="zh-CN" w:bidi="ar-SA"/>
        </w:rPr>
        <w:t> 公务车购置费0.00万元，主要原因是本单位2024年度未发生公务车购置费支出，与上年决算数持平。费用支出较年初预算数无增减，主要原因是本单位2024年度未发生公务车购置费支出，与上年数持平。较上年支出数无增减，主要原因是本单位2024年度未发生公务车购置费支出，与上年决算数持平。</w:t>
      </w:r>
    </w:p>
    <w:p w14:paraId="3B19F50A">
      <w:pPr>
        <w:pStyle w:val="8"/>
        <w:keepNext w:val="0"/>
        <w:keepLines w:val="0"/>
        <w:pageBreakBefore w:val="0"/>
        <w:kinsoku/>
        <w:wordWrap/>
        <w:overflowPunct/>
        <w:topLinePunct w:val="0"/>
        <w:autoSpaceDN/>
        <w:bidi w:val="0"/>
        <w:adjustRightInd/>
        <w:snapToGrid w:val="0"/>
        <w:spacing w:before="0" w:beforeAutospacing="0" w:after="0" w:afterAutospacing="0" w:line="600" w:lineRule="exact"/>
        <w:ind w:firstLine="640" w:firstLineChars="200"/>
        <w:jc w:val="both"/>
        <w:textAlignment w:val="auto"/>
        <w:rPr>
          <w:rFonts w:hint="default" w:ascii="Times New Roman" w:hAnsi="Times New Roman" w:eastAsia="方正仿宋_GBK" w:cs="Times New Roman"/>
          <w:sz w:val="32"/>
          <w:szCs w:val="32"/>
          <w:lang w:val="en-US" w:eastAsia="zh-CN" w:bidi="ar-SA"/>
        </w:rPr>
      </w:pPr>
      <w:r>
        <w:rPr>
          <w:rFonts w:hint="default" w:ascii="Times New Roman" w:hAnsi="Times New Roman" w:eastAsia="方正仿宋_GBK" w:cs="Times New Roman"/>
          <w:sz w:val="32"/>
          <w:szCs w:val="32"/>
          <w:lang w:val="en-US" w:eastAsia="zh-CN" w:bidi="ar-SA"/>
        </w:rPr>
        <w:t> 公务车运行维护费0.00万元，主要原因是本单位2024年度未发生公务车运行维护费支出，与上年决算数持平。费用支出较年初预算数无增减，主要原因是本单位2024年度未发生公务车运行维护费支出，与上年数持平。较上年支出数无增减，主要原因是本单位2024年度未发生公务车运行维护费支出，与上年决算数持平。</w:t>
      </w:r>
    </w:p>
    <w:p w14:paraId="1ED73C5B">
      <w:pPr>
        <w:pStyle w:val="8"/>
        <w:keepNext w:val="0"/>
        <w:keepLines w:val="0"/>
        <w:pageBreakBefore w:val="0"/>
        <w:kinsoku/>
        <w:wordWrap/>
        <w:overflowPunct/>
        <w:topLinePunct w:val="0"/>
        <w:autoSpaceDN/>
        <w:bidi w:val="0"/>
        <w:adjustRightInd/>
        <w:snapToGrid w:val="0"/>
        <w:spacing w:before="0" w:beforeAutospacing="0" w:after="0" w:afterAutospacing="0" w:line="600" w:lineRule="exact"/>
        <w:ind w:firstLine="640" w:firstLineChars="200"/>
        <w:jc w:val="both"/>
        <w:textAlignment w:val="auto"/>
        <w:rPr>
          <w:rFonts w:hint="default" w:ascii="Times New Roman" w:hAnsi="Times New Roman" w:eastAsia="方正仿宋_GBK" w:cs="Times New Roman"/>
          <w:sz w:val="32"/>
          <w:szCs w:val="32"/>
          <w:lang w:val="en-US" w:eastAsia="zh-CN" w:bidi="ar-SA"/>
        </w:rPr>
      </w:pPr>
      <w:r>
        <w:rPr>
          <w:rFonts w:hint="default" w:ascii="Times New Roman" w:hAnsi="Times New Roman" w:eastAsia="方正仿宋_GBK" w:cs="Times New Roman"/>
          <w:sz w:val="32"/>
          <w:szCs w:val="32"/>
          <w:lang w:val="en-US" w:eastAsia="zh-CN" w:bidi="ar-SA"/>
        </w:rPr>
        <w:t> 公务接待费0.00万元，是本单位2024年度未发生公务接待费支出，与上年决算数持平。费用支出较年初预算数无增减，主要原因是本单位2024年度未发生 公务接待费支出，与上年数持平。较上年支出数无增减，主要原因是本单位2024年度未发生 公务接待费支出，与上年决算数持平。</w:t>
      </w:r>
    </w:p>
    <w:p w14:paraId="685B6D92">
      <w:pPr>
        <w:pStyle w:val="12"/>
        <w:keepNext w:val="0"/>
        <w:keepLines w:val="0"/>
        <w:pageBreakBefore w:val="0"/>
        <w:kinsoku/>
        <w:wordWrap/>
        <w:overflowPunct/>
        <w:topLinePunct w:val="0"/>
        <w:autoSpaceDE w:val="0"/>
        <w:autoSpaceDN/>
        <w:bidi w:val="0"/>
        <w:adjustRightInd/>
        <w:spacing w:line="600" w:lineRule="exact"/>
        <w:ind w:firstLine="643"/>
        <w:jc w:val="both"/>
        <w:textAlignment w:val="auto"/>
        <w:rPr>
          <w:rFonts w:hint="default" w:ascii="Times New Roman" w:hAnsi="Times New Roman" w:eastAsia="方正楷体_GBK" w:cs="Times New Roman"/>
          <w:b w:val="0"/>
          <w:bCs w:val="0"/>
          <w:sz w:val="32"/>
          <w:szCs w:val="32"/>
          <w:shd w:val="clear" w:color="auto" w:fill="FFFFFF"/>
        </w:rPr>
      </w:pPr>
      <w:r>
        <w:rPr>
          <w:rFonts w:hint="default" w:ascii="Times New Roman" w:hAnsi="Times New Roman" w:eastAsia="方正楷体_GBK" w:cs="Times New Roman"/>
          <w:b w:val="0"/>
          <w:bCs w:val="0"/>
          <w:sz w:val="32"/>
          <w:szCs w:val="32"/>
          <w:shd w:val="clear" w:color="auto" w:fill="FFFFFF"/>
        </w:rPr>
        <w:t>（三）</w:t>
      </w:r>
      <w:r>
        <w:rPr>
          <w:rFonts w:hint="eastAsia" w:ascii="Times New Roman" w:hAnsi="Times New Roman" w:eastAsia="方正楷体_GBK" w:cs="Times New Roman"/>
          <w:b w:val="0"/>
          <w:bCs w:val="0"/>
          <w:sz w:val="32"/>
          <w:szCs w:val="32"/>
          <w:shd w:val="clear" w:color="auto" w:fill="FFFFFF"/>
          <w:lang w:eastAsia="zh-CN"/>
        </w:rPr>
        <w:t>“</w:t>
      </w:r>
      <w:r>
        <w:rPr>
          <w:rFonts w:hint="default" w:ascii="Times New Roman" w:hAnsi="Times New Roman" w:eastAsia="方正楷体_GBK" w:cs="Times New Roman"/>
          <w:b w:val="0"/>
          <w:bCs w:val="0"/>
          <w:sz w:val="32"/>
          <w:szCs w:val="32"/>
          <w:shd w:val="clear" w:color="auto" w:fill="FFFFFF"/>
        </w:rPr>
        <w:t>三公</w:t>
      </w:r>
      <w:r>
        <w:rPr>
          <w:rFonts w:hint="eastAsia" w:ascii="Times New Roman" w:hAnsi="Times New Roman" w:eastAsia="方正楷体_GBK" w:cs="Times New Roman"/>
          <w:b w:val="0"/>
          <w:bCs w:val="0"/>
          <w:sz w:val="32"/>
          <w:szCs w:val="32"/>
          <w:shd w:val="clear" w:color="auto" w:fill="FFFFFF"/>
          <w:lang w:eastAsia="zh-CN"/>
        </w:rPr>
        <w:t>”</w:t>
      </w:r>
      <w:r>
        <w:rPr>
          <w:rFonts w:hint="default" w:ascii="Times New Roman" w:hAnsi="Times New Roman" w:eastAsia="方正楷体_GBK" w:cs="Times New Roman"/>
          <w:b w:val="0"/>
          <w:bCs w:val="0"/>
          <w:sz w:val="32"/>
          <w:szCs w:val="32"/>
          <w:shd w:val="clear" w:color="auto" w:fill="FFFFFF"/>
        </w:rPr>
        <w:t>经费实物量情况</w:t>
      </w:r>
    </w:p>
    <w:p w14:paraId="4D40D11D">
      <w:pPr>
        <w:pStyle w:val="8"/>
        <w:keepNext w:val="0"/>
        <w:keepLines w:val="0"/>
        <w:pageBreakBefore w:val="0"/>
        <w:kinsoku/>
        <w:wordWrap/>
        <w:overflowPunct/>
        <w:topLinePunct w:val="0"/>
        <w:autoSpaceDN/>
        <w:bidi w:val="0"/>
        <w:adjustRightInd/>
        <w:snapToGrid w:val="0"/>
        <w:spacing w:before="0" w:beforeAutospacing="0" w:after="0" w:afterAutospacing="0" w:line="600" w:lineRule="exact"/>
        <w:ind w:firstLine="640" w:firstLineChars="200"/>
        <w:jc w:val="both"/>
        <w:textAlignment w:val="auto"/>
        <w:rPr>
          <w:rFonts w:hint="default" w:ascii="Times New Roman" w:hAnsi="Times New Roman" w:eastAsia="方正仿宋_GBK" w:cs="Times New Roman"/>
          <w:sz w:val="32"/>
          <w:szCs w:val="32"/>
          <w:lang w:val="en-US" w:eastAsia="zh-CN" w:bidi="ar-SA"/>
        </w:rPr>
      </w:pPr>
      <w:r>
        <w:rPr>
          <w:rFonts w:hint="default" w:ascii="Times New Roman" w:hAnsi="Times New Roman" w:eastAsia="方正仿宋_GBK" w:cs="Times New Roman"/>
          <w:sz w:val="32"/>
          <w:szCs w:val="32"/>
          <w:shd w:val="clear" w:color="auto" w:fill="FFFFFF"/>
        </w:rPr>
        <w:t> </w:t>
      </w:r>
      <w:r>
        <w:rPr>
          <w:rFonts w:hint="default" w:ascii="Times New Roman" w:hAnsi="Times New Roman" w:eastAsia="方正仿宋_GBK" w:cs="Times New Roman"/>
          <w:sz w:val="32"/>
          <w:szCs w:val="32"/>
          <w:lang w:val="en-US" w:eastAsia="zh-CN" w:bidi="ar-SA"/>
        </w:rPr>
        <w:t xml:space="preserve"> 2024年度本单位因公出国（境）共计0个团组，0人；公务用车购置0辆，公务车保有量为0辆；国内公务接待0批次0人，其中：国内外事接待0批次，0人；国（境）外公务接待0批次，0人。2024年本单位人均接待费0元，车均购置费0万元，车均维护费0万元。</w:t>
      </w:r>
    </w:p>
    <w:p w14:paraId="2F2B8F2A">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Style w:val="11"/>
          <w:rFonts w:hint="default" w:ascii="Times New Roman" w:hAnsi="Times New Roman" w:eastAsia="方正楷体_GBK" w:cs="Times New Roman"/>
          <w:b w:val="0"/>
          <w:bCs/>
          <w:sz w:val="32"/>
          <w:szCs w:val="32"/>
          <w:shd w:val="clear" w:color="auto" w:fill="FFFFFF"/>
        </w:rPr>
      </w:pPr>
      <w:r>
        <w:rPr>
          <w:rStyle w:val="11"/>
          <w:rFonts w:hint="default" w:ascii="Times New Roman" w:hAnsi="Times New Roman" w:eastAsia="方正楷体_GBK" w:cs="Times New Roman"/>
          <w:b w:val="0"/>
          <w:bCs/>
          <w:sz w:val="32"/>
          <w:szCs w:val="32"/>
          <w:shd w:val="clear" w:color="auto" w:fill="FFFFFF"/>
        </w:rPr>
        <w:t>四、其他需要说明的事项</w:t>
      </w:r>
    </w:p>
    <w:p w14:paraId="56BA61C3">
      <w:pPr>
        <w:pStyle w:val="12"/>
        <w:keepNext w:val="0"/>
        <w:keepLines w:val="0"/>
        <w:pageBreakBefore w:val="0"/>
        <w:kinsoku/>
        <w:wordWrap/>
        <w:overflowPunct/>
        <w:topLinePunct w:val="0"/>
        <w:autoSpaceDE w:val="0"/>
        <w:autoSpaceDN/>
        <w:bidi w:val="0"/>
        <w:adjustRightInd/>
        <w:spacing w:line="600" w:lineRule="exact"/>
        <w:ind w:left="0" w:leftChars="0" w:firstLine="640" w:firstLineChars="200"/>
        <w:jc w:val="both"/>
        <w:textAlignment w:val="auto"/>
        <w:rPr>
          <w:rFonts w:hint="default" w:ascii="Times New Roman" w:hAnsi="Times New Roman" w:eastAsia="方正楷体_GBK" w:cs="Times New Roman"/>
          <w:b/>
          <w:bCs/>
          <w:sz w:val="32"/>
          <w:szCs w:val="32"/>
          <w:shd w:val="clear" w:color="auto" w:fill="FFFFFF"/>
        </w:rPr>
      </w:pPr>
      <w:r>
        <w:rPr>
          <w:rFonts w:hint="default" w:ascii="Times New Roman" w:hAnsi="Times New Roman" w:eastAsia="方正楷体_GBK" w:cs="Times New Roman"/>
          <w:b w:val="0"/>
          <w:bCs w:val="0"/>
          <w:sz w:val="32"/>
          <w:szCs w:val="32"/>
          <w:shd w:val="clear" w:color="auto" w:fill="FFFFFF"/>
        </w:rPr>
        <w:t>（一）</w:t>
      </w:r>
      <w:r>
        <w:rPr>
          <w:rFonts w:hint="default" w:ascii="Times New Roman" w:hAnsi="Times New Roman" w:eastAsia="方正楷体_GBK" w:cs="Times New Roman"/>
          <w:b w:val="0"/>
          <w:bCs w:val="0"/>
          <w:sz w:val="32"/>
          <w:szCs w:val="32"/>
          <w:shd w:val="clear" w:color="auto" w:fill="FFFFFF"/>
          <w:lang w:val="en-US" w:eastAsia="zh-CN"/>
        </w:rPr>
        <w:t>一般公共预算</w:t>
      </w:r>
      <w:r>
        <w:rPr>
          <w:rFonts w:hint="default" w:ascii="Times New Roman" w:hAnsi="Times New Roman" w:eastAsia="方正楷体_GBK" w:cs="Times New Roman"/>
          <w:b w:val="0"/>
          <w:bCs w:val="0"/>
          <w:sz w:val="32"/>
          <w:szCs w:val="32"/>
          <w:shd w:val="clear" w:color="auto" w:fill="FFFFFF"/>
        </w:rPr>
        <w:t>财政拨款会议费和培训费情况说明</w:t>
      </w:r>
    </w:p>
    <w:p w14:paraId="6E740FFD">
      <w:pPr>
        <w:pStyle w:val="12"/>
        <w:keepNext w:val="0"/>
        <w:keepLines w:val="0"/>
        <w:pageBreakBefore w:val="0"/>
        <w:kinsoku/>
        <w:wordWrap/>
        <w:overflowPunct/>
        <w:topLinePunct w:val="0"/>
        <w:autoSpaceDE w:val="0"/>
        <w:autoSpaceDN/>
        <w:bidi w:val="0"/>
        <w:adjustRightInd/>
        <w:spacing w:line="600" w:lineRule="exact"/>
        <w:ind w:left="0" w:leftChars="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shd w:val="clear" w:color="auto" w:fill="FFFFFF"/>
        </w:rPr>
        <w:t>本年度会议费支出</w:t>
      </w:r>
      <w:r>
        <w:rPr>
          <w:rFonts w:hint="default" w:ascii="Times New Roman" w:hAnsi="Times New Roman" w:eastAsia="方正仿宋_GBK" w:cs="Times New Roman"/>
          <w:sz w:val="32"/>
          <w:szCs w:val="32"/>
        </w:rPr>
        <w:t>0.00</w:t>
      </w:r>
      <w:r>
        <w:rPr>
          <w:rFonts w:hint="default" w:ascii="Times New Roman" w:hAnsi="Times New Roman" w:eastAsia="方正仿宋_GBK" w:cs="Times New Roman"/>
          <w:sz w:val="32"/>
          <w:szCs w:val="32"/>
          <w:shd w:val="clear" w:color="auto" w:fill="FFFFFF"/>
        </w:rPr>
        <w:t>万元，与2023年度相比，无增减，主要原因是本单位202</w:t>
      </w:r>
      <w:r>
        <w:rPr>
          <w:rFonts w:hint="default" w:ascii="Times New Roman" w:hAnsi="Times New Roman" w:eastAsia="方正仿宋_GBK" w:cs="Times New Roman"/>
          <w:sz w:val="32"/>
          <w:szCs w:val="32"/>
          <w:shd w:val="clear" w:color="auto" w:fill="FFFFFF"/>
          <w:lang w:val="en-US" w:eastAsia="zh-CN"/>
        </w:rPr>
        <w:t>4</w:t>
      </w:r>
      <w:r>
        <w:rPr>
          <w:rFonts w:hint="default" w:ascii="Times New Roman" w:hAnsi="Times New Roman" w:eastAsia="方正仿宋_GBK" w:cs="Times New Roman"/>
          <w:sz w:val="32"/>
          <w:szCs w:val="32"/>
          <w:shd w:val="clear" w:color="auto" w:fill="FFFFFF"/>
        </w:rPr>
        <w:t>年未开展或承办会议活动。本年度培训费支出</w:t>
      </w:r>
      <w:r>
        <w:rPr>
          <w:rFonts w:hint="default" w:ascii="Times New Roman" w:hAnsi="Times New Roman" w:eastAsia="方正仿宋_GBK" w:cs="Times New Roman"/>
          <w:sz w:val="32"/>
          <w:szCs w:val="32"/>
        </w:rPr>
        <w:t>1.65</w:t>
      </w:r>
      <w:r>
        <w:rPr>
          <w:rFonts w:hint="default" w:ascii="Times New Roman" w:hAnsi="Times New Roman" w:eastAsia="方正仿宋_GBK" w:cs="Times New Roman"/>
          <w:sz w:val="32"/>
          <w:szCs w:val="32"/>
          <w:shd w:val="clear" w:color="auto" w:fill="FFFFFF"/>
        </w:rPr>
        <w:t>万元，与2023年度相比，减少1.</w:t>
      </w:r>
      <w:r>
        <w:rPr>
          <w:rFonts w:hint="default" w:ascii="Times New Roman" w:hAnsi="Times New Roman" w:eastAsia="方正楷体_GBK" w:cs="Times New Roman"/>
          <w:b w:val="0"/>
          <w:bCs w:val="0"/>
          <w:sz w:val="32"/>
          <w:szCs w:val="32"/>
          <w:shd w:val="clear" w:color="auto" w:fill="FFFFFF"/>
          <w:lang w:val="en-US" w:eastAsia="zh-CN"/>
        </w:rPr>
        <w:t>14</w:t>
      </w:r>
      <w:r>
        <w:rPr>
          <w:rFonts w:hint="default" w:ascii="Times New Roman" w:hAnsi="Times New Roman" w:eastAsia="方正仿宋_GBK" w:cs="Times New Roman"/>
          <w:sz w:val="32"/>
          <w:szCs w:val="32"/>
          <w:shd w:val="clear" w:color="auto" w:fill="FFFFFF"/>
        </w:rPr>
        <w:t>万元，下降40.9%，主要原因是教职工外出参与专项培训次数</w:t>
      </w:r>
      <w:r>
        <w:rPr>
          <w:rFonts w:hint="default" w:ascii="Times New Roman" w:hAnsi="Times New Roman" w:eastAsia="方正仿宋_GBK" w:cs="Times New Roman"/>
          <w:sz w:val="32"/>
          <w:szCs w:val="32"/>
          <w:shd w:val="clear" w:color="auto" w:fill="FFFFFF"/>
          <w:lang w:val="en-US" w:eastAsia="zh-CN"/>
        </w:rPr>
        <w:t>减少</w:t>
      </w:r>
      <w:r>
        <w:rPr>
          <w:rFonts w:hint="default" w:ascii="Times New Roman" w:hAnsi="Times New Roman" w:eastAsia="方正仿宋_GBK" w:cs="Times New Roman"/>
          <w:sz w:val="32"/>
          <w:szCs w:val="32"/>
          <w:shd w:val="clear" w:color="auto" w:fill="FFFFFF"/>
        </w:rPr>
        <w:t>。</w:t>
      </w:r>
    </w:p>
    <w:p w14:paraId="7DD85D7B">
      <w:pPr>
        <w:pStyle w:val="12"/>
        <w:keepNext w:val="0"/>
        <w:keepLines w:val="0"/>
        <w:pageBreakBefore w:val="0"/>
        <w:kinsoku/>
        <w:wordWrap/>
        <w:overflowPunct/>
        <w:topLinePunct w:val="0"/>
        <w:autoSpaceDE w:val="0"/>
        <w:autoSpaceDN/>
        <w:bidi w:val="0"/>
        <w:adjustRightInd/>
        <w:spacing w:line="600" w:lineRule="exact"/>
        <w:ind w:left="0" w:leftChars="0" w:firstLine="640" w:firstLineChars="200"/>
        <w:jc w:val="both"/>
        <w:textAlignment w:val="auto"/>
        <w:rPr>
          <w:rFonts w:hint="default" w:ascii="Times New Roman" w:hAnsi="Times New Roman" w:eastAsia="方正楷体_GBK" w:cs="Times New Roman"/>
          <w:b w:val="0"/>
          <w:bCs w:val="0"/>
          <w:sz w:val="32"/>
          <w:szCs w:val="32"/>
          <w:shd w:val="clear" w:color="auto" w:fill="FFFFFF"/>
          <w:lang w:val="en-US" w:eastAsia="zh-CN"/>
        </w:rPr>
      </w:pPr>
      <w:r>
        <w:rPr>
          <w:rFonts w:hint="default" w:ascii="Times New Roman" w:hAnsi="Times New Roman" w:eastAsia="方正楷体_GBK" w:cs="Times New Roman"/>
          <w:b w:val="0"/>
          <w:bCs w:val="0"/>
          <w:sz w:val="32"/>
          <w:szCs w:val="32"/>
          <w:shd w:val="clear" w:color="auto" w:fill="FFFFFF"/>
          <w:lang w:val="en-US" w:eastAsia="zh-CN"/>
        </w:rPr>
        <w:t>（二）机关运行经费情况说明</w:t>
      </w:r>
    </w:p>
    <w:p w14:paraId="506871EF">
      <w:pPr>
        <w:keepNext w:val="0"/>
        <w:keepLines w:val="0"/>
        <w:pageBreakBefore w:val="0"/>
        <w:widowControl/>
        <w:kinsoku/>
        <w:wordWrap/>
        <w:overflowPunct/>
        <w:topLinePunct w:val="0"/>
        <w:autoSpaceDN/>
        <w:bidi w:val="0"/>
        <w:adjustRightInd/>
        <w:spacing w:line="600" w:lineRule="exact"/>
        <w:ind w:firstLine="640" w:firstLineChars="200"/>
        <w:jc w:val="both"/>
        <w:textAlignment w:val="auto"/>
        <w:rPr>
          <w:rFonts w:hint="default" w:ascii="Times New Roman" w:hAnsi="Times New Roman" w:eastAsia="方正仿宋_GBK" w:cs="Times New Roman"/>
          <w:sz w:val="32"/>
          <w:szCs w:val="32"/>
          <w:shd w:val="clear" w:color="auto" w:fill="FFFFFF"/>
          <w:lang w:val="en-US" w:eastAsia="zh-CN" w:bidi="ar-SA"/>
        </w:rPr>
      </w:pPr>
      <w:r>
        <w:rPr>
          <w:rFonts w:hint="default" w:ascii="Times New Roman" w:hAnsi="Times New Roman" w:eastAsia="方正仿宋_GBK" w:cs="Times New Roman"/>
          <w:sz w:val="32"/>
          <w:szCs w:val="32"/>
          <w:shd w:val="clear" w:color="auto" w:fill="FFFFFF"/>
          <w:lang w:val="en-US" w:eastAsia="zh-CN" w:bidi="ar-SA"/>
        </w:rPr>
        <w:t>按照单位决算列报口径，我单位不在机关运行经费统计范围之内。</w:t>
      </w:r>
    </w:p>
    <w:p w14:paraId="26DCB9AE">
      <w:pPr>
        <w:pStyle w:val="12"/>
        <w:keepNext w:val="0"/>
        <w:keepLines w:val="0"/>
        <w:pageBreakBefore w:val="0"/>
        <w:kinsoku/>
        <w:wordWrap/>
        <w:overflowPunct/>
        <w:topLinePunct w:val="0"/>
        <w:autoSpaceDE w:val="0"/>
        <w:autoSpaceDN/>
        <w:bidi w:val="0"/>
        <w:adjustRightInd/>
        <w:spacing w:line="600" w:lineRule="exact"/>
        <w:ind w:firstLine="643"/>
        <w:jc w:val="both"/>
        <w:textAlignment w:val="auto"/>
        <w:rPr>
          <w:rFonts w:hint="default" w:ascii="Times New Roman" w:hAnsi="Times New Roman" w:eastAsia="楷体" w:cs="Times New Roman"/>
          <w:b/>
          <w:bCs/>
          <w:sz w:val="32"/>
          <w:szCs w:val="32"/>
          <w:shd w:val="clear" w:color="auto" w:fill="FFFFFF"/>
        </w:rPr>
      </w:pPr>
      <w:r>
        <w:rPr>
          <w:rFonts w:hint="default" w:ascii="Times New Roman" w:hAnsi="Times New Roman" w:eastAsia="方正楷体_GBK" w:cs="Times New Roman"/>
          <w:b w:val="0"/>
          <w:bCs w:val="0"/>
          <w:sz w:val="32"/>
          <w:szCs w:val="32"/>
          <w:shd w:val="clear" w:color="auto" w:fill="FFFFFF"/>
          <w:lang w:val="en-US" w:eastAsia="zh-CN"/>
        </w:rPr>
        <w:t>（三）国有资产占用情况说明</w:t>
      </w:r>
    </w:p>
    <w:p w14:paraId="41D35132">
      <w:pPr>
        <w:keepNext w:val="0"/>
        <w:keepLines w:val="0"/>
        <w:pageBreakBefore w:val="0"/>
        <w:widowControl/>
        <w:kinsoku/>
        <w:wordWrap/>
        <w:overflowPunct/>
        <w:topLinePunct w:val="0"/>
        <w:autoSpaceDN/>
        <w:bidi w:val="0"/>
        <w:adjustRightInd/>
        <w:spacing w:line="60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shd w:val="clear" w:color="auto" w:fill="FFFFFF"/>
        </w:rPr>
        <w:t>截至</w:t>
      </w:r>
      <w:r>
        <w:rPr>
          <w:rFonts w:hint="default" w:ascii="Times New Roman" w:hAnsi="Times New Roman" w:eastAsia="方正仿宋_GBK" w:cs="Times New Roman"/>
          <w:sz w:val="32"/>
          <w:szCs w:val="32"/>
          <w:shd w:val="clear" w:color="auto" w:fill="FFFFFF"/>
          <w:lang w:eastAsia="zh-CN"/>
        </w:rPr>
        <w:t>2024年</w:t>
      </w:r>
      <w:r>
        <w:rPr>
          <w:rFonts w:hint="default" w:ascii="Times New Roman" w:hAnsi="Times New Roman" w:eastAsia="方正仿宋_GBK" w:cs="Times New Roman"/>
          <w:sz w:val="32"/>
          <w:szCs w:val="32"/>
          <w:shd w:val="clear" w:color="auto" w:fill="FFFFFF"/>
        </w:rPr>
        <w:t>12月31日，本</w:t>
      </w:r>
      <w:r>
        <w:rPr>
          <w:rFonts w:hint="default" w:ascii="Times New Roman" w:hAnsi="Times New Roman" w:eastAsia="方正仿宋_GBK" w:cs="Times New Roman"/>
          <w:sz w:val="32"/>
          <w:szCs w:val="32"/>
          <w:shd w:val="clear" w:color="auto" w:fill="FFFFFF"/>
          <w:lang w:eastAsia="zh-CN"/>
        </w:rPr>
        <w:t>单位</w:t>
      </w:r>
      <w:r>
        <w:rPr>
          <w:rFonts w:hint="default" w:ascii="Times New Roman" w:hAnsi="Times New Roman" w:eastAsia="方正仿宋_GBK" w:cs="Times New Roman"/>
          <w:sz w:val="32"/>
          <w:szCs w:val="32"/>
          <w:shd w:val="clear" w:color="auto" w:fill="FFFFFF"/>
        </w:rPr>
        <w:t>共有车辆</w:t>
      </w:r>
      <w:r>
        <w:rPr>
          <w:rFonts w:hint="default" w:ascii="Times New Roman" w:hAnsi="Times New Roman" w:eastAsia="方正仿宋_GBK" w:cs="Times New Roman"/>
          <w:sz w:val="32"/>
          <w:szCs w:val="32"/>
        </w:rPr>
        <w:t>0</w:t>
      </w:r>
      <w:r>
        <w:rPr>
          <w:rFonts w:hint="default" w:ascii="Times New Roman" w:hAnsi="Times New Roman" w:eastAsia="方正仿宋_GBK" w:cs="Times New Roman"/>
          <w:sz w:val="32"/>
          <w:szCs w:val="32"/>
          <w:shd w:val="clear" w:color="auto" w:fill="FFFFFF"/>
        </w:rPr>
        <w:t>辆，其中，副部（省）级及以上领导用车</w:t>
      </w:r>
      <w:r>
        <w:rPr>
          <w:rFonts w:hint="default" w:ascii="Times New Roman" w:hAnsi="Times New Roman" w:eastAsia="方正仿宋_GBK" w:cs="Times New Roman"/>
          <w:sz w:val="32"/>
          <w:szCs w:val="32"/>
        </w:rPr>
        <w:t>0</w:t>
      </w:r>
      <w:r>
        <w:rPr>
          <w:rFonts w:hint="default" w:ascii="Times New Roman" w:hAnsi="Times New Roman" w:eastAsia="方正仿宋_GBK" w:cs="Times New Roman"/>
          <w:sz w:val="32"/>
          <w:szCs w:val="32"/>
          <w:shd w:val="clear" w:color="auto" w:fill="FFFFFF"/>
        </w:rPr>
        <w:t>辆、主要负责人用车</w:t>
      </w:r>
      <w:r>
        <w:rPr>
          <w:rFonts w:hint="default" w:ascii="Times New Roman" w:hAnsi="Times New Roman" w:eastAsia="方正仿宋_GBK" w:cs="Times New Roman"/>
          <w:sz w:val="32"/>
          <w:szCs w:val="32"/>
        </w:rPr>
        <w:t>0</w:t>
      </w:r>
      <w:r>
        <w:rPr>
          <w:rFonts w:hint="default" w:ascii="Times New Roman" w:hAnsi="Times New Roman" w:eastAsia="方正仿宋_GBK" w:cs="Times New Roman"/>
          <w:sz w:val="32"/>
          <w:szCs w:val="32"/>
          <w:shd w:val="clear" w:color="auto" w:fill="FFFFFF"/>
        </w:rPr>
        <w:t>辆、机要通信用车</w:t>
      </w:r>
      <w:r>
        <w:rPr>
          <w:rFonts w:hint="default" w:ascii="Times New Roman" w:hAnsi="Times New Roman" w:eastAsia="方正仿宋_GBK" w:cs="Times New Roman"/>
          <w:sz w:val="32"/>
          <w:szCs w:val="32"/>
        </w:rPr>
        <w:t>0</w:t>
      </w:r>
      <w:r>
        <w:rPr>
          <w:rFonts w:hint="default" w:ascii="Times New Roman" w:hAnsi="Times New Roman" w:eastAsia="方正仿宋_GBK" w:cs="Times New Roman"/>
          <w:sz w:val="32"/>
          <w:szCs w:val="32"/>
          <w:shd w:val="clear" w:color="auto" w:fill="FFFFFF"/>
        </w:rPr>
        <w:t>辆、应急保障用车</w:t>
      </w:r>
      <w:r>
        <w:rPr>
          <w:rFonts w:hint="default" w:ascii="Times New Roman" w:hAnsi="Times New Roman" w:eastAsia="方正仿宋_GBK" w:cs="Times New Roman"/>
          <w:sz w:val="32"/>
          <w:szCs w:val="32"/>
        </w:rPr>
        <w:t>0</w:t>
      </w:r>
      <w:r>
        <w:rPr>
          <w:rFonts w:hint="default" w:ascii="Times New Roman" w:hAnsi="Times New Roman" w:eastAsia="方正仿宋_GBK" w:cs="Times New Roman"/>
          <w:sz w:val="32"/>
          <w:szCs w:val="32"/>
          <w:shd w:val="clear" w:color="auto" w:fill="FFFFFF"/>
        </w:rPr>
        <w:t>辆、执法执勤用车</w:t>
      </w:r>
      <w:r>
        <w:rPr>
          <w:rFonts w:hint="default" w:ascii="Times New Roman" w:hAnsi="Times New Roman" w:eastAsia="方正仿宋_GBK" w:cs="Times New Roman"/>
          <w:sz w:val="32"/>
          <w:szCs w:val="32"/>
        </w:rPr>
        <w:t>0</w:t>
      </w:r>
      <w:r>
        <w:rPr>
          <w:rFonts w:hint="default" w:ascii="Times New Roman" w:hAnsi="Times New Roman" w:eastAsia="方正仿宋_GBK" w:cs="Times New Roman"/>
          <w:sz w:val="32"/>
          <w:szCs w:val="32"/>
          <w:shd w:val="clear" w:color="auto" w:fill="FFFFFF"/>
        </w:rPr>
        <w:t>辆，特种专业技术用车</w:t>
      </w:r>
      <w:r>
        <w:rPr>
          <w:rFonts w:hint="default" w:ascii="Times New Roman" w:hAnsi="Times New Roman" w:eastAsia="方正仿宋_GBK" w:cs="Times New Roman"/>
          <w:sz w:val="32"/>
          <w:szCs w:val="32"/>
        </w:rPr>
        <w:t>0</w:t>
      </w:r>
      <w:r>
        <w:rPr>
          <w:rFonts w:hint="default" w:ascii="Times New Roman" w:hAnsi="Times New Roman" w:eastAsia="方正仿宋_GBK" w:cs="Times New Roman"/>
          <w:sz w:val="32"/>
          <w:szCs w:val="32"/>
          <w:shd w:val="clear" w:color="auto" w:fill="FFFFFF"/>
        </w:rPr>
        <w:t>辆，离退休干部用车</w:t>
      </w:r>
      <w:r>
        <w:rPr>
          <w:rFonts w:hint="default" w:ascii="Times New Roman" w:hAnsi="Times New Roman" w:eastAsia="方正仿宋_GBK" w:cs="Times New Roman"/>
          <w:sz w:val="32"/>
          <w:szCs w:val="32"/>
        </w:rPr>
        <w:t>0</w:t>
      </w:r>
      <w:r>
        <w:rPr>
          <w:rFonts w:hint="default" w:ascii="Times New Roman" w:hAnsi="Times New Roman" w:eastAsia="方正仿宋_GBK" w:cs="Times New Roman"/>
          <w:sz w:val="32"/>
          <w:szCs w:val="32"/>
          <w:shd w:val="clear" w:color="auto" w:fill="FFFFFF"/>
        </w:rPr>
        <w:t>辆。单价100万元（含）以上专用设备</w:t>
      </w:r>
      <w:r>
        <w:rPr>
          <w:rFonts w:hint="default" w:ascii="Times New Roman" w:hAnsi="Times New Roman" w:eastAsia="方正仿宋_GBK" w:cs="Times New Roman"/>
          <w:sz w:val="32"/>
          <w:szCs w:val="32"/>
        </w:rPr>
        <w:t>0</w:t>
      </w:r>
      <w:r>
        <w:rPr>
          <w:rFonts w:hint="default" w:ascii="Times New Roman" w:hAnsi="Times New Roman" w:eastAsia="方正仿宋_GBK" w:cs="Times New Roman"/>
          <w:sz w:val="32"/>
          <w:szCs w:val="32"/>
          <w:shd w:val="clear" w:color="auto" w:fill="FFFFFF"/>
        </w:rPr>
        <w:t>台（套）。</w:t>
      </w:r>
    </w:p>
    <w:p w14:paraId="3A9FD03A">
      <w:pPr>
        <w:pStyle w:val="12"/>
        <w:keepNext w:val="0"/>
        <w:keepLines w:val="0"/>
        <w:pageBreakBefore w:val="0"/>
        <w:kinsoku/>
        <w:wordWrap/>
        <w:overflowPunct/>
        <w:topLinePunct w:val="0"/>
        <w:autoSpaceDE w:val="0"/>
        <w:autoSpaceDN/>
        <w:bidi w:val="0"/>
        <w:adjustRightInd/>
        <w:spacing w:line="600" w:lineRule="exact"/>
        <w:ind w:firstLine="643"/>
        <w:jc w:val="both"/>
        <w:textAlignment w:val="auto"/>
        <w:rPr>
          <w:rFonts w:hint="default" w:ascii="Times New Roman" w:hAnsi="Times New Roman" w:eastAsia="方正楷体_GBK" w:cs="Times New Roman"/>
          <w:b w:val="0"/>
          <w:bCs w:val="0"/>
          <w:sz w:val="32"/>
          <w:szCs w:val="32"/>
          <w:shd w:val="clear" w:color="auto" w:fill="FFFFFF"/>
          <w:lang w:val="en-US" w:eastAsia="zh-CN"/>
        </w:rPr>
      </w:pPr>
      <w:r>
        <w:rPr>
          <w:rFonts w:hint="default" w:ascii="Times New Roman" w:hAnsi="Times New Roman" w:eastAsia="方正楷体_GBK" w:cs="Times New Roman"/>
          <w:b w:val="0"/>
          <w:bCs w:val="0"/>
          <w:sz w:val="32"/>
          <w:szCs w:val="32"/>
          <w:shd w:val="clear" w:color="auto" w:fill="FFFFFF"/>
          <w:lang w:val="en-US" w:eastAsia="zh-CN"/>
        </w:rPr>
        <w:t>（四）政府采购支出情况说明</w:t>
      </w:r>
    </w:p>
    <w:p w14:paraId="26B5007C">
      <w:pPr>
        <w:pStyle w:val="8"/>
        <w:keepNext w:val="0"/>
        <w:keepLines w:val="0"/>
        <w:pageBreakBefore w:val="0"/>
        <w:widowControl w:val="0"/>
        <w:kinsoku/>
        <w:wordWrap/>
        <w:overflowPunct/>
        <w:topLinePunct w:val="0"/>
        <w:autoSpaceDE/>
        <w:autoSpaceDN/>
        <w:bidi w:val="0"/>
        <w:adjustRightInd/>
        <w:snapToGrid w:val="0"/>
        <w:spacing w:before="0" w:beforeAutospacing="0" w:after="0" w:afterAutospacing="0" w:line="600" w:lineRule="exact"/>
        <w:ind w:firstLine="640" w:firstLineChars="200"/>
        <w:jc w:val="both"/>
        <w:textAlignment w:val="auto"/>
        <w:rPr>
          <w:rFonts w:hint="default" w:ascii="Times New Roman" w:hAnsi="Times New Roman" w:eastAsia="方正仿宋_GBK" w:cs="Times New Roman"/>
          <w:color w:val="FF0000"/>
          <w:sz w:val="32"/>
          <w:szCs w:val="32"/>
          <w:shd w:val="clear" w:color="auto" w:fill="FFFFFF"/>
        </w:rPr>
      </w:pPr>
      <w:r>
        <w:rPr>
          <w:rFonts w:hint="default" w:ascii="Times New Roman" w:hAnsi="Times New Roman" w:eastAsia="方正仿宋_GBK" w:cs="Times New Roman"/>
          <w:sz w:val="32"/>
          <w:szCs w:val="32"/>
          <w:shd w:val="clear" w:color="auto" w:fill="FFFFFF"/>
          <w:lang w:eastAsia="zh-CN"/>
        </w:rPr>
        <w:t>2024年</w:t>
      </w:r>
      <w:r>
        <w:rPr>
          <w:rFonts w:hint="default" w:ascii="Times New Roman" w:hAnsi="Times New Roman" w:eastAsia="方正仿宋_GBK" w:cs="Times New Roman"/>
          <w:sz w:val="32"/>
          <w:szCs w:val="32"/>
          <w:shd w:val="clear" w:color="auto" w:fill="FFFFFF"/>
        </w:rPr>
        <w:t>度本</w:t>
      </w:r>
      <w:r>
        <w:rPr>
          <w:rFonts w:hint="default" w:ascii="Times New Roman" w:hAnsi="Times New Roman" w:eastAsia="方正仿宋_GBK" w:cs="Times New Roman"/>
          <w:sz w:val="32"/>
          <w:szCs w:val="32"/>
          <w:shd w:val="clear" w:color="auto" w:fill="FFFFFF"/>
          <w:lang w:eastAsia="zh-CN"/>
        </w:rPr>
        <w:t>单位</w:t>
      </w:r>
      <w:r>
        <w:rPr>
          <w:rFonts w:hint="default" w:ascii="Times New Roman" w:hAnsi="Times New Roman" w:eastAsia="方正仿宋_GBK" w:cs="Times New Roman"/>
          <w:sz w:val="32"/>
          <w:szCs w:val="32"/>
          <w:shd w:val="clear" w:color="auto" w:fill="FFFFFF"/>
        </w:rPr>
        <w:t>政府采购支出总额</w:t>
      </w:r>
      <w:r>
        <w:rPr>
          <w:rFonts w:hint="default" w:ascii="Times New Roman" w:hAnsi="Times New Roman" w:eastAsia="方正仿宋_GBK" w:cs="Times New Roman"/>
          <w:sz w:val="32"/>
          <w:szCs w:val="32"/>
        </w:rPr>
        <w:t>1.97</w:t>
      </w:r>
      <w:r>
        <w:rPr>
          <w:rFonts w:hint="default" w:ascii="Times New Roman" w:hAnsi="Times New Roman" w:eastAsia="方正仿宋_GBK" w:cs="Times New Roman"/>
          <w:sz w:val="32"/>
          <w:szCs w:val="32"/>
          <w:shd w:val="clear" w:color="auto" w:fill="FFFFFF"/>
        </w:rPr>
        <w:t>万元，其中：政府采购货物支出</w:t>
      </w:r>
      <w:r>
        <w:rPr>
          <w:rFonts w:hint="default" w:ascii="Times New Roman" w:hAnsi="Times New Roman" w:eastAsia="方正仿宋_GBK" w:cs="Times New Roman"/>
          <w:sz w:val="32"/>
          <w:szCs w:val="32"/>
        </w:rPr>
        <w:t>1.97</w:t>
      </w:r>
      <w:r>
        <w:rPr>
          <w:rFonts w:hint="default" w:ascii="Times New Roman" w:hAnsi="Times New Roman" w:eastAsia="方正仿宋_GBK" w:cs="Times New Roman"/>
          <w:sz w:val="32"/>
          <w:szCs w:val="32"/>
          <w:shd w:val="clear" w:color="auto" w:fill="FFFFFF"/>
        </w:rPr>
        <w:t>万元、政府采购工程支出</w:t>
      </w:r>
      <w:r>
        <w:rPr>
          <w:rFonts w:hint="default" w:ascii="Times New Roman" w:hAnsi="Times New Roman" w:eastAsia="方正仿宋_GBK" w:cs="Times New Roman"/>
          <w:sz w:val="32"/>
          <w:szCs w:val="32"/>
        </w:rPr>
        <w:t>0.00</w:t>
      </w:r>
      <w:r>
        <w:rPr>
          <w:rFonts w:hint="default" w:ascii="Times New Roman" w:hAnsi="Times New Roman" w:eastAsia="方正仿宋_GBK" w:cs="Times New Roman"/>
          <w:sz w:val="32"/>
          <w:szCs w:val="32"/>
          <w:shd w:val="clear" w:color="auto" w:fill="FFFFFF"/>
        </w:rPr>
        <w:t>万元、政府采购服务支出</w:t>
      </w:r>
      <w:r>
        <w:rPr>
          <w:rFonts w:hint="default" w:ascii="Times New Roman" w:hAnsi="Times New Roman" w:eastAsia="方正仿宋_GBK" w:cs="Times New Roman"/>
          <w:sz w:val="32"/>
          <w:szCs w:val="32"/>
        </w:rPr>
        <w:t>0.00</w:t>
      </w:r>
      <w:r>
        <w:rPr>
          <w:rFonts w:hint="default" w:ascii="Times New Roman" w:hAnsi="Times New Roman" w:eastAsia="方正仿宋_GBK" w:cs="Times New Roman"/>
          <w:sz w:val="32"/>
          <w:szCs w:val="32"/>
          <w:shd w:val="clear" w:color="auto" w:fill="FFFFFF"/>
        </w:rPr>
        <w:t>万元。授予中小企业合同金额</w:t>
      </w:r>
      <w:r>
        <w:rPr>
          <w:rFonts w:hint="default" w:ascii="Times New Roman" w:hAnsi="Times New Roman" w:eastAsia="方正仿宋_GBK" w:cs="Times New Roman"/>
          <w:sz w:val="32"/>
          <w:szCs w:val="32"/>
        </w:rPr>
        <w:t>1.97万</w:t>
      </w:r>
      <w:r>
        <w:rPr>
          <w:rFonts w:hint="default" w:ascii="Times New Roman" w:hAnsi="Times New Roman" w:eastAsia="方正仿宋_GBK" w:cs="Times New Roman"/>
          <w:sz w:val="32"/>
          <w:szCs w:val="32"/>
          <w:shd w:val="clear" w:color="auto" w:fill="FFFFFF"/>
        </w:rPr>
        <w:t>元，占政府采购支出</w:t>
      </w:r>
      <w:r>
        <w:rPr>
          <w:rFonts w:hint="default" w:ascii="Times New Roman" w:hAnsi="Times New Roman" w:eastAsia="方正仿宋_GBK" w:cs="Times New Roman"/>
          <w:sz w:val="32"/>
          <w:szCs w:val="32"/>
        </w:rPr>
        <w:t>总额</w:t>
      </w:r>
      <w:r>
        <w:rPr>
          <w:rFonts w:hint="default" w:ascii="Times New Roman" w:hAnsi="Times New Roman" w:eastAsia="方正仿宋_GBK" w:cs="Times New Roman"/>
          <w:sz w:val="32"/>
          <w:szCs w:val="32"/>
          <w:shd w:val="clear" w:color="auto" w:fill="FFFFFF"/>
        </w:rPr>
        <w:t>的</w:t>
      </w:r>
      <w:r>
        <w:rPr>
          <w:rFonts w:hint="default" w:ascii="Times New Roman" w:hAnsi="Times New Roman" w:eastAsia="方正仿宋_GBK" w:cs="Times New Roman"/>
          <w:sz w:val="32"/>
          <w:szCs w:val="32"/>
        </w:rPr>
        <w:t>100.00</w:t>
      </w:r>
      <w:r>
        <w:rPr>
          <w:rFonts w:hint="default" w:ascii="Times New Roman" w:hAnsi="Times New Roman" w:eastAsia="方正仿宋_GBK" w:cs="Times New Roman"/>
          <w:sz w:val="32"/>
          <w:szCs w:val="32"/>
          <w:shd w:val="clear" w:color="auto" w:fill="FFFFFF"/>
        </w:rPr>
        <w:t>%，其中：授予小微企业合同金额</w:t>
      </w:r>
      <w:r>
        <w:rPr>
          <w:rFonts w:hint="default" w:ascii="Times New Roman" w:hAnsi="Times New Roman" w:eastAsia="方正仿宋_GBK" w:cs="Times New Roman"/>
          <w:sz w:val="32"/>
          <w:szCs w:val="32"/>
        </w:rPr>
        <w:t>1.97</w:t>
      </w:r>
      <w:r>
        <w:rPr>
          <w:rFonts w:hint="default" w:ascii="Times New Roman" w:hAnsi="Times New Roman" w:eastAsia="方正仿宋_GBK" w:cs="Times New Roman"/>
          <w:sz w:val="32"/>
          <w:szCs w:val="32"/>
          <w:shd w:val="clear" w:color="auto" w:fill="FFFFFF"/>
        </w:rPr>
        <w:t>万元，占政府采购支出总额的</w:t>
      </w:r>
      <w:r>
        <w:rPr>
          <w:rFonts w:hint="default" w:ascii="Times New Roman" w:hAnsi="Times New Roman" w:eastAsia="方正仿宋_GBK" w:cs="Times New Roman"/>
          <w:sz w:val="32"/>
          <w:szCs w:val="32"/>
        </w:rPr>
        <w:t>100.00</w:t>
      </w:r>
      <w:r>
        <w:rPr>
          <w:rFonts w:hint="default" w:ascii="Times New Roman" w:hAnsi="Times New Roman" w:eastAsia="方正仿宋_GBK" w:cs="Times New Roman"/>
          <w:sz w:val="32"/>
          <w:szCs w:val="32"/>
          <w:shd w:val="clear" w:color="auto" w:fill="FFFFFF"/>
        </w:rPr>
        <w:t xml:space="preserve"> %。主要用于</w:t>
      </w:r>
      <w:r>
        <w:rPr>
          <w:rFonts w:hint="default" w:ascii="Times New Roman" w:hAnsi="Times New Roman" w:eastAsia="方正仿宋_GBK" w:cs="Times New Roman"/>
          <w:sz w:val="32"/>
          <w:szCs w:val="32"/>
        </w:rPr>
        <w:t>采购</w:t>
      </w:r>
      <w:r>
        <w:rPr>
          <w:rFonts w:hint="default" w:ascii="Times New Roman" w:hAnsi="Times New Roman" w:eastAsia="方正仿宋_GBK" w:cs="Times New Roman"/>
          <w:sz w:val="32"/>
          <w:szCs w:val="32"/>
          <w:lang w:val="en-US" w:eastAsia="zh-CN"/>
        </w:rPr>
        <w:t>台式电脑4台和打印纸</w:t>
      </w:r>
      <w:r>
        <w:rPr>
          <w:rFonts w:hint="default" w:ascii="Times New Roman" w:hAnsi="Times New Roman" w:eastAsia="方正仿宋_GBK" w:cs="Times New Roman"/>
          <w:sz w:val="32"/>
          <w:szCs w:val="32"/>
        </w:rPr>
        <w:t>。</w:t>
      </w:r>
    </w:p>
    <w:p w14:paraId="22983F5A">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Style w:val="11"/>
          <w:rFonts w:hint="default" w:ascii="Times New Roman" w:hAnsi="Times New Roman" w:eastAsia="方正黑体_GBK" w:cs="Times New Roman"/>
          <w:b w:val="0"/>
          <w:bCs/>
          <w:sz w:val="32"/>
          <w:szCs w:val="32"/>
          <w:shd w:val="clear" w:color="auto" w:fill="FFFFFF"/>
          <w:lang w:val="en-US" w:eastAsia="zh-CN" w:bidi="ar-SA"/>
        </w:rPr>
      </w:pPr>
      <w:r>
        <w:rPr>
          <w:rStyle w:val="11"/>
          <w:rFonts w:hint="default" w:ascii="Times New Roman" w:hAnsi="Times New Roman" w:eastAsia="方正黑体_GBK" w:cs="Times New Roman"/>
          <w:b w:val="0"/>
          <w:bCs/>
          <w:sz w:val="32"/>
          <w:szCs w:val="32"/>
          <w:shd w:val="clear" w:color="auto" w:fill="FFFFFF"/>
          <w:lang w:val="en-US" w:eastAsia="zh-CN" w:bidi="ar-SA"/>
        </w:rPr>
        <w:t>五、预算绩效管理情况说明</w:t>
      </w:r>
    </w:p>
    <w:p w14:paraId="59B14845">
      <w:pPr>
        <w:pStyle w:val="13"/>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方正楷体_GBK" w:cs="Times New Roman"/>
          <w:b w:val="0"/>
          <w:bCs w:val="0"/>
          <w:kern w:val="0"/>
          <w:sz w:val="32"/>
          <w:szCs w:val="32"/>
          <w:shd w:val="clear" w:fill="FFFFFF"/>
        </w:rPr>
      </w:pPr>
      <w:r>
        <w:rPr>
          <w:rFonts w:hint="default" w:ascii="Times New Roman" w:hAnsi="Times New Roman" w:eastAsia="方正楷体_GBK" w:cs="Times New Roman"/>
          <w:b w:val="0"/>
          <w:bCs w:val="0"/>
          <w:kern w:val="0"/>
          <w:sz w:val="32"/>
          <w:szCs w:val="32"/>
          <w:shd w:val="clear" w:fill="FFFFFF"/>
        </w:rPr>
        <w:t>（一）</w:t>
      </w:r>
      <w:r>
        <w:rPr>
          <w:rFonts w:hint="default" w:ascii="Times New Roman" w:hAnsi="Times New Roman" w:eastAsia="方正楷体_GBK" w:cs="Times New Roman"/>
          <w:b w:val="0"/>
          <w:bCs w:val="0"/>
          <w:kern w:val="0"/>
          <w:sz w:val="32"/>
          <w:szCs w:val="32"/>
          <w:shd w:val="clear" w:fill="FFFFFF"/>
          <w:lang w:val="en-US" w:eastAsia="zh-CN"/>
        </w:rPr>
        <w:t>单位自评</w:t>
      </w:r>
      <w:r>
        <w:rPr>
          <w:rFonts w:hint="default" w:ascii="Times New Roman" w:hAnsi="Times New Roman" w:eastAsia="方正楷体_GBK" w:cs="Times New Roman"/>
          <w:b w:val="0"/>
          <w:bCs w:val="0"/>
          <w:kern w:val="0"/>
          <w:sz w:val="32"/>
          <w:szCs w:val="32"/>
          <w:shd w:val="clear" w:fill="FFFFFF"/>
        </w:rPr>
        <w:t>情况</w:t>
      </w:r>
    </w:p>
    <w:p w14:paraId="5A73C9F3">
      <w:pPr>
        <w:keepNext w:val="0"/>
        <w:keepLines w:val="0"/>
        <w:pageBreakBefore w:val="0"/>
        <w:tabs>
          <w:tab w:val="center" w:pos="4153"/>
          <w:tab w:val="left" w:pos="7275"/>
        </w:tabs>
        <w:kinsoku/>
        <w:wordWrap/>
        <w:overflowPunct/>
        <w:topLinePunct w:val="0"/>
        <w:autoSpaceDN/>
        <w:bidi w:val="0"/>
        <w:adjustRightInd/>
        <w:spacing w:line="600" w:lineRule="exact"/>
        <w:ind w:firstLine="640" w:firstLineChars="200"/>
        <w:jc w:val="both"/>
        <w:textAlignment w:val="auto"/>
        <w:rPr>
          <w:rFonts w:hint="default" w:ascii="Times New Roman" w:hAnsi="Times New Roman" w:eastAsia="方正仿宋_GBK" w:cs="Times New Roman"/>
          <w:sz w:val="32"/>
          <w:szCs w:val="32"/>
          <w:shd w:val="clear" w:color="auto" w:fill="FFFFFF"/>
          <w:lang w:val="en-US" w:eastAsia="zh-CN" w:bidi="ar-SA"/>
        </w:rPr>
      </w:pPr>
      <w:r>
        <w:rPr>
          <w:rFonts w:hint="default" w:ascii="Times New Roman" w:hAnsi="Times New Roman" w:eastAsia="方正仿宋_GBK" w:cs="Times New Roman"/>
          <w:sz w:val="32"/>
          <w:szCs w:val="32"/>
          <w:shd w:val="clear" w:color="auto" w:fill="FFFFFF"/>
          <w:lang w:val="en-US" w:eastAsia="zh-CN" w:bidi="ar-SA"/>
        </w:rPr>
        <w:t>根据预算绩效管理要求，我单位对10个项目开展了绩效自评，涉及财政拨款项目支出201.93万元。</w:t>
      </w:r>
    </w:p>
    <w:p w14:paraId="045F3772">
      <w:pPr>
        <w:tabs>
          <w:tab w:val="center" w:pos="4153"/>
          <w:tab w:val="left" w:pos="7275"/>
        </w:tabs>
        <w:spacing w:line="596" w:lineRule="exact"/>
        <w:jc w:val="center"/>
        <w:rPr>
          <w:rFonts w:hint="default" w:ascii="Times New Roman" w:hAnsi="Times New Roman" w:cs="Times New Roman"/>
          <w:kern w:val="0"/>
          <w:sz w:val="21"/>
          <w:szCs w:val="24"/>
        </w:rPr>
      </w:pPr>
      <w:r>
        <w:rPr>
          <w:rFonts w:hint="default" w:ascii="Times New Roman" w:hAnsi="Times New Roman" w:eastAsia="方正小标宋_GBK" w:cs="Times New Roman"/>
          <w:color w:val="000000"/>
          <w:kern w:val="0"/>
          <w:sz w:val="28"/>
          <w:szCs w:val="28"/>
          <w:lang w:val="en-US" w:eastAsia="zh-CN" w:bidi="ar"/>
        </w:rPr>
        <w:t>重庆市九龙坡区特殊教育学校</w:t>
      </w:r>
      <w:r>
        <w:rPr>
          <w:rFonts w:hint="default" w:ascii="Times New Roman" w:hAnsi="Times New Roman" w:eastAsia="方正小标宋_GBK" w:cs="Times New Roman"/>
          <w:color w:val="000000"/>
          <w:kern w:val="0"/>
          <w:sz w:val="28"/>
          <w:szCs w:val="28"/>
          <w:lang w:bidi="ar"/>
        </w:rPr>
        <w:t>2024年度项目支出绩效自评表</w:t>
      </w:r>
    </w:p>
    <w:tbl>
      <w:tblPr>
        <w:tblStyle w:val="9"/>
        <w:tblW w:w="8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832"/>
        <w:gridCol w:w="1309"/>
        <w:gridCol w:w="800"/>
        <w:gridCol w:w="700"/>
        <w:gridCol w:w="683"/>
        <w:gridCol w:w="700"/>
        <w:gridCol w:w="883"/>
        <w:gridCol w:w="817"/>
        <w:gridCol w:w="763"/>
        <w:gridCol w:w="733"/>
      </w:tblGrid>
      <w:tr w14:paraId="73752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05" w:type="dxa"/>
            <w:tcBorders>
              <w:top w:val="single" w:color="auto" w:sz="4" w:space="0"/>
            </w:tcBorders>
            <w:noWrap w:val="0"/>
            <w:vAlign w:val="center"/>
          </w:tcPr>
          <w:p w14:paraId="32DDBDA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黑体_GBK" w:cs="Times New Roman"/>
                <w:color w:val="000000"/>
                <w:sz w:val="22"/>
              </w:rPr>
            </w:pPr>
            <w:r>
              <w:rPr>
                <w:rFonts w:hint="default" w:ascii="Times New Roman" w:hAnsi="Times New Roman" w:eastAsia="方正黑体_GBK" w:cs="Times New Roman"/>
                <w:color w:val="000000"/>
                <w:kern w:val="0"/>
                <w:sz w:val="22"/>
                <w:lang w:bidi="ar"/>
              </w:rPr>
              <w:t>序号</w:t>
            </w:r>
          </w:p>
        </w:tc>
        <w:tc>
          <w:tcPr>
            <w:tcW w:w="832" w:type="dxa"/>
            <w:tcBorders>
              <w:top w:val="single" w:color="auto" w:sz="4" w:space="0"/>
            </w:tcBorders>
            <w:noWrap w:val="0"/>
            <w:vAlign w:val="center"/>
          </w:tcPr>
          <w:p w14:paraId="004B328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黑体_GBK" w:cs="Times New Roman"/>
                <w:color w:val="000000"/>
                <w:sz w:val="22"/>
              </w:rPr>
            </w:pPr>
            <w:r>
              <w:rPr>
                <w:rFonts w:hint="default" w:ascii="Times New Roman" w:hAnsi="Times New Roman" w:eastAsia="方正黑体_GBK" w:cs="Times New Roman"/>
                <w:color w:val="000000"/>
                <w:kern w:val="0"/>
                <w:sz w:val="22"/>
                <w:lang w:bidi="ar"/>
              </w:rPr>
              <w:t>项目名称</w:t>
            </w:r>
          </w:p>
        </w:tc>
        <w:tc>
          <w:tcPr>
            <w:tcW w:w="1309" w:type="dxa"/>
            <w:tcBorders>
              <w:top w:val="single" w:color="auto" w:sz="4" w:space="0"/>
            </w:tcBorders>
            <w:noWrap w:val="0"/>
            <w:vAlign w:val="center"/>
          </w:tcPr>
          <w:p w14:paraId="5E1F3C9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黑体_GBK" w:cs="Times New Roman"/>
                <w:color w:val="000000"/>
                <w:sz w:val="22"/>
              </w:rPr>
            </w:pPr>
            <w:r>
              <w:rPr>
                <w:rFonts w:hint="default" w:ascii="Times New Roman" w:hAnsi="Times New Roman" w:eastAsia="方正黑体_GBK" w:cs="Times New Roman"/>
                <w:color w:val="000000"/>
                <w:kern w:val="0"/>
                <w:sz w:val="22"/>
                <w:lang w:bidi="ar"/>
              </w:rPr>
              <w:t>指标名称</w:t>
            </w:r>
          </w:p>
        </w:tc>
        <w:tc>
          <w:tcPr>
            <w:tcW w:w="800" w:type="dxa"/>
            <w:tcBorders>
              <w:top w:val="single" w:color="auto" w:sz="4" w:space="0"/>
            </w:tcBorders>
            <w:noWrap w:val="0"/>
            <w:vAlign w:val="center"/>
          </w:tcPr>
          <w:p w14:paraId="4A06022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黑体_GBK" w:cs="Times New Roman"/>
                <w:color w:val="000000"/>
                <w:sz w:val="22"/>
              </w:rPr>
            </w:pPr>
            <w:r>
              <w:rPr>
                <w:rFonts w:hint="default" w:ascii="Times New Roman" w:hAnsi="Times New Roman" w:eastAsia="方正黑体_GBK" w:cs="Times New Roman"/>
                <w:color w:val="000000"/>
                <w:kern w:val="0"/>
                <w:sz w:val="22"/>
                <w:lang w:bidi="ar"/>
              </w:rPr>
              <w:t>指标性质</w:t>
            </w:r>
          </w:p>
        </w:tc>
        <w:tc>
          <w:tcPr>
            <w:tcW w:w="700" w:type="dxa"/>
            <w:tcBorders>
              <w:top w:val="single" w:color="auto" w:sz="4" w:space="0"/>
            </w:tcBorders>
            <w:noWrap w:val="0"/>
            <w:vAlign w:val="center"/>
          </w:tcPr>
          <w:p w14:paraId="41A2AC3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黑体_GBK" w:cs="Times New Roman"/>
                <w:color w:val="000000"/>
                <w:sz w:val="22"/>
              </w:rPr>
            </w:pPr>
            <w:r>
              <w:rPr>
                <w:rFonts w:hint="default" w:ascii="Times New Roman" w:hAnsi="Times New Roman" w:eastAsia="方正黑体_GBK" w:cs="Times New Roman"/>
                <w:color w:val="000000"/>
                <w:kern w:val="0"/>
                <w:sz w:val="22"/>
                <w:lang w:bidi="ar"/>
              </w:rPr>
              <w:t>指标值</w:t>
            </w:r>
          </w:p>
        </w:tc>
        <w:tc>
          <w:tcPr>
            <w:tcW w:w="683" w:type="dxa"/>
            <w:tcBorders>
              <w:top w:val="single" w:color="auto" w:sz="4" w:space="0"/>
            </w:tcBorders>
            <w:noWrap w:val="0"/>
            <w:vAlign w:val="center"/>
          </w:tcPr>
          <w:p w14:paraId="755DD3C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黑体_GBK" w:cs="Times New Roman"/>
                <w:color w:val="000000"/>
                <w:sz w:val="22"/>
              </w:rPr>
            </w:pPr>
            <w:r>
              <w:rPr>
                <w:rFonts w:hint="default" w:ascii="Times New Roman" w:hAnsi="Times New Roman" w:eastAsia="方正黑体_GBK" w:cs="Times New Roman"/>
                <w:color w:val="000000"/>
                <w:kern w:val="0"/>
                <w:sz w:val="22"/>
                <w:lang w:bidi="ar"/>
              </w:rPr>
              <w:t>计量单位</w:t>
            </w:r>
          </w:p>
        </w:tc>
        <w:tc>
          <w:tcPr>
            <w:tcW w:w="700" w:type="dxa"/>
            <w:tcBorders>
              <w:top w:val="single" w:color="auto" w:sz="4" w:space="0"/>
            </w:tcBorders>
            <w:noWrap w:val="0"/>
            <w:vAlign w:val="center"/>
          </w:tcPr>
          <w:p w14:paraId="6429A3A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黑体_GBK" w:cs="Times New Roman"/>
                <w:color w:val="000000"/>
                <w:sz w:val="22"/>
              </w:rPr>
            </w:pPr>
            <w:r>
              <w:rPr>
                <w:rFonts w:hint="default" w:ascii="Times New Roman" w:hAnsi="Times New Roman" w:eastAsia="方正黑体_GBK" w:cs="Times New Roman"/>
                <w:color w:val="000000"/>
                <w:kern w:val="0"/>
                <w:sz w:val="22"/>
                <w:lang w:bidi="ar"/>
              </w:rPr>
              <w:t>指标权重</w:t>
            </w:r>
          </w:p>
        </w:tc>
        <w:tc>
          <w:tcPr>
            <w:tcW w:w="883" w:type="dxa"/>
            <w:tcBorders>
              <w:top w:val="single" w:color="auto" w:sz="4" w:space="0"/>
            </w:tcBorders>
            <w:noWrap w:val="0"/>
            <w:vAlign w:val="center"/>
          </w:tcPr>
          <w:p w14:paraId="6206CD4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黑体_GBK" w:cs="Times New Roman"/>
                <w:color w:val="000000"/>
                <w:sz w:val="22"/>
              </w:rPr>
            </w:pPr>
            <w:r>
              <w:rPr>
                <w:rFonts w:hint="default" w:ascii="Times New Roman" w:hAnsi="Times New Roman" w:eastAsia="方正黑体_GBK" w:cs="Times New Roman"/>
                <w:color w:val="000000"/>
                <w:kern w:val="0"/>
                <w:sz w:val="22"/>
                <w:lang w:bidi="ar"/>
              </w:rPr>
              <w:t>全年完成值</w:t>
            </w:r>
          </w:p>
        </w:tc>
        <w:tc>
          <w:tcPr>
            <w:tcW w:w="817" w:type="dxa"/>
            <w:tcBorders>
              <w:top w:val="single" w:color="auto" w:sz="4" w:space="0"/>
            </w:tcBorders>
            <w:noWrap w:val="0"/>
            <w:vAlign w:val="center"/>
          </w:tcPr>
          <w:p w14:paraId="1879CCE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黑体_GBK" w:cs="Times New Roman"/>
                <w:color w:val="000000"/>
                <w:sz w:val="22"/>
              </w:rPr>
            </w:pPr>
            <w:r>
              <w:rPr>
                <w:rFonts w:hint="default" w:ascii="Times New Roman" w:hAnsi="Times New Roman" w:eastAsia="方正黑体_GBK" w:cs="Times New Roman"/>
                <w:color w:val="000000"/>
                <w:kern w:val="0"/>
                <w:sz w:val="22"/>
                <w:lang w:bidi="ar"/>
              </w:rPr>
              <w:t>指标得分</w:t>
            </w:r>
          </w:p>
        </w:tc>
        <w:tc>
          <w:tcPr>
            <w:tcW w:w="763" w:type="dxa"/>
            <w:tcBorders>
              <w:top w:val="single" w:color="auto" w:sz="4" w:space="0"/>
            </w:tcBorders>
            <w:noWrap w:val="0"/>
            <w:vAlign w:val="center"/>
          </w:tcPr>
          <w:p w14:paraId="45C00B0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黑体_GBK" w:cs="Times New Roman"/>
                <w:color w:val="000000"/>
                <w:sz w:val="22"/>
              </w:rPr>
            </w:pPr>
            <w:r>
              <w:rPr>
                <w:rFonts w:hint="default" w:ascii="Times New Roman" w:hAnsi="Times New Roman" w:eastAsia="方正黑体_GBK" w:cs="Times New Roman"/>
                <w:color w:val="000000"/>
                <w:kern w:val="0"/>
                <w:sz w:val="22"/>
                <w:lang w:bidi="ar"/>
              </w:rPr>
              <w:t>说明</w:t>
            </w:r>
          </w:p>
        </w:tc>
        <w:tc>
          <w:tcPr>
            <w:tcW w:w="733" w:type="dxa"/>
            <w:tcBorders>
              <w:top w:val="single" w:color="auto" w:sz="4" w:space="0"/>
            </w:tcBorders>
            <w:noWrap w:val="0"/>
            <w:vAlign w:val="center"/>
          </w:tcPr>
          <w:p w14:paraId="344D08F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黑体_GBK" w:cs="Times New Roman"/>
                <w:color w:val="000000"/>
                <w:sz w:val="22"/>
              </w:rPr>
            </w:pPr>
            <w:r>
              <w:rPr>
                <w:rFonts w:hint="default" w:ascii="Times New Roman" w:hAnsi="Times New Roman" w:eastAsia="方正黑体_GBK" w:cs="Times New Roman"/>
                <w:color w:val="000000"/>
                <w:kern w:val="0"/>
                <w:sz w:val="22"/>
                <w:lang w:bidi="ar"/>
              </w:rPr>
              <w:t>自评得分</w:t>
            </w:r>
          </w:p>
        </w:tc>
      </w:tr>
      <w:tr w14:paraId="5244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dxa"/>
            <w:vMerge w:val="restart"/>
            <w:noWrap/>
            <w:vAlign w:val="center"/>
          </w:tcPr>
          <w:p w14:paraId="1CBFA55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color w:val="000000"/>
                <w:sz w:val="21"/>
                <w:szCs w:val="22"/>
              </w:rPr>
            </w:pPr>
            <w:r>
              <w:rPr>
                <w:rFonts w:hint="default" w:ascii="Times New Roman" w:hAnsi="Times New Roman" w:eastAsia="方正仿宋_GBK" w:cs="Times New Roman"/>
                <w:color w:val="000000"/>
                <w:kern w:val="0"/>
                <w:sz w:val="21"/>
                <w:szCs w:val="22"/>
                <w:lang w:bidi="ar"/>
              </w:rPr>
              <w:t>1</w:t>
            </w:r>
          </w:p>
        </w:tc>
        <w:tc>
          <w:tcPr>
            <w:tcW w:w="832" w:type="dxa"/>
            <w:vMerge w:val="restart"/>
            <w:noWrap/>
            <w:vAlign w:val="center"/>
          </w:tcPr>
          <w:p w14:paraId="4AB6FFB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rPr>
            </w:pPr>
            <w:r>
              <w:rPr>
                <w:rFonts w:hint="default" w:ascii="Times New Roman" w:hAnsi="Times New Roman" w:eastAsia="方正仿宋_GBK" w:cs="Times New Roman"/>
                <w:color w:val="000000"/>
                <w:sz w:val="21"/>
                <w:szCs w:val="22"/>
              </w:rPr>
              <w:t>聘用人员专项经费—一事一议</w:t>
            </w:r>
          </w:p>
        </w:tc>
        <w:tc>
          <w:tcPr>
            <w:tcW w:w="1309" w:type="dxa"/>
            <w:noWrap/>
            <w:vAlign w:val="center"/>
          </w:tcPr>
          <w:p w14:paraId="54121D3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rPr>
            </w:pPr>
            <w:r>
              <w:rPr>
                <w:rFonts w:hint="default" w:ascii="Times New Roman" w:hAnsi="Times New Roman" w:eastAsia="方正仿宋_GBK" w:cs="Times New Roman"/>
                <w:color w:val="000000"/>
                <w:sz w:val="21"/>
                <w:szCs w:val="22"/>
              </w:rPr>
              <w:t>受聘教师</w:t>
            </w:r>
          </w:p>
        </w:tc>
        <w:tc>
          <w:tcPr>
            <w:tcW w:w="800" w:type="dxa"/>
            <w:noWrap/>
            <w:vAlign w:val="center"/>
          </w:tcPr>
          <w:p w14:paraId="0C2064F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r>
              <w:rPr>
                <w:rFonts w:hint="default" w:ascii="Times New Roman" w:hAnsi="Times New Roman" w:eastAsia="方正仿宋_GBK" w:cs="Times New Roman"/>
                <w:color w:val="000000"/>
                <w:sz w:val="21"/>
                <w:szCs w:val="22"/>
              </w:rPr>
              <w:t>≥</w:t>
            </w:r>
          </w:p>
        </w:tc>
        <w:tc>
          <w:tcPr>
            <w:tcW w:w="700" w:type="dxa"/>
            <w:noWrap/>
            <w:vAlign w:val="center"/>
          </w:tcPr>
          <w:p w14:paraId="6F916DE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r>
              <w:rPr>
                <w:rFonts w:hint="default" w:ascii="Times New Roman" w:hAnsi="Times New Roman" w:eastAsia="方正仿宋_GBK" w:cs="Times New Roman"/>
                <w:color w:val="000000"/>
                <w:sz w:val="21"/>
                <w:szCs w:val="22"/>
                <w:lang w:val="en-US" w:eastAsia="zh-CN"/>
              </w:rPr>
              <w:t>2</w:t>
            </w:r>
          </w:p>
        </w:tc>
        <w:tc>
          <w:tcPr>
            <w:tcW w:w="683" w:type="dxa"/>
            <w:noWrap/>
            <w:vAlign w:val="center"/>
          </w:tcPr>
          <w:p w14:paraId="131225B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rPr>
            </w:pPr>
            <w:r>
              <w:rPr>
                <w:rFonts w:hint="default" w:ascii="Times New Roman" w:hAnsi="Times New Roman" w:eastAsia="方正仿宋_GBK" w:cs="Times New Roman"/>
                <w:color w:val="000000"/>
                <w:sz w:val="21"/>
                <w:szCs w:val="22"/>
              </w:rPr>
              <w:t>人数</w:t>
            </w:r>
          </w:p>
        </w:tc>
        <w:tc>
          <w:tcPr>
            <w:tcW w:w="700" w:type="dxa"/>
            <w:noWrap/>
            <w:vAlign w:val="center"/>
          </w:tcPr>
          <w:p w14:paraId="345F60D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r>
              <w:rPr>
                <w:rFonts w:hint="default" w:ascii="Times New Roman" w:hAnsi="Times New Roman" w:eastAsia="方正仿宋_GBK" w:cs="Times New Roman"/>
                <w:color w:val="000000"/>
                <w:sz w:val="21"/>
                <w:szCs w:val="22"/>
                <w:lang w:val="en-US" w:eastAsia="zh-CN"/>
              </w:rPr>
              <w:t>20</w:t>
            </w:r>
          </w:p>
        </w:tc>
        <w:tc>
          <w:tcPr>
            <w:tcW w:w="883" w:type="dxa"/>
            <w:noWrap/>
            <w:vAlign w:val="center"/>
          </w:tcPr>
          <w:p w14:paraId="5CB33D1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r>
              <w:rPr>
                <w:rFonts w:hint="default" w:ascii="Times New Roman" w:hAnsi="Times New Roman" w:eastAsia="方正仿宋_GBK" w:cs="Times New Roman"/>
                <w:color w:val="000000"/>
                <w:sz w:val="21"/>
                <w:szCs w:val="22"/>
                <w:lang w:val="en-US" w:eastAsia="zh-CN"/>
              </w:rPr>
              <w:t>2.6</w:t>
            </w:r>
          </w:p>
        </w:tc>
        <w:tc>
          <w:tcPr>
            <w:tcW w:w="817" w:type="dxa"/>
            <w:noWrap/>
            <w:vAlign w:val="center"/>
          </w:tcPr>
          <w:p w14:paraId="443BC77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r>
              <w:rPr>
                <w:rFonts w:hint="default" w:ascii="Times New Roman" w:hAnsi="Times New Roman" w:eastAsia="方正仿宋_GBK" w:cs="Times New Roman"/>
                <w:color w:val="000000"/>
                <w:sz w:val="21"/>
                <w:szCs w:val="22"/>
                <w:lang w:val="en-US" w:eastAsia="zh-CN"/>
              </w:rPr>
              <w:t>20</w:t>
            </w:r>
          </w:p>
        </w:tc>
        <w:tc>
          <w:tcPr>
            <w:tcW w:w="763" w:type="dxa"/>
            <w:noWrap/>
            <w:vAlign w:val="center"/>
          </w:tcPr>
          <w:p w14:paraId="66DD403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p>
        </w:tc>
        <w:tc>
          <w:tcPr>
            <w:tcW w:w="733" w:type="dxa"/>
            <w:vMerge w:val="restart"/>
            <w:noWrap/>
            <w:vAlign w:val="center"/>
          </w:tcPr>
          <w:p w14:paraId="6DF80AC1">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宋体" w:cs="Times New Roman"/>
                <w:color w:val="000000"/>
                <w:sz w:val="22"/>
                <w:lang w:val="en-US" w:eastAsia="zh-CN"/>
              </w:rPr>
            </w:pPr>
            <w:r>
              <w:rPr>
                <w:rFonts w:hint="default" w:ascii="Times New Roman" w:hAnsi="Times New Roman" w:eastAsia="方正仿宋_GBK" w:cs="Times New Roman"/>
                <w:color w:val="000000"/>
                <w:sz w:val="21"/>
                <w:szCs w:val="22"/>
                <w:lang w:val="en-US" w:eastAsia="zh-CN"/>
              </w:rPr>
              <w:t>100</w:t>
            </w:r>
          </w:p>
        </w:tc>
      </w:tr>
      <w:tr w14:paraId="06A05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dxa"/>
            <w:vMerge w:val="continue"/>
            <w:noWrap/>
            <w:vAlign w:val="center"/>
          </w:tcPr>
          <w:p w14:paraId="4E9E10C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color w:val="000000"/>
                <w:sz w:val="21"/>
                <w:szCs w:val="22"/>
              </w:rPr>
            </w:pPr>
          </w:p>
        </w:tc>
        <w:tc>
          <w:tcPr>
            <w:tcW w:w="832" w:type="dxa"/>
            <w:vMerge w:val="continue"/>
            <w:noWrap/>
            <w:vAlign w:val="center"/>
          </w:tcPr>
          <w:p w14:paraId="1404AB7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rPr>
            </w:pPr>
          </w:p>
        </w:tc>
        <w:tc>
          <w:tcPr>
            <w:tcW w:w="1309" w:type="dxa"/>
            <w:noWrap/>
            <w:vAlign w:val="center"/>
          </w:tcPr>
          <w:p w14:paraId="0888353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eastAsia="zh-CN"/>
              </w:rPr>
            </w:pPr>
            <w:r>
              <w:rPr>
                <w:rFonts w:hint="default" w:ascii="Times New Roman" w:hAnsi="Times New Roman" w:eastAsia="方正仿宋_GBK" w:cs="Times New Roman"/>
                <w:color w:val="000000"/>
                <w:sz w:val="21"/>
                <w:szCs w:val="22"/>
              </w:rPr>
              <w:t>教学</w:t>
            </w:r>
            <w:r>
              <w:rPr>
                <w:rFonts w:hint="default" w:ascii="Times New Roman" w:hAnsi="Times New Roman" w:eastAsia="方正仿宋_GBK" w:cs="Times New Roman"/>
                <w:color w:val="000000"/>
                <w:sz w:val="21"/>
                <w:szCs w:val="22"/>
                <w:lang w:val="en-US" w:eastAsia="zh-CN"/>
              </w:rPr>
              <w:t>完成率</w:t>
            </w:r>
          </w:p>
        </w:tc>
        <w:tc>
          <w:tcPr>
            <w:tcW w:w="800" w:type="dxa"/>
            <w:noWrap/>
            <w:vAlign w:val="center"/>
          </w:tcPr>
          <w:p w14:paraId="34EE891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rPr>
            </w:pPr>
            <w:r>
              <w:rPr>
                <w:rFonts w:hint="default" w:ascii="Times New Roman" w:hAnsi="Times New Roman" w:eastAsia="方正仿宋_GBK" w:cs="Times New Roman"/>
                <w:color w:val="000000"/>
                <w:sz w:val="21"/>
                <w:szCs w:val="22"/>
              </w:rPr>
              <w:t>≥</w:t>
            </w:r>
          </w:p>
        </w:tc>
        <w:tc>
          <w:tcPr>
            <w:tcW w:w="700" w:type="dxa"/>
            <w:noWrap/>
            <w:vAlign w:val="center"/>
          </w:tcPr>
          <w:p w14:paraId="6B896A4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r>
              <w:rPr>
                <w:rFonts w:hint="default" w:ascii="Times New Roman" w:hAnsi="Times New Roman" w:eastAsia="方正仿宋_GBK" w:cs="Times New Roman"/>
                <w:color w:val="000000"/>
                <w:sz w:val="21"/>
                <w:szCs w:val="22"/>
                <w:lang w:val="en-US" w:eastAsia="zh-CN"/>
              </w:rPr>
              <w:t>99</w:t>
            </w:r>
          </w:p>
        </w:tc>
        <w:tc>
          <w:tcPr>
            <w:tcW w:w="683" w:type="dxa"/>
            <w:noWrap/>
            <w:vAlign w:val="center"/>
          </w:tcPr>
          <w:p w14:paraId="4CE5F29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rPr>
            </w:pPr>
            <w:r>
              <w:rPr>
                <w:rFonts w:hint="default" w:ascii="Times New Roman" w:hAnsi="Times New Roman" w:eastAsia="方正仿宋_GBK" w:cs="Times New Roman"/>
                <w:color w:val="000000"/>
                <w:sz w:val="21"/>
                <w:szCs w:val="22"/>
              </w:rPr>
              <w:t>%</w:t>
            </w:r>
          </w:p>
        </w:tc>
        <w:tc>
          <w:tcPr>
            <w:tcW w:w="700" w:type="dxa"/>
            <w:noWrap/>
            <w:vAlign w:val="center"/>
          </w:tcPr>
          <w:p w14:paraId="4624D2C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r>
              <w:rPr>
                <w:rFonts w:hint="default" w:ascii="Times New Roman" w:hAnsi="Times New Roman" w:eastAsia="方正仿宋_GBK" w:cs="Times New Roman"/>
                <w:color w:val="000000"/>
                <w:sz w:val="21"/>
                <w:szCs w:val="22"/>
                <w:lang w:val="en-US" w:eastAsia="zh-CN"/>
              </w:rPr>
              <w:t>20</w:t>
            </w:r>
          </w:p>
        </w:tc>
        <w:tc>
          <w:tcPr>
            <w:tcW w:w="883" w:type="dxa"/>
            <w:noWrap/>
            <w:vAlign w:val="center"/>
          </w:tcPr>
          <w:p w14:paraId="71B2F71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r>
              <w:rPr>
                <w:rFonts w:hint="default" w:ascii="Times New Roman" w:hAnsi="Times New Roman" w:eastAsia="方正仿宋_GBK" w:cs="Times New Roman"/>
                <w:color w:val="000000"/>
                <w:sz w:val="21"/>
                <w:szCs w:val="22"/>
                <w:lang w:val="en-US" w:eastAsia="zh-CN"/>
              </w:rPr>
              <w:t>100</w:t>
            </w:r>
          </w:p>
        </w:tc>
        <w:tc>
          <w:tcPr>
            <w:tcW w:w="817" w:type="dxa"/>
            <w:noWrap/>
            <w:vAlign w:val="center"/>
          </w:tcPr>
          <w:p w14:paraId="7F2684F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r>
              <w:rPr>
                <w:rFonts w:hint="default" w:ascii="Times New Roman" w:hAnsi="Times New Roman" w:eastAsia="方正仿宋_GBK" w:cs="Times New Roman"/>
                <w:color w:val="000000"/>
                <w:sz w:val="21"/>
                <w:szCs w:val="22"/>
                <w:lang w:val="en-US" w:eastAsia="zh-CN"/>
              </w:rPr>
              <w:t>20</w:t>
            </w:r>
          </w:p>
        </w:tc>
        <w:tc>
          <w:tcPr>
            <w:tcW w:w="763" w:type="dxa"/>
            <w:noWrap/>
            <w:vAlign w:val="center"/>
          </w:tcPr>
          <w:p w14:paraId="433C0D7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rPr>
            </w:pPr>
            <w:r>
              <w:rPr>
                <w:rFonts w:hint="default" w:ascii="Times New Roman" w:hAnsi="Times New Roman" w:eastAsia="方正仿宋_GBK" w:cs="Times New Roman"/>
                <w:color w:val="000000"/>
                <w:sz w:val="21"/>
                <w:szCs w:val="22"/>
                <w:lang w:val="en-US" w:eastAsia="zh-CN"/>
              </w:rPr>
              <w:t>无</w:t>
            </w:r>
          </w:p>
        </w:tc>
        <w:tc>
          <w:tcPr>
            <w:tcW w:w="733" w:type="dxa"/>
            <w:vMerge w:val="continue"/>
            <w:noWrap/>
            <w:vAlign w:val="center"/>
          </w:tcPr>
          <w:p w14:paraId="7FFAFFBA">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cs="Times New Roman"/>
                <w:color w:val="000000"/>
                <w:sz w:val="22"/>
              </w:rPr>
            </w:pPr>
          </w:p>
        </w:tc>
      </w:tr>
      <w:tr w14:paraId="78C61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dxa"/>
            <w:vMerge w:val="continue"/>
            <w:noWrap/>
            <w:vAlign w:val="center"/>
          </w:tcPr>
          <w:p w14:paraId="7A3CC20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color w:val="000000"/>
                <w:sz w:val="21"/>
                <w:szCs w:val="22"/>
              </w:rPr>
            </w:pPr>
          </w:p>
        </w:tc>
        <w:tc>
          <w:tcPr>
            <w:tcW w:w="832" w:type="dxa"/>
            <w:vMerge w:val="continue"/>
            <w:noWrap/>
            <w:vAlign w:val="center"/>
          </w:tcPr>
          <w:p w14:paraId="106A1B5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rPr>
            </w:pPr>
          </w:p>
        </w:tc>
        <w:tc>
          <w:tcPr>
            <w:tcW w:w="1309" w:type="dxa"/>
            <w:noWrap/>
            <w:vAlign w:val="center"/>
          </w:tcPr>
          <w:p w14:paraId="207E952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rPr>
            </w:pPr>
            <w:r>
              <w:rPr>
                <w:rFonts w:hint="default" w:ascii="Times New Roman" w:hAnsi="Times New Roman" w:eastAsia="方正仿宋_GBK" w:cs="Times New Roman"/>
                <w:color w:val="000000"/>
                <w:sz w:val="21"/>
                <w:szCs w:val="22"/>
              </w:rPr>
              <w:t>解决大学生就业岗位</w:t>
            </w:r>
          </w:p>
        </w:tc>
        <w:tc>
          <w:tcPr>
            <w:tcW w:w="800" w:type="dxa"/>
            <w:noWrap/>
            <w:vAlign w:val="center"/>
          </w:tcPr>
          <w:p w14:paraId="04193DC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rPr>
            </w:pPr>
            <w:r>
              <w:rPr>
                <w:rFonts w:hint="default" w:ascii="Times New Roman" w:hAnsi="Times New Roman" w:eastAsia="方正仿宋_GBK" w:cs="Times New Roman"/>
                <w:color w:val="000000"/>
                <w:sz w:val="21"/>
                <w:szCs w:val="22"/>
                <w:lang w:val="en-US" w:eastAsia="zh-CN"/>
              </w:rPr>
              <w:t>=</w:t>
            </w:r>
          </w:p>
        </w:tc>
        <w:tc>
          <w:tcPr>
            <w:tcW w:w="700" w:type="dxa"/>
            <w:noWrap/>
            <w:vAlign w:val="center"/>
          </w:tcPr>
          <w:p w14:paraId="4E06B91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r>
              <w:rPr>
                <w:rFonts w:hint="default" w:ascii="Times New Roman" w:hAnsi="Times New Roman" w:eastAsia="方正仿宋_GBK" w:cs="Times New Roman"/>
                <w:color w:val="000000"/>
                <w:sz w:val="21"/>
                <w:szCs w:val="22"/>
                <w:lang w:val="en-US" w:eastAsia="zh-CN"/>
              </w:rPr>
              <w:t>2</w:t>
            </w:r>
          </w:p>
        </w:tc>
        <w:tc>
          <w:tcPr>
            <w:tcW w:w="683" w:type="dxa"/>
            <w:noWrap/>
            <w:vAlign w:val="center"/>
          </w:tcPr>
          <w:p w14:paraId="5A1A3A0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eastAsia="zh-CN"/>
              </w:rPr>
            </w:pPr>
            <w:r>
              <w:rPr>
                <w:rFonts w:hint="default" w:ascii="Times New Roman" w:hAnsi="Times New Roman" w:eastAsia="方正仿宋_GBK" w:cs="Times New Roman"/>
                <w:color w:val="000000"/>
                <w:sz w:val="21"/>
                <w:szCs w:val="22"/>
                <w:lang w:val="en-US" w:eastAsia="zh-CN"/>
              </w:rPr>
              <w:t>个</w:t>
            </w:r>
          </w:p>
        </w:tc>
        <w:tc>
          <w:tcPr>
            <w:tcW w:w="700" w:type="dxa"/>
            <w:noWrap/>
            <w:vAlign w:val="center"/>
          </w:tcPr>
          <w:p w14:paraId="1B64DA9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r>
              <w:rPr>
                <w:rFonts w:hint="default" w:ascii="Times New Roman" w:hAnsi="Times New Roman" w:eastAsia="方正仿宋_GBK" w:cs="Times New Roman"/>
                <w:color w:val="000000"/>
                <w:sz w:val="21"/>
                <w:szCs w:val="22"/>
                <w:lang w:val="en-US" w:eastAsia="zh-CN"/>
              </w:rPr>
              <w:t>20</w:t>
            </w:r>
          </w:p>
        </w:tc>
        <w:tc>
          <w:tcPr>
            <w:tcW w:w="883" w:type="dxa"/>
            <w:noWrap/>
            <w:vAlign w:val="center"/>
          </w:tcPr>
          <w:p w14:paraId="334A79B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r>
              <w:rPr>
                <w:rFonts w:hint="default" w:ascii="Times New Roman" w:hAnsi="Times New Roman" w:eastAsia="方正仿宋_GBK" w:cs="Times New Roman"/>
                <w:color w:val="000000"/>
                <w:sz w:val="21"/>
                <w:szCs w:val="22"/>
                <w:lang w:val="en-US" w:eastAsia="zh-CN"/>
              </w:rPr>
              <w:t>2.6</w:t>
            </w:r>
          </w:p>
        </w:tc>
        <w:tc>
          <w:tcPr>
            <w:tcW w:w="817" w:type="dxa"/>
            <w:noWrap/>
            <w:vAlign w:val="center"/>
          </w:tcPr>
          <w:p w14:paraId="2CCED75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r>
              <w:rPr>
                <w:rFonts w:hint="default" w:ascii="Times New Roman" w:hAnsi="Times New Roman" w:eastAsia="方正仿宋_GBK" w:cs="Times New Roman"/>
                <w:color w:val="000000"/>
                <w:sz w:val="21"/>
                <w:szCs w:val="22"/>
                <w:lang w:val="en-US" w:eastAsia="zh-CN"/>
              </w:rPr>
              <w:t>20</w:t>
            </w:r>
          </w:p>
        </w:tc>
        <w:tc>
          <w:tcPr>
            <w:tcW w:w="763" w:type="dxa"/>
            <w:noWrap/>
            <w:vAlign w:val="center"/>
          </w:tcPr>
          <w:p w14:paraId="5394FA9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rPr>
            </w:pPr>
          </w:p>
        </w:tc>
        <w:tc>
          <w:tcPr>
            <w:tcW w:w="733" w:type="dxa"/>
            <w:vMerge w:val="continue"/>
            <w:noWrap/>
            <w:vAlign w:val="center"/>
          </w:tcPr>
          <w:p w14:paraId="5A9CD401">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cs="Times New Roman"/>
                <w:color w:val="000000"/>
                <w:sz w:val="22"/>
              </w:rPr>
            </w:pPr>
          </w:p>
        </w:tc>
      </w:tr>
      <w:tr w14:paraId="1794F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dxa"/>
            <w:vMerge w:val="continue"/>
            <w:noWrap/>
            <w:vAlign w:val="center"/>
          </w:tcPr>
          <w:p w14:paraId="38403D7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color w:val="000000"/>
                <w:sz w:val="21"/>
                <w:szCs w:val="22"/>
              </w:rPr>
            </w:pPr>
          </w:p>
        </w:tc>
        <w:tc>
          <w:tcPr>
            <w:tcW w:w="832" w:type="dxa"/>
            <w:vMerge w:val="continue"/>
            <w:noWrap/>
            <w:vAlign w:val="center"/>
          </w:tcPr>
          <w:p w14:paraId="07C1FA4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rPr>
            </w:pPr>
          </w:p>
        </w:tc>
        <w:tc>
          <w:tcPr>
            <w:tcW w:w="1309" w:type="dxa"/>
            <w:noWrap/>
            <w:vAlign w:val="center"/>
          </w:tcPr>
          <w:p w14:paraId="03F49B7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rPr>
            </w:pPr>
            <w:r>
              <w:rPr>
                <w:rFonts w:hint="default" w:ascii="Times New Roman" w:hAnsi="Times New Roman" w:eastAsia="方正仿宋_GBK" w:cs="Times New Roman"/>
                <w:color w:val="000000"/>
                <w:sz w:val="21"/>
                <w:szCs w:val="22"/>
              </w:rPr>
              <w:t>师生满意度</w:t>
            </w:r>
          </w:p>
        </w:tc>
        <w:tc>
          <w:tcPr>
            <w:tcW w:w="800" w:type="dxa"/>
            <w:noWrap/>
            <w:vAlign w:val="center"/>
          </w:tcPr>
          <w:p w14:paraId="433E507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r>
              <w:rPr>
                <w:rFonts w:hint="default" w:ascii="Times New Roman" w:hAnsi="Times New Roman" w:eastAsia="方正仿宋_GBK" w:cs="Times New Roman"/>
                <w:color w:val="000000"/>
                <w:sz w:val="21"/>
                <w:szCs w:val="22"/>
              </w:rPr>
              <w:t>≥</w:t>
            </w:r>
          </w:p>
        </w:tc>
        <w:tc>
          <w:tcPr>
            <w:tcW w:w="700" w:type="dxa"/>
            <w:noWrap/>
            <w:vAlign w:val="center"/>
          </w:tcPr>
          <w:p w14:paraId="05CBA0E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r>
              <w:rPr>
                <w:rFonts w:hint="default" w:ascii="Times New Roman" w:hAnsi="Times New Roman" w:eastAsia="方正仿宋_GBK" w:cs="Times New Roman"/>
                <w:color w:val="000000"/>
                <w:sz w:val="21"/>
                <w:szCs w:val="22"/>
                <w:lang w:val="en-US" w:eastAsia="zh-CN"/>
              </w:rPr>
              <w:t>99</w:t>
            </w:r>
          </w:p>
        </w:tc>
        <w:tc>
          <w:tcPr>
            <w:tcW w:w="683" w:type="dxa"/>
            <w:noWrap/>
            <w:vAlign w:val="center"/>
          </w:tcPr>
          <w:p w14:paraId="4322B12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rPr>
            </w:pPr>
            <w:r>
              <w:rPr>
                <w:rFonts w:hint="default" w:ascii="Times New Roman" w:hAnsi="Times New Roman" w:eastAsia="方正仿宋_GBK" w:cs="Times New Roman"/>
                <w:color w:val="000000"/>
                <w:sz w:val="21"/>
                <w:szCs w:val="22"/>
              </w:rPr>
              <w:t>%</w:t>
            </w:r>
          </w:p>
        </w:tc>
        <w:tc>
          <w:tcPr>
            <w:tcW w:w="700" w:type="dxa"/>
            <w:noWrap/>
            <w:vAlign w:val="center"/>
          </w:tcPr>
          <w:p w14:paraId="61F3EBA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r>
              <w:rPr>
                <w:rFonts w:hint="default" w:ascii="Times New Roman" w:hAnsi="Times New Roman" w:eastAsia="方正仿宋_GBK" w:cs="Times New Roman"/>
                <w:color w:val="000000"/>
                <w:sz w:val="21"/>
                <w:szCs w:val="22"/>
                <w:lang w:val="en-US" w:eastAsia="zh-CN"/>
              </w:rPr>
              <w:t>20</w:t>
            </w:r>
          </w:p>
        </w:tc>
        <w:tc>
          <w:tcPr>
            <w:tcW w:w="883" w:type="dxa"/>
            <w:noWrap/>
            <w:vAlign w:val="center"/>
          </w:tcPr>
          <w:p w14:paraId="0DFB3D8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r>
              <w:rPr>
                <w:rFonts w:hint="default" w:ascii="Times New Roman" w:hAnsi="Times New Roman" w:eastAsia="方正仿宋_GBK" w:cs="Times New Roman"/>
                <w:color w:val="000000"/>
                <w:sz w:val="21"/>
                <w:szCs w:val="22"/>
                <w:lang w:val="en-US" w:eastAsia="zh-CN"/>
              </w:rPr>
              <w:t>100</w:t>
            </w:r>
          </w:p>
        </w:tc>
        <w:tc>
          <w:tcPr>
            <w:tcW w:w="817" w:type="dxa"/>
            <w:noWrap/>
            <w:vAlign w:val="center"/>
          </w:tcPr>
          <w:p w14:paraId="04B24E2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r>
              <w:rPr>
                <w:rFonts w:hint="default" w:ascii="Times New Roman" w:hAnsi="Times New Roman" w:eastAsia="方正仿宋_GBK" w:cs="Times New Roman"/>
                <w:color w:val="000000"/>
                <w:sz w:val="21"/>
                <w:szCs w:val="22"/>
                <w:lang w:val="en-US" w:eastAsia="zh-CN"/>
              </w:rPr>
              <w:t>20</w:t>
            </w:r>
          </w:p>
        </w:tc>
        <w:tc>
          <w:tcPr>
            <w:tcW w:w="763" w:type="dxa"/>
            <w:noWrap/>
            <w:vAlign w:val="center"/>
          </w:tcPr>
          <w:p w14:paraId="693F301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rPr>
            </w:pPr>
            <w:r>
              <w:rPr>
                <w:rFonts w:hint="default" w:ascii="Times New Roman" w:hAnsi="Times New Roman" w:eastAsia="方正仿宋_GBK" w:cs="Times New Roman"/>
                <w:color w:val="000000"/>
                <w:sz w:val="21"/>
                <w:szCs w:val="22"/>
                <w:lang w:val="en-US" w:eastAsia="zh-CN"/>
              </w:rPr>
              <w:t>无</w:t>
            </w:r>
          </w:p>
        </w:tc>
        <w:tc>
          <w:tcPr>
            <w:tcW w:w="733" w:type="dxa"/>
            <w:vMerge w:val="continue"/>
            <w:noWrap/>
            <w:vAlign w:val="center"/>
          </w:tcPr>
          <w:p w14:paraId="628CD6D6">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cs="Times New Roman"/>
                <w:color w:val="000000"/>
                <w:sz w:val="22"/>
              </w:rPr>
            </w:pPr>
          </w:p>
        </w:tc>
      </w:tr>
      <w:tr w14:paraId="5E799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dxa"/>
            <w:vMerge w:val="continue"/>
            <w:noWrap/>
            <w:vAlign w:val="center"/>
          </w:tcPr>
          <w:p w14:paraId="4E756FA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color w:val="000000"/>
                <w:sz w:val="21"/>
                <w:szCs w:val="22"/>
              </w:rPr>
            </w:pPr>
          </w:p>
        </w:tc>
        <w:tc>
          <w:tcPr>
            <w:tcW w:w="832" w:type="dxa"/>
            <w:vMerge w:val="continue"/>
            <w:noWrap/>
            <w:vAlign w:val="center"/>
          </w:tcPr>
          <w:p w14:paraId="6B38751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rPr>
            </w:pPr>
          </w:p>
        </w:tc>
        <w:tc>
          <w:tcPr>
            <w:tcW w:w="1309" w:type="dxa"/>
            <w:noWrap/>
            <w:vAlign w:val="center"/>
          </w:tcPr>
          <w:p w14:paraId="4CE653A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rPr>
            </w:pPr>
            <w:r>
              <w:rPr>
                <w:rFonts w:hint="default" w:ascii="Times New Roman" w:hAnsi="Times New Roman" w:eastAsia="方正仿宋_GBK" w:cs="Times New Roman"/>
                <w:color w:val="000000"/>
                <w:sz w:val="21"/>
                <w:szCs w:val="22"/>
              </w:rPr>
              <w:t>人均每月摊销成本</w:t>
            </w:r>
          </w:p>
        </w:tc>
        <w:tc>
          <w:tcPr>
            <w:tcW w:w="800" w:type="dxa"/>
            <w:noWrap/>
            <w:vAlign w:val="center"/>
          </w:tcPr>
          <w:p w14:paraId="77E4A0D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eastAsia="zh-CN"/>
              </w:rPr>
            </w:pPr>
            <w:r>
              <w:rPr>
                <w:rFonts w:hint="default" w:ascii="Times New Roman" w:hAnsi="Times New Roman" w:eastAsia="方正仿宋_GBK" w:cs="Times New Roman"/>
                <w:color w:val="000000"/>
                <w:sz w:val="21"/>
                <w:szCs w:val="22"/>
                <w:lang w:val="en-US" w:eastAsia="zh-CN"/>
              </w:rPr>
              <w:t>=</w:t>
            </w:r>
          </w:p>
        </w:tc>
        <w:tc>
          <w:tcPr>
            <w:tcW w:w="700" w:type="dxa"/>
            <w:noWrap/>
            <w:vAlign w:val="center"/>
          </w:tcPr>
          <w:p w14:paraId="1A2F021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r>
              <w:rPr>
                <w:rFonts w:hint="default" w:ascii="Times New Roman" w:hAnsi="Times New Roman" w:eastAsia="方正仿宋_GBK" w:cs="Times New Roman"/>
                <w:color w:val="000000"/>
                <w:sz w:val="21"/>
                <w:szCs w:val="22"/>
                <w:lang w:val="en-US" w:eastAsia="zh-CN"/>
              </w:rPr>
              <w:t>5043</w:t>
            </w:r>
          </w:p>
        </w:tc>
        <w:tc>
          <w:tcPr>
            <w:tcW w:w="683" w:type="dxa"/>
            <w:noWrap/>
            <w:vAlign w:val="center"/>
          </w:tcPr>
          <w:p w14:paraId="4B9D8A0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r>
              <w:rPr>
                <w:rFonts w:hint="default" w:ascii="Times New Roman" w:hAnsi="Times New Roman" w:eastAsia="方正仿宋_GBK" w:cs="Times New Roman"/>
                <w:color w:val="000000"/>
                <w:sz w:val="21"/>
                <w:szCs w:val="22"/>
                <w:lang w:val="en-US" w:eastAsia="zh-CN"/>
              </w:rPr>
              <w:t>元</w:t>
            </w:r>
          </w:p>
        </w:tc>
        <w:tc>
          <w:tcPr>
            <w:tcW w:w="700" w:type="dxa"/>
            <w:noWrap/>
            <w:vAlign w:val="center"/>
          </w:tcPr>
          <w:p w14:paraId="0E620AC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r>
              <w:rPr>
                <w:rFonts w:hint="default" w:ascii="Times New Roman" w:hAnsi="Times New Roman" w:eastAsia="方正仿宋_GBK" w:cs="Times New Roman"/>
                <w:color w:val="000000"/>
                <w:sz w:val="21"/>
                <w:szCs w:val="22"/>
                <w:lang w:val="en-US" w:eastAsia="zh-CN"/>
              </w:rPr>
              <w:t>10</w:t>
            </w:r>
          </w:p>
        </w:tc>
        <w:tc>
          <w:tcPr>
            <w:tcW w:w="883" w:type="dxa"/>
            <w:noWrap/>
            <w:vAlign w:val="center"/>
          </w:tcPr>
          <w:p w14:paraId="7128289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r>
              <w:rPr>
                <w:rFonts w:hint="default" w:ascii="Times New Roman" w:hAnsi="Times New Roman" w:eastAsia="方正仿宋_GBK" w:cs="Times New Roman"/>
                <w:color w:val="000000"/>
                <w:sz w:val="21"/>
                <w:szCs w:val="22"/>
                <w:lang w:val="en-US" w:eastAsia="zh-CN"/>
              </w:rPr>
              <w:t>5043</w:t>
            </w:r>
          </w:p>
        </w:tc>
        <w:tc>
          <w:tcPr>
            <w:tcW w:w="817" w:type="dxa"/>
            <w:noWrap/>
            <w:vAlign w:val="center"/>
          </w:tcPr>
          <w:p w14:paraId="15E17E7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r>
              <w:rPr>
                <w:rFonts w:hint="default" w:ascii="Times New Roman" w:hAnsi="Times New Roman" w:eastAsia="方正仿宋_GBK" w:cs="Times New Roman"/>
                <w:color w:val="000000"/>
                <w:sz w:val="21"/>
                <w:szCs w:val="22"/>
                <w:lang w:val="en-US" w:eastAsia="zh-CN"/>
              </w:rPr>
              <w:t>10</w:t>
            </w:r>
          </w:p>
        </w:tc>
        <w:tc>
          <w:tcPr>
            <w:tcW w:w="763" w:type="dxa"/>
            <w:noWrap/>
            <w:vAlign w:val="center"/>
          </w:tcPr>
          <w:p w14:paraId="1D461BF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rPr>
            </w:pPr>
            <w:r>
              <w:rPr>
                <w:rFonts w:hint="default" w:ascii="Times New Roman" w:hAnsi="Times New Roman" w:eastAsia="方正仿宋_GBK" w:cs="Times New Roman"/>
                <w:color w:val="000000"/>
                <w:sz w:val="21"/>
                <w:szCs w:val="22"/>
                <w:lang w:val="en-US" w:eastAsia="zh-CN"/>
              </w:rPr>
              <w:t>无</w:t>
            </w:r>
          </w:p>
        </w:tc>
        <w:tc>
          <w:tcPr>
            <w:tcW w:w="733" w:type="dxa"/>
            <w:vMerge w:val="continue"/>
            <w:noWrap/>
            <w:vAlign w:val="center"/>
          </w:tcPr>
          <w:p w14:paraId="36FF7A5D">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cs="Times New Roman"/>
                <w:color w:val="000000"/>
                <w:sz w:val="22"/>
              </w:rPr>
            </w:pPr>
          </w:p>
        </w:tc>
      </w:tr>
      <w:tr w14:paraId="13031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5" w:type="dxa"/>
            <w:vMerge w:val="continue"/>
            <w:noWrap/>
            <w:vAlign w:val="center"/>
          </w:tcPr>
          <w:p w14:paraId="170D4CD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color w:val="000000"/>
                <w:sz w:val="21"/>
                <w:szCs w:val="22"/>
              </w:rPr>
            </w:pPr>
          </w:p>
        </w:tc>
        <w:tc>
          <w:tcPr>
            <w:tcW w:w="832" w:type="dxa"/>
            <w:vMerge w:val="continue"/>
            <w:noWrap/>
            <w:vAlign w:val="center"/>
          </w:tcPr>
          <w:p w14:paraId="2201711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rPr>
            </w:pPr>
          </w:p>
        </w:tc>
        <w:tc>
          <w:tcPr>
            <w:tcW w:w="1309" w:type="dxa"/>
            <w:shd w:val="clear" w:color="auto" w:fill="auto"/>
            <w:noWrap/>
            <w:vAlign w:val="center"/>
          </w:tcPr>
          <w:p w14:paraId="0EAE5DF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r>
              <w:rPr>
                <w:rFonts w:hint="default" w:ascii="Times New Roman" w:hAnsi="Times New Roman" w:eastAsia="方正仿宋_GBK" w:cs="Times New Roman"/>
                <w:color w:val="000000"/>
                <w:sz w:val="21"/>
                <w:szCs w:val="22"/>
                <w:lang w:val="en-US" w:eastAsia="zh-CN"/>
              </w:rPr>
              <w:t>执行率</w:t>
            </w:r>
          </w:p>
        </w:tc>
        <w:tc>
          <w:tcPr>
            <w:tcW w:w="800" w:type="dxa"/>
            <w:shd w:val="clear" w:color="auto" w:fill="auto"/>
            <w:noWrap/>
            <w:vAlign w:val="center"/>
          </w:tcPr>
          <w:p w14:paraId="2EB5B7B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r>
              <w:rPr>
                <w:rFonts w:hint="default" w:ascii="Times New Roman" w:hAnsi="Times New Roman" w:eastAsia="方正仿宋_GBK" w:cs="Times New Roman"/>
                <w:color w:val="000000"/>
                <w:sz w:val="21"/>
                <w:szCs w:val="22"/>
                <w:lang w:val="en-US" w:eastAsia="zh-CN"/>
              </w:rPr>
              <w:t>=</w:t>
            </w:r>
          </w:p>
        </w:tc>
        <w:tc>
          <w:tcPr>
            <w:tcW w:w="700" w:type="dxa"/>
            <w:shd w:val="clear" w:color="auto" w:fill="auto"/>
            <w:noWrap/>
            <w:vAlign w:val="center"/>
          </w:tcPr>
          <w:p w14:paraId="58B03B1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r>
              <w:rPr>
                <w:rFonts w:hint="default" w:ascii="Times New Roman" w:hAnsi="Times New Roman" w:eastAsia="方正仿宋_GBK" w:cs="Times New Roman"/>
                <w:color w:val="000000"/>
                <w:sz w:val="21"/>
                <w:szCs w:val="22"/>
                <w:lang w:val="en-US" w:eastAsia="zh-CN"/>
              </w:rPr>
              <w:t>100</w:t>
            </w:r>
          </w:p>
        </w:tc>
        <w:tc>
          <w:tcPr>
            <w:tcW w:w="683" w:type="dxa"/>
            <w:shd w:val="clear" w:color="auto" w:fill="auto"/>
            <w:noWrap/>
            <w:vAlign w:val="center"/>
          </w:tcPr>
          <w:p w14:paraId="1923271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r>
              <w:rPr>
                <w:rFonts w:hint="default" w:ascii="Times New Roman" w:hAnsi="Times New Roman" w:eastAsia="方正仿宋_GBK" w:cs="Times New Roman"/>
                <w:color w:val="000000"/>
                <w:sz w:val="21"/>
                <w:szCs w:val="22"/>
                <w:lang w:val="en-US" w:eastAsia="zh-CN"/>
              </w:rPr>
              <w:t>%</w:t>
            </w:r>
          </w:p>
        </w:tc>
        <w:tc>
          <w:tcPr>
            <w:tcW w:w="700" w:type="dxa"/>
            <w:shd w:val="clear" w:color="auto" w:fill="auto"/>
            <w:noWrap/>
            <w:vAlign w:val="center"/>
          </w:tcPr>
          <w:p w14:paraId="0EF2565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r>
              <w:rPr>
                <w:rFonts w:hint="default" w:ascii="Times New Roman" w:hAnsi="Times New Roman" w:eastAsia="方正仿宋_GBK" w:cs="Times New Roman"/>
                <w:color w:val="000000"/>
                <w:sz w:val="21"/>
                <w:szCs w:val="22"/>
                <w:lang w:val="en-US" w:eastAsia="zh-CN"/>
              </w:rPr>
              <w:t>10</w:t>
            </w:r>
          </w:p>
        </w:tc>
        <w:tc>
          <w:tcPr>
            <w:tcW w:w="883" w:type="dxa"/>
            <w:shd w:val="clear" w:color="auto" w:fill="auto"/>
            <w:noWrap/>
            <w:vAlign w:val="center"/>
          </w:tcPr>
          <w:p w14:paraId="7978560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r>
              <w:rPr>
                <w:rFonts w:hint="default" w:ascii="Times New Roman" w:hAnsi="Times New Roman" w:eastAsia="方正仿宋_GBK" w:cs="Times New Roman"/>
                <w:color w:val="000000"/>
                <w:sz w:val="21"/>
                <w:szCs w:val="22"/>
                <w:lang w:val="en-US" w:eastAsia="zh-CN"/>
              </w:rPr>
              <w:t>100</w:t>
            </w:r>
          </w:p>
        </w:tc>
        <w:tc>
          <w:tcPr>
            <w:tcW w:w="817" w:type="dxa"/>
            <w:shd w:val="clear" w:color="auto" w:fill="auto"/>
            <w:noWrap/>
            <w:vAlign w:val="center"/>
          </w:tcPr>
          <w:p w14:paraId="11E0D13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r>
              <w:rPr>
                <w:rFonts w:hint="default" w:ascii="Times New Roman" w:hAnsi="Times New Roman" w:eastAsia="方正仿宋_GBK" w:cs="Times New Roman"/>
                <w:color w:val="000000"/>
                <w:sz w:val="21"/>
                <w:szCs w:val="22"/>
                <w:lang w:val="en-US" w:eastAsia="zh-CN"/>
              </w:rPr>
              <w:t>10</w:t>
            </w:r>
          </w:p>
        </w:tc>
        <w:tc>
          <w:tcPr>
            <w:tcW w:w="763" w:type="dxa"/>
            <w:noWrap/>
            <w:vAlign w:val="center"/>
          </w:tcPr>
          <w:p w14:paraId="67B578B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sz w:val="21"/>
                <w:szCs w:val="22"/>
                <w:lang w:val="en-US" w:eastAsia="zh-CN"/>
              </w:rPr>
            </w:pPr>
            <w:r>
              <w:rPr>
                <w:rFonts w:hint="default" w:ascii="Times New Roman" w:hAnsi="Times New Roman" w:eastAsia="方正仿宋_GBK" w:cs="Times New Roman"/>
                <w:color w:val="000000"/>
                <w:sz w:val="21"/>
                <w:szCs w:val="22"/>
                <w:lang w:val="en-US" w:eastAsia="zh-CN"/>
              </w:rPr>
              <w:t>无</w:t>
            </w:r>
          </w:p>
        </w:tc>
        <w:tc>
          <w:tcPr>
            <w:tcW w:w="733" w:type="dxa"/>
            <w:vMerge w:val="continue"/>
            <w:noWrap/>
            <w:vAlign w:val="center"/>
          </w:tcPr>
          <w:p w14:paraId="33D76777">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cs="Times New Roman"/>
                <w:color w:val="000000"/>
                <w:sz w:val="22"/>
              </w:rPr>
            </w:pPr>
          </w:p>
        </w:tc>
      </w:tr>
    </w:tbl>
    <w:p w14:paraId="1897EBAD">
      <w:pPr>
        <w:keepNext w:val="0"/>
        <w:keepLines w:val="0"/>
        <w:pageBreakBefore w:val="0"/>
        <w:widowControl/>
        <w:tabs>
          <w:tab w:val="center" w:pos="4153"/>
          <w:tab w:val="left" w:pos="7275"/>
        </w:tabs>
        <w:kinsoku/>
        <w:wordWrap/>
        <w:overflowPunct/>
        <w:topLinePunct w:val="0"/>
        <w:autoSpaceDE/>
        <w:autoSpaceDN/>
        <w:bidi w:val="0"/>
        <w:spacing w:line="600" w:lineRule="exact"/>
        <w:ind w:firstLine="640" w:firstLineChars="200"/>
        <w:jc w:val="both"/>
        <w:textAlignment w:val="auto"/>
        <w:rPr>
          <w:rFonts w:hint="default" w:ascii="Times New Roman" w:hAnsi="Times New Roman" w:eastAsia="方正楷体_GBK" w:cs="Times New Roman"/>
          <w:b w:val="0"/>
          <w:bCs w:val="0"/>
          <w:kern w:val="0"/>
          <w:sz w:val="32"/>
          <w:szCs w:val="32"/>
          <w:shd w:val="clear" w:fill="FFFFFF"/>
          <w:lang w:val="en-US" w:eastAsia="zh-CN" w:bidi="ar-SA"/>
        </w:rPr>
      </w:pPr>
      <w:r>
        <w:rPr>
          <w:rFonts w:hint="default" w:ascii="Times New Roman" w:hAnsi="Times New Roman" w:eastAsia="方正楷体_GBK" w:cs="Times New Roman"/>
          <w:b w:val="0"/>
          <w:bCs w:val="0"/>
          <w:kern w:val="0"/>
          <w:sz w:val="32"/>
          <w:szCs w:val="32"/>
          <w:shd w:val="clear" w:fill="FFFFFF"/>
          <w:lang w:val="en-US" w:eastAsia="zh-CN" w:bidi="ar-SA"/>
        </w:rPr>
        <w:t>（二）单位重点绩效评价情况</w:t>
      </w:r>
    </w:p>
    <w:p w14:paraId="1623BDA4">
      <w:pPr>
        <w:keepNext w:val="0"/>
        <w:keepLines w:val="0"/>
        <w:pageBreakBefore w:val="0"/>
        <w:widowControl/>
        <w:tabs>
          <w:tab w:val="center" w:pos="4153"/>
          <w:tab w:val="left" w:pos="7275"/>
        </w:tabs>
        <w:kinsoku/>
        <w:wordWrap/>
        <w:overflowPunct/>
        <w:topLinePunct w:val="0"/>
        <w:autoSpaceDE/>
        <w:autoSpaceDN/>
        <w:bidi w:val="0"/>
        <w:spacing w:line="600" w:lineRule="exact"/>
        <w:ind w:firstLine="640" w:firstLineChars="200"/>
        <w:jc w:val="both"/>
        <w:textAlignment w:val="auto"/>
        <w:rPr>
          <w:rFonts w:hint="default" w:ascii="Times New Roman" w:hAnsi="Times New Roman" w:eastAsia="方正仿宋_GBK" w:cs="Times New Roman"/>
          <w:kern w:val="0"/>
          <w:sz w:val="32"/>
          <w:szCs w:val="32"/>
          <w:shd w:val="clear" w:fill="FFFFFF"/>
          <w:lang w:val="en-US" w:eastAsia="zh-CN" w:bidi="ar-SA"/>
        </w:rPr>
      </w:pPr>
      <w:r>
        <w:rPr>
          <w:rFonts w:hint="default" w:ascii="Times New Roman" w:hAnsi="Times New Roman" w:eastAsia="方正仿宋_GBK" w:cs="Times New Roman"/>
          <w:kern w:val="0"/>
          <w:sz w:val="32"/>
          <w:szCs w:val="32"/>
          <w:shd w:val="clear" w:fill="FFFFFF"/>
          <w:lang w:val="en-US" w:eastAsia="zh-CN" w:bidi="ar-SA"/>
        </w:rPr>
        <w:t>我单位2024年无重点绩效评价。</w:t>
      </w:r>
    </w:p>
    <w:p w14:paraId="6AFBAEEA">
      <w:pPr>
        <w:keepNext w:val="0"/>
        <w:keepLines w:val="0"/>
        <w:pageBreakBefore w:val="0"/>
        <w:widowControl/>
        <w:tabs>
          <w:tab w:val="center" w:pos="4153"/>
          <w:tab w:val="left" w:pos="7275"/>
        </w:tabs>
        <w:kinsoku/>
        <w:wordWrap/>
        <w:overflowPunct/>
        <w:topLinePunct w:val="0"/>
        <w:autoSpaceDE/>
        <w:autoSpaceDN/>
        <w:bidi w:val="0"/>
        <w:spacing w:line="600" w:lineRule="exact"/>
        <w:ind w:firstLine="640" w:firstLineChars="200"/>
        <w:jc w:val="both"/>
        <w:textAlignment w:val="auto"/>
        <w:rPr>
          <w:rFonts w:hint="default" w:ascii="Times New Roman" w:hAnsi="Times New Roman" w:eastAsia="方正楷体_GBK" w:cs="Times New Roman"/>
          <w:b w:val="0"/>
          <w:bCs w:val="0"/>
          <w:kern w:val="0"/>
          <w:sz w:val="32"/>
          <w:szCs w:val="32"/>
          <w:shd w:val="clear" w:fill="FFFFFF"/>
          <w:lang w:val="en-US" w:eastAsia="zh-CN" w:bidi="ar-SA"/>
        </w:rPr>
      </w:pPr>
      <w:r>
        <w:rPr>
          <w:rFonts w:hint="default" w:ascii="Times New Roman" w:hAnsi="Times New Roman" w:eastAsia="方正楷体_GBK" w:cs="Times New Roman"/>
          <w:b w:val="0"/>
          <w:bCs w:val="0"/>
          <w:kern w:val="0"/>
          <w:sz w:val="32"/>
          <w:szCs w:val="32"/>
          <w:shd w:val="clear" w:fill="FFFFFF"/>
          <w:lang w:val="en-US" w:eastAsia="zh-CN" w:bidi="ar-SA"/>
        </w:rPr>
        <w:t>（三）财政绩效评价情况</w:t>
      </w:r>
    </w:p>
    <w:p w14:paraId="013A29F9">
      <w:pPr>
        <w:keepNext w:val="0"/>
        <w:keepLines w:val="0"/>
        <w:pageBreakBefore w:val="0"/>
        <w:widowControl/>
        <w:tabs>
          <w:tab w:val="center" w:pos="4153"/>
          <w:tab w:val="left" w:pos="7275"/>
        </w:tabs>
        <w:kinsoku/>
        <w:wordWrap/>
        <w:overflowPunct/>
        <w:topLinePunct w:val="0"/>
        <w:autoSpaceDE/>
        <w:autoSpaceDN/>
        <w:bidi w:val="0"/>
        <w:spacing w:line="600" w:lineRule="exact"/>
        <w:ind w:firstLine="640" w:firstLineChars="200"/>
        <w:jc w:val="both"/>
        <w:textAlignment w:val="auto"/>
        <w:rPr>
          <w:rFonts w:hint="default" w:ascii="Times New Roman" w:hAnsi="Times New Roman" w:eastAsia="方正仿宋_GBK" w:cs="Times New Roman"/>
          <w:kern w:val="0"/>
          <w:sz w:val="32"/>
          <w:szCs w:val="32"/>
          <w:shd w:val="clear" w:fill="FFFFFF"/>
          <w:lang w:val="en-US" w:eastAsia="zh-CN" w:bidi="ar-SA"/>
        </w:rPr>
      </w:pPr>
      <w:r>
        <w:rPr>
          <w:rFonts w:hint="default" w:ascii="Times New Roman" w:hAnsi="Times New Roman" w:eastAsia="方正仿宋_GBK" w:cs="Times New Roman"/>
          <w:kern w:val="0"/>
          <w:sz w:val="32"/>
          <w:szCs w:val="32"/>
          <w:shd w:val="clear" w:fill="FFFFFF"/>
          <w:lang w:val="en-US" w:eastAsia="zh-CN" w:bidi="ar-SA"/>
        </w:rPr>
        <w:t>财政重点绩效评价由区财政局统一公开。</w:t>
      </w:r>
    </w:p>
    <w:p w14:paraId="1AAA9A83">
      <w:pPr>
        <w:keepNext w:val="0"/>
        <w:keepLines w:val="0"/>
        <w:pageBreakBefore w:val="0"/>
        <w:widowControl/>
        <w:kinsoku/>
        <w:wordWrap/>
        <w:overflowPunct/>
        <w:topLinePunct w:val="0"/>
        <w:autoSpaceDE/>
        <w:autoSpaceDN/>
        <w:bidi w:val="0"/>
        <w:spacing w:line="600" w:lineRule="exact"/>
        <w:ind w:firstLine="630"/>
        <w:jc w:val="both"/>
        <w:textAlignment w:val="auto"/>
        <w:rPr>
          <w:rFonts w:hint="default" w:ascii="Times New Roman" w:hAnsi="Times New Roman" w:eastAsia="方正黑体_GBK" w:cs="Times New Roman"/>
          <w:b w:val="0"/>
          <w:bCs w:val="0"/>
          <w:kern w:val="0"/>
          <w:sz w:val="32"/>
          <w:szCs w:val="32"/>
        </w:rPr>
      </w:pPr>
      <w:r>
        <w:rPr>
          <w:rStyle w:val="14"/>
          <w:rFonts w:hint="default" w:ascii="Times New Roman" w:hAnsi="Times New Roman" w:eastAsia="方正黑体_GBK" w:cs="Times New Roman"/>
          <w:b w:val="0"/>
          <w:bCs w:val="0"/>
          <w:sz w:val="32"/>
          <w:szCs w:val="32"/>
          <w:shd w:val="clear" w:fill="FFFFFF"/>
          <w:lang w:val="en-US" w:eastAsia="zh-CN" w:bidi="ar-SA"/>
        </w:rPr>
        <w:t>六、专业名词解释</w:t>
      </w:r>
    </w:p>
    <w:p w14:paraId="6ECCE04C">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方正仿宋_GBK" w:cs="Times New Roman"/>
          <w:kern w:val="0"/>
          <w:sz w:val="32"/>
          <w:szCs w:val="32"/>
        </w:rPr>
      </w:pPr>
      <w:r>
        <w:rPr>
          <w:rStyle w:val="11"/>
          <w:rFonts w:hint="default" w:ascii="Times New Roman" w:hAnsi="Times New Roman" w:eastAsia="方正楷体_GBK" w:cs="Times New Roman"/>
          <w:b w:val="0"/>
          <w:bCs/>
          <w:sz w:val="32"/>
          <w:szCs w:val="32"/>
          <w:shd w:val="clear" w:color="auto" w:fill="FFFFFF"/>
          <w:lang w:val="en-US" w:eastAsia="zh-CN" w:bidi="ar-SA"/>
        </w:rPr>
        <w:t>（一）财政拨款收入：</w:t>
      </w:r>
      <w:r>
        <w:rPr>
          <w:rFonts w:hint="default" w:ascii="Times New Roman" w:hAnsi="Times New Roman" w:eastAsia="方正仿宋_GBK" w:cs="Times New Roman"/>
          <w:kern w:val="0"/>
          <w:sz w:val="32"/>
          <w:szCs w:val="32"/>
          <w:shd w:val="clear" w:fill="FFFFFF"/>
        </w:rPr>
        <w:t>指本年度从本级财政</w:t>
      </w:r>
      <w:r>
        <w:rPr>
          <w:rFonts w:hint="default" w:ascii="Times New Roman" w:hAnsi="Times New Roman" w:eastAsia="方正仿宋_GBK" w:cs="Times New Roman"/>
          <w:kern w:val="0"/>
          <w:sz w:val="32"/>
          <w:szCs w:val="32"/>
          <w:shd w:val="clear" w:fill="FFFFFF"/>
          <w:lang w:eastAsia="zh-CN"/>
        </w:rPr>
        <w:t>单位</w:t>
      </w:r>
      <w:r>
        <w:rPr>
          <w:rFonts w:hint="default" w:ascii="Times New Roman" w:hAnsi="Times New Roman" w:eastAsia="方正仿宋_GBK" w:cs="Times New Roman"/>
          <w:kern w:val="0"/>
          <w:sz w:val="32"/>
          <w:szCs w:val="32"/>
          <w:shd w:val="clear" w:fill="FFFFFF"/>
        </w:rPr>
        <w:t>取得的财政拨款，包括一般公共预算财政拨款和政府性基金预算财政拨款。</w:t>
      </w:r>
    </w:p>
    <w:p w14:paraId="36BBC74F">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方正仿宋_GBK" w:cs="Times New Roman"/>
          <w:kern w:val="0"/>
          <w:sz w:val="32"/>
          <w:szCs w:val="32"/>
        </w:rPr>
      </w:pPr>
      <w:r>
        <w:rPr>
          <w:rStyle w:val="11"/>
          <w:rFonts w:hint="default" w:ascii="Times New Roman" w:hAnsi="Times New Roman" w:eastAsia="方正楷体_GBK" w:cs="Times New Roman"/>
          <w:b w:val="0"/>
          <w:bCs/>
          <w:sz w:val="32"/>
          <w:szCs w:val="32"/>
          <w:shd w:val="clear" w:color="auto" w:fill="FFFFFF"/>
          <w:lang w:val="en-US" w:eastAsia="zh-CN" w:bidi="ar-SA"/>
        </w:rPr>
        <w:t>（二）事业收入：</w:t>
      </w:r>
      <w:r>
        <w:rPr>
          <w:rFonts w:hint="default" w:ascii="Times New Roman" w:hAnsi="Times New Roman" w:eastAsia="方正仿宋_GBK" w:cs="Times New Roman"/>
          <w:kern w:val="0"/>
          <w:sz w:val="32"/>
          <w:szCs w:val="32"/>
          <w:shd w:val="clear" w:fill="FFFFFF"/>
        </w:rPr>
        <w:t>指事业单位开展专业业务活动及其辅助活动取得的现金流入；事业单位收到的财政专户实际核拨的教育收费等资金在此反映。</w:t>
      </w:r>
    </w:p>
    <w:p w14:paraId="374A28A5">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方正仿宋_GBK" w:cs="Times New Roman"/>
          <w:kern w:val="0"/>
          <w:sz w:val="32"/>
          <w:szCs w:val="32"/>
        </w:rPr>
      </w:pPr>
      <w:r>
        <w:rPr>
          <w:rStyle w:val="11"/>
          <w:rFonts w:hint="default" w:ascii="Times New Roman" w:hAnsi="Times New Roman" w:eastAsia="方正楷体_GBK" w:cs="Times New Roman"/>
          <w:b w:val="0"/>
          <w:bCs/>
          <w:sz w:val="32"/>
          <w:szCs w:val="32"/>
          <w:shd w:val="clear" w:color="auto" w:fill="FFFFFF"/>
          <w:lang w:val="en-US" w:eastAsia="zh-CN" w:bidi="ar-SA"/>
        </w:rPr>
        <w:t>（三）经营收入：</w:t>
      </w:r>
      <w:r>
        <w:rPr>
          <w:rFonts w:hint="default" w:ascii="Times New Roman" w:hAnsi="Times New Roman" w:eastAsia="方正仿宋_GBK" w:cs="Times New Roman"/>
          <w:kern w:val="0"/>
          <w:sz w:val="32"/>
          <w:szCs w:val="32"/>
          <w:shd w:val="clear" w:fill="FFFFFF"/>
        </w:rPr>
        <w:t>指事业单位在专业业务活动及其辅助活动之外开展非独立核算经营活动取得的现金流入。</w:t>
      </w:r>
    </w:p>
    <w:p w14:paraId="4849CAE7">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方正仿宋_GBK" w:cs="Times New Roman"/>
          <w:kern w:val="0"/>
          <w:sz w:val="32"/>
          <w:szCs w:val="32"/>
        </w:rPr>
      </w:pPr>
      <w:r>
        <w:rPr>
          <w:rStyle w:val="11"/>
          <w:rFonts w:hint="default" w:ascii="Times New Roman" w:hAnsi="Times New Roman" w:eastAsia="方正楷体_GBK" w:cs="Times New Roman"/>
          <w:b w:val="0"/>
          <w:bCs/>
          <w:sz w:val="32"/>
          <w:szCs w:val="32"/>
          <w:shd w:val="clear" w:color="auto" w:fill="FFFFFF"/>
          <w:lang w:val="en-US" w:eastAsia="zh-CN" w:bidi="ar-SA"/>
        </w:rPr>
        <w:t>（四）其他收入：</w:t>
      </w:r>
      <w:r>
        <w:rPr>
          <w:rFonts w:hint="default" w:ascii="Times New Roman" w:hAnsi="Times New Roman" w:eastAsia="方正仿宋_GBK" w:cs="Times New Roman"/>
          <w:kern w:val="0"/>
          <w:sz w:val="32"/>
          <w:szCs w:val="32"/>
          <w:shd w:val="clear" w:fill="FFFFFF"/>
        </w:rPr>
        <w:t>指单位取得的除</w:t>
      </w:r>
      <w:r>
        <w:rPr>
          <w:rFonts w:hint="eastAsia" w:ascii="Times New Roman" w:hAnsi="Times New Roman" w:eastAsia="方正仿宋_GBK" w:cs="Times New Roman"/>
          <w:kern w:val="0"/>
          <w:sz w:val="32"/>
          <w:szCs w:val="32"/>
          <w:shd w:val="clear" w:fill="FFFFFF"/>
          <w:lang w:eastAsia="zh-CN"/>
        </w:rPr>
        <w:t>“</w:t>
      </w:r>
      <w:r>
        <w:rPr>
          <w:rFonts w:hint="default" w:ascii="Times New Roman" w:hAnsi="Times New Roman" w:eastAsia="方正仿宋_GBK" w:cs="Times New Roman"/>
          <w:kern w:val="0"/>
          <w:sz w:val="32"/>
          <w:szCs w:val="32"/>
          <w:shd w:val="clear" w:fill="FFFFFF"/>
        </w:rPr>
        <w:t>财政拨款收入</w:t>
      </w:r>
      <w:r>
        <w:rPr>
          <w:rFonts w:hint="eastAsia" w:ascii="Times New Roman" w:hAnsi="Times New Roman" w:eastAsia="方正仿宋_GBK" w:cs="Times New Roman"/>
          <w:kern w:val="0"/>
          <w:sz w:val="32"/>
          <w:szCs w:val="32"/>
          <w:shd w:val="clear" w:fill="FFFFFF"/>
          <w:lang w:eastAsia="zh-CN"/>
        </w:rPr>
        <w:t>”</w:t>
      </w:r>
      <w:r>
        <w:rPr>
          <w:rFonts w:hint="default" w:ascii="Times New Roman" w:hAnsi="Times New Roman" w:eastAsia="方正仿宋_GBK" w:cs="Times New Roman"/>
          <w:kern w:val="0"/>
          <w:sz w:val="32"/>
          <w:szCs w:val="32"/>
          <w:shd w:val="clear" w:fill="FFFFFF"/>
        </w:rPr>
        <w:t>、</w:t>
      </w:r>
      <w:r>
        <w:rPr>
          <w:rFonts w:hint="eastAsia" w:ascii="Times New Roman" w:hAnsi="Times New Roman" w:eastAsia="方正仿宋_GBK" w:cs="Times New Roman"/>
          <w:kern w:val="0"/>
          <w:sz w:val="32"/>
          <w:szCs w:val="32"/>
          <w:shd w:val="clear" w:fill="FFFFFF"/>
          <w:lang w:eastAsia="zh-CN"/>
        </w:rPr>
        <w:t>“</w:t>
      </w:r>
      <w:r>
        <w:rPr>
          <w:rFonts w:hint="default" w:ascii="Times New Roman" w:hAnsi="Times New Roman" w:eastAsia="方正仿宋_GBK" w:cs="Times New Roman"/>
          <w:kern w:val="0"/>
          <w:sz w:val="32"/>
          <w:szCs w:val="32"/>
          <w:shd w:val="clear" w:fill="FFFFFF"/>
        </w:rPr>
        <w:t>事业收入</w:t>
      </w:r>
      <w:r>
        <w:rPr>
          <w:rFonts w:hint="eastAsia" w:ascii="Times New Roman" w:hAnsi="Times New Roman" w:eastAsia="方正仿宋_GBK" w:cs="Times New Roman"/>
          <w:kern w:val="0"/>
          <w:sz w:val="32"/>
          <w:szCs w:val="32"/>
          <w:shd w:val="clear" w:fill="FFFFFF"/>
          <w:lang w:eastAsia="zh-CN"/>
        </w:rPr>
        <w:t>”</w:t>
      </w:r>
      <w:r>
        <w:rPr>
          <w:rFonts w:hint="default" w:ascii="Times New Roman" w:hAnsi="Times New Roman" w:eastAsia="方正仿宋_GBK" w:cs="Times New Roman"/>
          <w:kern w:val="0"/>
          <w:sz w:val="32"/>
          <w:szCs w:val="32"/>
          <w:shd w:val="clear" w:fill="FFFFFF"/>
        </w:rPr>
        <w:t>、</w:t>
      </w:r>
      <w:r>
        <w:rPr>
          <w:rFonts w:hint="eastAsia" w:ascii="Times New Roman" w:hAnsi="Times New Roman" w:eastAsia="方正仿宋_GBK" w:cs="Times New Roman"/>
          <w:kern w:val="0"/>
          <w:sz w:val="32"/>
          <w:szCs w:val="32"/>
          <w:shd w:val="clear" w:fill="FFFFFF"/>
          <w:lang w:eastAsia="zh-CN"/>
        </w:rPr>
        <w:t>“</w:t>
      </w:r>
      <w:r>
        <w:rPr>
          <w:rFonts w:hint="default" w:ascii="Times New Roman" w:hAnsi="Times New Roman" w:eastAsia="方正仿宋_GBK" w:cs="Times New Roman"/>
          <w:kern w:val="0"/>
          <w:sz w:val="32"/>
          <w:szCs w:val="32"/>
          <w:shd w:val="clear" w:fill="FFFFFF"/>
        </w:rPr>
        <w:t>经营收入</w:t>
      </w:r>
      <w:r>
        <w:rPr>
          <w:rFonts w:hint="eastAsia" w:ascii="Times New Roman" w:hAnsi="Times New Roman" w:eastAsia="方正仿宋_GBK" w:cs="Times New Roman"/>
          <w:kern w:val="0"/>
          <w:sz w:val="32"/>
          <w:szCs w:val="32"/>
          <w:shd w:val="clear" w:fill="FFFFFF"/>
          <w:lang w:eastAsia="zh-CN"/>
        </w:rPr>
        <w:t>”</w:t>
      </w:r>
      <w:r>
        <w:rPr>
          <w:rFonts w:hint="default" w:ascii="Times New Roman" w:hAnsi="Times New Roman" w:eastAsia="方正仿宋_GBK" w:cs="Times New Roman"/>
          <w:kern w:val="0"/>
          <w:sz w:val="32"/>
          <w:szCs w:val="32"/>
          <w:shd w:val="clear" w:fill="FFFFFF"/>
        </w:rPr>
        <w:t>等以外的收入，包括未纳入财政预算或财政专户管理的投资收益、银行存款利息收入、租金收入、捐赠收入，现金盘盈收入、存货盘盈收入、收回已核销的应收及预付款项、无法偿付的应付及预收款项等。各单位从本级财政</w:t>
      </w:r>
      <w:r>
        <w:rPr>
          <w:rFonts w:hint="default" w:ascii="Times New Roman" w:hAnsi="Times New Roman" w:eastAsia="方正仿宋_GBK" w:cs="Times New Roman"/>
          <w:kern w:val="0"/>
          <w:sz w:val="32"/>
          <w:szCs w:val="32"/>
          <w:shd w:val="clear" w:fill="FFFFFF"/>
          <w:lang w:eastAsia="zh-CN"/>
        </w:rPr>
        <w:t>单位</w:t>
      </w:r>
      <w:r>
        <w:rPr>
          <w:rFonts w:hint="default" w:ascii="Times New Roman" w:hAnsi="Times New Roman" w:eastAsia="方正仿宋_GBK" w:cs="Times New Roman"/>
          <w:kern w:val="0"/>
          <w:sz w:val="32"/>
          <w:szCs w:val="32"/>
          <w:shd w:val="clear" w:fill="FFFFFF"/>
        </w:rPr>
        <w:t>以外的同级单位取得的经费、从非本级财政</w:t>
      </w:r>
      <w:r>
        <w:rPr>
          <w:rFonts w:hint="default" w:ascii="Times New Roman" w:hAnsi="Times New Roman" w:eastAsia="方正仿宋_GBK" w:cs="Times New Roman"/>
          <w:kern w:val="0"/>
          <w:sz w:val="32"/>
          <w:szCs w:val="32"/>
          <w:shd w:val="clear" w:fill="FFFFFF"/>
          <w:lang w:eastAsia="zh-CN"/>
        </w:rPr>
        <w:t>单位</w:t>
      </w:r>
      <w:r>
        <w:rPr>
          <w:rFonts w:hint="default" w:ascii="Times New Roman" w:hAnsi="Times New Roman" w:eastAsia="方正仿宋_GBK" w:cs="Times New Roman"/>
          <w:kern w:val="0"/>
          <w:sz w:val="32"/>
          <w:szCs w:val="32"/>
          <w:shd w:val="clear" w:fill="FFFFFF"/>
        </w:rPr>
        <w:t>取得的经费，以及行政单位收到的财政专户管理资金反映在本项内。</w:t>
      </w:r>
    </w:p>
    <w:p w14:paraId="1D44FAC6">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方正仿宋_GBK" w:cs="Times New Roman"/>
          <w:kern w:val="0"/>
          <w:sz w:val="32"/>
          <w:szCs w:val="32"/>
        </w:rPr>
      </w:pPr>
      <w:r>
        <w:rPr>
          <w:rStyle w:val="11"/>
          <w:rFonts w:hint="default" w:ascii="Times New Roman" w:hAnsi="Times New Roman" w:eastAsia="方正楷体_GBK" w:cs="Times New Roman"/>
          <w:b w:val="0"/>
          <w:bCs/>
          <w:sz w:val="32"/>
          <w:szCs w:val="32"/>
          <w:shd w:val="clear" w:color="auto" w:fill="FFFFFF"/>
          <w:lang w:val="en-US" w:eastAsia="zh-CN" w:bidi="ar-SA"/>
        </w:rPr>
        <w:t>（五）使用非财政拨款结余：</w:t>
      </w:r>
      <w:r>
        <w:rPr>
          <w:rFonts w:hint="default" w:ascii="Times New Roman" w:hAnsi="Times New Roman" w:eastAsia="方正仿宋_GBK" w:cs="Times New Roman"/>
          <w:kern w:val="0"/>
          <w:sz w:val="32"/>
          <w:szCs w:val="32"/>
          <w:shd w:val="clear" w:fill="FFFFFF"/>
        </w:rPr>
        <w:t>指单位在当年的</w:t>
      </w:r>
      <w:r>
        <w:rPr>
          <w:rFonts w:hint="eastAsia" w:ascii="Times New Roman" w:hAnsi="Times New Roman" w:eastAsia="方正仿宋_GBK" w:cs="Times New Roman"/>
          <w:kern w:val="0"/>
          <w:sz w:val="32"/>
          <w:szCs w:val="32"/>
          <w:shd w:val="clear" w:fill="FFFFFF"/>
          <w:lang w:eastAsia="zh-CN"/>
        </w:rPr>
        <w:t>“</w:t>
      </w:r>
      <w:r>
        <w:rPr>
          <w:rFonts w:hint="default" w:ascii="Times New Roman" w:hAnsi="Times New Roman" w:eastAsia="方正仿宋_GBK" w:cs="Times New Roman"/>
          <w:kern w:val="0"/>
          <w:sz w:val="32"/>
          <w:szCs w:val="32"/>
          <w:shd w:val="clear" w:fill="FFFFFF"/>
        </w:rPr>
        <w:t>财政拨款收入</w:t>
      </w:r>
      <w:r>
        <w:rPr>
          <w:rFonts w:hint="eastAsia" w:ascii="Times New Roman" w:hAnsi="Times New Roman" w:eastAsia="方正仿宋_GBK" w:cs="Times New Roman"/>
          <w:kern w:val="0"/>
          <w:sz w:val="32"/>
          <w:szCs w:val="32"/>
          <w:shd w:val="clear" w:fill="FFFFFF"/>
          <w:lang w:eastAsia="zh-CN"/>
        </w:rPr>
        <w:t>”</w:t>
      </w:r>
      <w:r>
        <w:rPr>
          <w:rFonts w:hint="default" w:ascii="Times New Roman" w:hAnsi="Times New Roman" w:eastAsia="方正仿宋_GBK" w:cs="Times New Roman"/>
          <w:kern w:val="0"/>
          <w:sz w:val="32"/>
          <w:szCs w:val="32"/>
          <w:shd w:val="clear" w:fill="FFFFFF"/>
        </w:rPr>
        <w:t>、</w:t>
      </w:r>
      <w:r>
        <w:rPr>
          <w:rFonts w:hint="eastAsia" w:ascii="Times New Roman" w:hAnsi="Times New Roman" w:eastAsia="方正仿宋_GBK" w:cs="Times New Roman"/>
          <w:kern w:val="0"/>
          <w:sz w:val="32"/>
          <w:szCs w:val="32"/>
          <w:shd w:val="clear" w:fill="FFFFFF"/>
          <w:lang w:eastAsia="zh-CN"/>
        </w:rPr>
        <w:t>“</w:t>
      </w:r>
      <w:r>
        <w:rPr>
          <w:rFonts w:hint="default" w:ascii="Times New Roman" w:hAnsi="Times New Roman" w:eastAsia="方正仿宋_GBK" w:cs="Times New Roman"/>
          <w:kern w:val="0"/>
          <w:sz w:val="32"/>
          <w:szCs w:val="32"/>
          <w:shd w:val="clear" w:fill="FFFFFF"/>
        </w:rPr>
        <w:t>事业收入</w:t>
      </w:r>
      <w:r>
        <w:rPr>
          <w:rFonts w:hint="eastAsia" w:ascii="Times New Roman" w:hAnsi="Times New Roman" w:eastAsia="方正仿宋_GBK" w:cs="Times New Roman"/>
          <w:kern w:val="0"/>
          <w:sz w:val="32"/>
          <w:szCs w:val="32"/>
          <w:shd w:val="clear" w:fill="FFFFFF"/>
          <w:lang w:eastAsia="zh-CN"/>
        </w:rPr>
        <w:t>”</w:t>
      </w:r>
      <w:r>
        <w:rPr>
          <w:rFonts w:hint="default" w:ascii="Times New Roman" w:hAnsi="Times New Roman" w:eastAsia="方正仿宋_GBK" w:cs="Times New Roman"/>
          <w:kern w:val="0"/>
          <w:sz w:val="32"/>
          <w:szCs w:val="32"/>
          <w:shd w:val="clear" w:fill="FFFFFF"/>
        </w:rPr>
        <w:t>、</w:t>
      </w:r>
      <w:r>
        <w:rPr>
          <w:rFonts w:hint="eastAsia" w:ascii="Times New Roman" w:hAnsi="Times New Roman" w:eastAsia="方正仿宋_GBK" w:cs="Times New Roman"/>
          <w:kern w:val="0"/>
          <w:sz w:val="32"/>
          <w:szCs w:val="32"/>
          <w:shd w:val="clear" w:fill="FFFFFF"/>
          <w:lang w:eastAsia="zh-CN"/>
        </w:rPr>
        <w:t>“</w:t>
      </w:r>
      <w:r>
        <w:rPr>
          <w:rFonts w:hint="default" w:ascii="Times New Roman" w:hAnsi="Times New Roman" w:eastAsia="方正仿宋_GBK" w:cs="Times New Roman"/>
          <w:kern w:val="0"/>
          <w:sz w:val="32"/>
          <w:szCs w:val="32"/>
          <w:shd w:val="clear" w:fill="FFFFFF"/>
        </w:rPr>
        <w:t>经营收入</w:t>
      </w:r>
      <w:r>
        <w:rPr>
          <w:rFonts w:hint="eastAsia" w:ascii="Times New Roman" w:hAnsi="Times New Roman" w:eastAsia="方正仿宋_GBK" w:cs="Times New Roman"/>
          <w:kern w:val="0"/>
          <w:sz w:val="32"/>
          <w:szCs w:val="32"/>
          <w:shd w:val="clear" w:fill="FFFFFF"/>
          <w:lang w:eastAsia="zh-CN"/>
        </w:rPr>
        <w:t>”</w:t>
      </w:r>
      <w:r>
        <w:rPr>
          <w:rFonts w:hint="default" w:ascii="Times New Roman" w:hAnsi="Times New Roman" w:eastAsia="方正仿宋_GBK" w:cs="Times New Roman"/>
          <w:kern w:val="0"/>
          <w:sz w:val="32"/>
          <w:szCs w:val="32"/>
          <w:shd w:val="clear" w:fill="FFFFFF"/>
        </w:rPr>
        <w:t>、</w:t>
      </w:r>
      <w:r>
        <w:rPr>
          <w:rFonts w:hint="eastAsia" w:ascii="Times New Roman" w:hAnsi="Times New Roman" w:eastAsia="方正仿宋_GBK" w:cs="Times New Roman"/>
          <w:kern w:val="0"/>
          <w:sz w:val="32"/>
          <w:szCs w:val="32"/>
          <w:shd w:val="clear" w:fill="FFFFFF"/>
          <w:lang w:eastAsia="zh-CN"/>
        </w:rPr>
        <w:t>“</w:t>
      </w:r>
      <w:r>
        <w:rPr>
          <w:rFonts w:hint="default" w:ascii="Times New Roman" w:hAnsi="Times New Roman" w:eastAsia="方正仿宋_GBK" w:cs="Times New Roman"/>
          <w:kern w:val="0"/>
          <w:sz w:val="32"/>
          <w:szCs w:val="32"/>
          <w:shd w:val="clear" w:fill="FFFFFF"/>
        </w:rPr>
        <w:t>其他收入</w:t>
      </w:r>
      <w:r>
        <w:rPr>
          <w:rFonts w:hint="eastAsia" w:ascii="Times New Roman" w:hAnsi="Times New Roman" w:eastAsia="方正仿宋_GBK" w:cs="Times New Roman"/>
          <w:kern w:val="0"/>
          <w:sz w:val="32"/>
          <w:szCs w:val="32"/>
          <w:shd w:val="clear" w:fill="FFFFFF"/>
          <w:lang w:eastAsia="zh-CN"/>
        </w:rPr>
        <w:t>”</w:t>
      </w:r>
      <w:r>
        <w:rPr>
          <w:rFonts w:hint="default" w:ascii="Times New Roman" w:hAnsi="Times New Roman" w:eastAsia="方正仿宋_GBK" w:cs="Times New Roman"/>
          <w:kern w:val="0"/>
          <w:sz w:val="32"/>
          <w:szCs w:val="32"/>
          <w:shd w:val="clear" w:fill="FFFFFF"/>
        </w:rPr>
        <w:t>等不足以安排当年支出的情况下，使用以前年度积累的非财政拨款结余弥补本年度收支缺口的资金。</w:t>
      </w:r>
    </w:p>
    <w:p w14:paraId="23F4E685">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方正仿宋_GBK" w:cs="Times New Roman"/>
          <w:kern w:val="0"/>
          <w:sz w:val="32"/>
          <w:szCs w:val="32"/>
        </w:rPr>
      </w:pPr>
      <w:r>
        <w:rPr>
          <w:rStyle w:val="11"/>
          <w:rFonts w:hint="default" w:ascii="Times New Roman" w:hAnsi="Times New Roman" w:eastAsia="方正楷体_GBK" w:cs="Times New Roman"/>
          <w:b w:val="0"/>
          <w:bCs/>
          <w:sz w:val="32"/>
          <w:szCs w:val="32"/>
          <w:shd w:val="clear" w:color="auto" w:fill="FFFFFF"/>
          <w:lang w:val="en-US" w:eastAsia="zh-CN" w:bidi="ar-SA"/>
        </w:rPr>
        <w:t>（六）年初结转和结余：</w:t>
      </w:r>
      <w:r>
        <w:rPr>
          <w:rFonts w:hint="default" w:ascii="Times New Roman" w:hAnsi="Times New Roman" w:eastAsia="方正仿宋_GBK" w:cs="Times New Roman"/>
          <w:kern w:val="0"/>
          <w:sz w:val="32"/>
          <w:szCs w:val="32"/>
          <w:shd w:val="clear" w:fill="FFFFFF"/>
        </w:rPr>
        <w:t>指单位上年结转本年使用的基本支出结转、项目支出结转和结余、经营结余。</w:t>
      </w:r>
    </w:p>
    <w:p w14:paraId="43E17F4B">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方正仿宋_GBK" w:cs="Times New Roman"/>
          <w:kern w:val="0"/>
          <w:sz w:val="32"/>
          <w:szCs w:val="32"/>
        </w:rPr>
      </w:pPr>
      <w:r>
        <w:rPr>
          <w:rStyle w:val="11"/>
          <w:rFonts w:hint="default" w:ascii="Times New Roman" w:hAnsi="Times New Roman" w:eastAsia="方正楷体_GBK" w:cs="Times New Roman"/>
          <w:b w:val="0"/>
          <w:bCs/>
          <w:sz w:val="32"/>
          <w:szCs w:val="32"/>
          <w:shd w:val="clear" w:color="auto" w:fill="FFFFFF"/>
          <w:lang w:val="en-US" w:eastAsia="zh-CN" w:bidi="ar-SA"/>
        </w:rPr>
        <w:t>（七）结余分配：</w:t>
      </w:r>
      <w:r>
        <w:rPr>
          <w:rFonts w:hint="default" w:ascii="Times New Roman" w:hAnsi="Times New Roman" w:eastAsia="方正仿宋_GBK" w:cs="Times New Roman"/>
          <w:kern w:val="0"/>
          <w:sz w:val="32"/>
          <w:szCs w:val="32"/>
          <w:shd w:val="clear" w:fill="FFFFFF"/>
        </w:rPr>
        <w:t>指单位按照国家有关规定，缴纳所得税、提取专用基金、转入非财政拨款结余等当年结余的分配情况。</w:t>
      </w:r>
    </w:p>
    <w:p w14:paraId="06C72073">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方正仿宋_GBK" w:cs="Times New Roman"/>
          <w:kern w:val="0"/>
          <w:sz w:val="32"/>
          <w:szCs w:val="32"/>
        </w:rPr>
      </w:pPr>
      <w:r>
        <w:rPr>
          <w:rStyle w:val="11"/>
          <w:rFonts w:hint="default" w:ascii="Times New Roman" w:hAnsi="Times New Roman" w:eastAsia="方正楷体_GBK" w:cs="Times New Roman"/>
          <w:b w:val="0"/>
          <w:bCs/>
          <w:sz w:val="32"/>
          <w:szCs w:val="32"/>
          <w:shd w:val="clear" w:color="auto" w:fill="FFFFFF"/>
          <w:lang w:val="en-US" w:eastAsia="zh-CN" w:bidi="ar-SA"/>
        </w:rPr>
        <w:t>（八）年末结转和结余：</w:t>
      </w:r>
      <w:r>
        <w:rPr>
          <w:rFonts w:hint="default" w:ascii="Times New Roman" w:hAnsi="Times New Roman" w:eastAsia="方正仿宋_GBK" w:cs="Times New Roman"/>
          <w:kern w:val="0"/>
          <w:sz w:val="32"/>
          <w:szCs w:val="32"/>
          <w:shd w:val="clear" w:fill="FFFFFF"/>
        </w:rPr>
        <w:t>指单位结转下年的基本支出结转、项目支出结转和结余、经营结余。</w:t>
      </w:r>
    </w:p>
    <w:p w14:paraId="7D968459">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方正仿宋_GBK" w:cs="Times New Roman"/>
          <w:kern w:val="0"/>
          <w:sz w:val="32"/>
          <w:szCs w:val="32"/>
        </w:rPr>
      </w:pPr>
      <w:r>
        <w:rPr>
          <w:rStyle w:val="11"/>
          <w:rFonts w:hint="default" w:ascii="Times New Roman" w:hAnsi="Times New Roman" w:eastAsia="方正楷体_GBK" w:cs="Times New Roman"/>
          <w:b w:val="0"/>
          <w:bCs/>
          <w:sz w:val="32"/>
          <w:szCs w:val="32"/>
          <w:shd w:val="clear" w:color="auto" w:fill="FFFFFF"/>
          <w:lang w:val="en-US" w:eastAsia="zh-CN" w:bidi="ar-SA"/>
        </w:rPr>
        <w:t>（九）基本支出：</w:t>
      </w:r>
      <w:r>
        <w:rPr>
          <w:rFonts w:hint="default" w:ascii="Times New Roman" w:hAnsi="Times New Roman" w:eastAsia="方正仿宋_GBK" w:cs="Times New Roman"/>
          <w:kern w:val="0"/>
          <w:sz w:val="32"/>
          <w:szCs w:val="32"/>
          <w:shd w:val="clear" w:fill="FFFFFF"/>
        </w:rPr>
        <w:t>指为保障机构正常运转、完成日常工作任务而发生的人员经费和公用经费。其中：人员经费指政府收支分类经济科目中的</w:t>
      </w:r>
      <w:r>
        <w:rPr>
          <w:rFonts w:hint="eastAsia" w:ascii="Times New Roman" w:hAnsi="Times New Roman" w:eastAsia="方正仿宋_GBK" w:cs="Times New Roman"/>
          <w:kern w:val="0"/>
          <w:sz w:val="32"/>
          <w:szCs w:val="32"/>
          <w:shd w:val="clear" w:fill="FFFFFF"/>
          <w:lang w:eastAsia="zh-CN"/>
        </w:rPr>
        <w:t>“</w:t>
      </w:r>
      <w:r>
        <w:rPr>
          <w:rFonts w:hint="default" w:ascii="Times New Roman" w:hAnsi="Times New Roman" w:eastAsia="方正仿宋_GBK" w:cs="Times New Roman"/>
          <w:kern w:val="0"/>
          <w:sz w:val="32"/>
          <w:szCs w:val="32"/>
          <w:shd w:val="clear" w:fill="FFFFFF"/>
        </w:rPr>
        <w:t>工资福利支出</w:t>
      </w:r>
      <w:r>
        <w:rPr>
          <w:rFonts w:hint="eastAsia" w:ascii="Times New Roman" w:hAnsi="Times New Roman" w:eastAsia="方正仿宋_GBK" w:cs="Times New Roman"/>
          <w:kern w:val="0"/>
          <w:sz w:val="32"/>
          <w:szCs w:val="32"/>
          <w:shd w:val="clear" w:fill="FFFFFF"/>
          <w:lang w:eastAsia="zh-CN"/>
        </w:rPr>
        <w:t>”</w:t>
      </w:r>
      <w:r>
        <w:rPr>
          <w:rFonts w:hint="default" w:ascii="Times New Roman" w:hAnsi="Times New Roman" w:eastAsia="方正仿宋_GBK" w:cs="Times New Roman"/>
          <w:kern w:val="0"/>
          <w:sz w:val="32"/>
          <w:szCs w:val="32"/>
          <w:shd w:val="clear" w:fill="FFFFFF"/>
        </w:rPr>
        <w:t>和</w:t>
      </w:r>
      <w:r>
        <w:rPr>
          <w:rFonts w:hint="eastAsia" w:ascii="Times New Roman" w:hAnsi="Times New Roman" w:eastAsia="方正仿宋_GBK" w:cs="Times New Roman"/>
          <w:kern w:val="0"/>
          <w:sz w:val="32"/>
          <w:szCs w:val="32"/>
          <w:shd w:val="clear" w:fill="FFFFFF"/>
          <w:lang w:eastAsia="zh-CN"/>
        </w:rPr>
        <w:t>“</w:t>
      </w:r>
      <w:r>
        <w:rPr>
          <w:rFonts w:hint="default" w:ascii="Times New Roman" w:hAnsi="Times New Roman" w:eastAsia="方正仿宋_GBK" w:cs="Times New Roman"/>
          <w:kern w:val="0"/>
          <w:sz w:val="32"/>
          <w:szCs w:val="32"/>
          <w:shd w:val="clear" w:fill="FFFFFF"/>
        </w:rPr>
        <w:t>对个人和家庭的补助</w:t>
      </w:r>
      <w:r>
        <w:rPr>
          <w:rFonts w:hint="eastAsia" w:ascii="Times New Roman" w:hAnsi="Times New Roman" w:eastAsia="方正仿宋_GBK" w:cs="Times New Roman"/>
          <w:kern w:val="0"/>
          <w:sz w:val="32"/>
          <w:szCs w:val="32"/>
          <w:shd w:val="clear" w:fill="FFFFFF"/>
          <w:lang w:eastAsia="zh-CN"/>
        </w:rPr>
        <w:t>”</w:t>
      </w:r>
      <w:r>
        <w:rPr>
          <w:rFonts w:hint="default" w:ascii="Times New Roman" w:hAnsi="Times New Roman" w:eastAsia="方正仿宋_GBK" w:cs="Times New Roman"/>
          <w:kern w:val="0"/>
          <w:sz w:val="32"/>
          <w:szCs w:val="32"/>
          <w:shd w:val="clear" w:fill="FFFFFF"/>
        </w:rPr>
        <w:t>；公用经费指政府收支分类经济科目中除</w:t>
      </w:r>
      <w:r>
        <w:rPr>
          <w:rFonts w:hint="eastAsia" w:ascii="Times New Roman" w:hAnsi="Times New Roman" w:eastAsia="方正仿宋_GBK" w:cs="Times New Roman"/>
          <w:kern w:val="0"/>
          <w:sz w:val="32"/>
          <w:szCs w:val="32"/>
          <w:shd w:val="clear" w:fill="FFFFFF"/>
          <w:lang w:eastAsia="zh-CN"/>
        </w:rPr>
        <w:t>“</w:t>
      </w:r>
      <w:r>
        <w:rPr>
          <w:rFonts w:hint="default" w:ascii="Times New Roman" w:hAnsi="Times New Roman" w:eastAsia="方正仿宋_GBK" w:cs="Times New Roman"/>
          <w:kern w:val="0"/>
          <w:sz w:val="32"/>
          <w:szCs w:val="32"/>
          <w:shd w:val="clear" w:fill="FFFFFF"/>
        </w:rPr>
        <w:t>工资福利支出</w:t>
      </w:r>
      <w:r>
        <w:rPr>
          <w:rFonts w:hint="eastAsia" w:ascii="Times New Roman" w:hAnsi="Times New Roman" w:eastAsia="方正仿宋_GBK" w:cs="Times New Roman"/>
          <w:kern w:val="0"/>
          <w:sz w:val="32"/>
          <w:szCs w:val="32"/>
          <w:shd w:val="clear" w:fill="FFFFFF"/>
          <w:lang w:eastAsia="zh-CN"/>
        </w:rPr>
        <w:t>”</w:t>
      </w:r>
      <w:r>
        <w:rPr>
          <w:rFonts w:hint="default" w:ascii="Times New Roman" w:hAnsi="Times New Roman" w:eastAsia="方正仿宋_GBK" w:cs="Times New Roman"/>
          <w:kern w:val="0"/>
          <w:sz w:val="32"/>
          <w:szCs w:val="32"/>
          <w:shd w:val="clear" w:fill="FFFFFF"/>
        </w:rPr>
        <w:t>和</w:t>
      </w:r>
      <w:r>
        <w:rPr>
          <w:rFonts w:hint="eastAsia" w:ascii="Times New Roman" w:hAnsi="Times New Roman" w:eastAsia="方正仿宋_GBK" w:cs="Times New Roman"/>
          <w:kern w:val="0"/>
          <w:sz w:val="32"/>
          <w:szCs w:val="32"/>
          <w:shd w:val="clear" w:fill="FFFFFF"/>
          <w:lang w:eastAsia="zh-CN"/>
        </w:rPr>
        <w:t>“</w:t>
      </w:r>
      <w:r>
        <w:rPr>
          <w:rFonts w:hint="default" w:ascii="Times New Roman" w:hAnsi="Times New Roman" w:eastAsia="方正仿宋_GBK" w:cs="Times New Roman"/>
          <w:kern w:val="0"/>
          <w:sz w:val="32"/>
          <w:szCs w:val="32"/>
          <w:shd w:val="clear" w:fill="FFFFFF"/>
        </w:rPr>
        <w:t>对个人和家庭的补助</w:t>
      </w:r>
      <w:r>
        <w:rPr>
          <w:rFonts w:hint="eastAsia" w:ascii="Times New Roman" w:hAnsi="Times New Roman" w:eastAsia="方正仿宋_GBK" w:cs="Times New Roman"/>
          <w:kern w:val="0"/>
          <w:sz w:val="32"/>
          <w:szCs w:val="32"/>
          <w:shd w:val="clear" w:fill="FFFFFF"/>
          <w:lang w:eastAsia="zh-CN"/>
        </w:rPr>
        <w:t>”</w:t>
      </w:r>
      <w:r>
        <w:rPr>
          <w:rFonts w:hint="default" w:ascii="Times New Roman" w:hAnsi="Times New Roman" w:eastAsia="方正仿宋_GBK" w:cs="Times New Roman"/>
          <w:kern w:val="0"/>
          <w:sz w:val="32"/>
          <w:szCs w:val="32"/>
          <w:shd w:val="clear" w:fill="FFFFFF"/>
        </w:rPr>
        <w:t>外的其他支出。</w:t>
      </w:r>
    </w:p>
    <w:p w14:paraId="57B3A7AE">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方正仿宋_GBK" w:cs="Times New Roman"/>
          <w:kern w:val="0"/>
          <w:sz w:val="32"/>
          <w:szCs w:val="32"/>
        </w:rPr>
      </w:pPr>
      <w:r>
        <w:rPr>
          <w:rStyle w:val="11"/>
          <w:rFonts w:hint="default" w:ascii="Times New Roman" w:hAnsi="Times New Roman" w:eastAsia="方正楷体_GBK" w:cs="Times New Roman"/>
          <w:b w:val="0"/>
          <w:bCs/>
          <w:sz w:val="32"/>
          <w:szCs w:val="32"/>
          <w:shd w:val="clear" w:color="auto" w:fill="FFFFFF"/>
          <w:lang w:val="en-US" w:eastAsia="zh-CN" w:bidi="ar-SA"/>
        </w:rPr>
        <w:t>（十）项目支出：</w:t>
      </w:r>
      <w:r>
        <w:rPr>
          <w:rFonts w:hint="default" w:ascii="Times New Roman" w:hAnsi="Times New Roman" w:eastAsia="方正仿宋_GBK" w:cs="Times New Roman"/>
          <w:kern w:val="0"/>
          <w:sz w:val="32"/>
          <w:szCs w:val="32"/>
          <w:shd w:val="clear" w:fill="FFFFFF"/>
        </w:rPr>
        <w:t>指在基本支出之外为完成特定行政任务和事业发展目标所发生的支出。</w:t>
      </w:r>
    </w:p>
    <w:p w14:paraId="44BB13A5">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方正仿宋_GBK" w:cs="Times New Roman"/>
          <w:kern w:val="0"/>
          <w:sz w:val="32"/>
          <w:szCs w:val="32"/>
        </w:rPr>
      </w:pPr>
      <w:r>
        <w:rPr>
          <w:rStyle w:val="11"/>
          <w:rFonts w:hint="default" w:ascii="Times New Roman" w:hAnsi="Times New Roman" w:eastAsia="方正楷体_GBK" w:cs="Times New Roman"/>
          <w:b w:val="0"/>
          <w:bCs/>
          <w:sz w:val="32"/>
          <w:szCs w:val="32"/>
          <w:shd w:val="clear" w:color="auto" w:fill="FFFFFF"/>
          <w:lang w:val="en-US" w:eastAsia="zh-CN" w:bidi="ar-SA"/>
        </w:rPr>
        <w:t>（十一）经营支出：</w:t>
      </w:r>
      <w:r>
        <w:rPr>
          <w:rFonts w:hint="default" w:ascii="Times New Roman" w:hAnsi="Times New Roman" w:eastAsia="方正仿宋_GBK" w:cs="Times New Roman"/>
          <w:kern w:val="0"/>
          <w:sz w:val="32"/>
          <w:szCs w:val="32"/>
          <w:shd w:val="clear" w:fill="FFFFFF"/>
        </w:rPr>
        <w:t>指事业单位在专业业务活动及其辅助活动之外开展非独立核算经营活动发生的支出。</w:t>
      </w:r>
    </w:p>
    <w:p w14:paraId="4D529B1B">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方正仿宋_GBK" w:cs="Times New Roman"/>
          <w:kern w:val="0"/>
          <w:sz w:val="32"/>
          <w:szCs w:val="32"/>
        </w:rPr>
      </w:pPr>
      <w:r>
        <w:rPr>
          <w:rStyle w:val="11"/>
          <w:rFonts w:hint="default" w:ascii="Times New Roman" w:hAnsi="Times New Roman" w:eastAsia="方正楷体_GBK" w:cs="Times New Roman"/>
          <w:b w:val="0"/>
          <w:bCs/>
          <w:sz w:val="32"/>
          <w:szCs w:val="32"/>
          <w:shd w:val="clear" w:color="auto" w:fill="FFFFFF"/>
          <w:lang w:val="en-US" w:eastAsia="zh-CN" w:bidi="ar-SA"/>
        </w:rPr>
        <w:t>（十二）</w:t>
      </w:r>
      <w:r>
        <w:rPr>
          <w:rStyle w:val="11"/>
          <w:rFonts w:hint="eastAsia" w:ascii="Times New Roman" w:hAnsi="Times New Roman" w:eastAsia="方正楷体_GBK" w:cs="Times New Roman"/>
          <w:b w:val="0"/>
          <w:bCs/>
          <w:sz w:val="32"/>
          <w:szCs w:val="32"/>
          <w:shd w:val="clear" w:color="auto" w:fill="FFFFFF"/>
          <w:lang w:val="en-US" w:eastAsia="zh-CN" w:bidi="ar-SA"/>
        </w:rPr>
        <w:t>“</w:t>
      </w:r>
      <w:r>
        <w:rPr>
          <w:rStyle w:val="11"/>
          <w:rFonts w:hint="default" w:ascii="Times New Roman" w:hAnsi="Times New Roman" w:eastAsia="方正楷体_GBK" w:cs="Times New Roman"/>
          <w:b w:val="0"/>
          <w:bCs/>
          <w:sz w:val="32"/>
          <w:szCs w:val="32"/>
          <w:shd w:val="clear" w:color="auto" w:fill="FFFFFF"/>
          <w:lang w:val="en-US" w:eastAsia="zh-CN" w:bidi="ar-SA"/>
        </w:rPr>
        <w:t>三公</w:t>
      </w:r>
      <w:r>
        <w:rPr>
          <w:rStyle w:val="11"/>
          <w:rFonts w:hint="eastAsia" w:ascii="Times New Roman" w:hAnsi="Times New Roman" w:eastAsia="方正楷体_GBK" w:cs="Times New Roman"/>
          <w:b w:val="0"/>
          <w:bCs/>
          <w:sz w:val="32"/>
          <w:szCs w:val="32"/>
          <w:shd w:val="clear" w:color="auto" w:fill="FFFFFF"/>
          <w:lang w:val="en-US" w:eastAsia="zh-CN" w:bidi="ar-SA"/>
        </w:rPr>
        <w:t>”</w:t>
      </w:r>
      <w:r>
        <w:rPr>
          <w:rStyle w:val="11"/>
          <w:rFonts w:hint="default" w:ascii="Times New Roman" w:hAnsi="Times New Roman" w:eastAsia="方正楷体_GBK" w:cs="Times New Roman"/>
          <w:b w:val="0"/>
          <w:bCs/>
          <w:sz w:val="32"/>
          <w:szCs w:val="32"/>
          <w:shd w:val="clear" w:color="auto" w:fill="FFFFFF"/>
          <w:lang w:val="en-US" w:eastAsia="zh-CN" w:bidi="ar-SA"/>
        </w:rPr>
        <w:t>经费：</w:t>
      </w:r>
      <w:r>
        <w:rPr>
          <w:rFonts w:hint="default" w:ascii="Times New Roman" w:hAnsi="Times New Roman" w:eastAsia="方正仿宋_GBK" w:cs="Times New Roman"/>
          <w:kern w:val="0"/>
          <w:sz w:val="32"/>
          <w:szCs w:val="32"/>
          <w:shd w:val="clear" w:fill="FFFFFF"/>
        </w:rPr>
        <w:t>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14:paraId="22745866">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方正仿宋_GBK" w:cs="Times New Roman"/>
          <w:kern w:val="0"/>
          <w:sz w:val="32"/>
          <w:szCs w:val="32"/>
        </w:rPr>
      </w:pPr>
      <w:r>
        <w:rPr>
          <w:rStyle w:val="11"/>
          <w:rFonts w:hint="default" w:ascii="Times New Roman" w:hAnsi="Times New Roman" w:eastAsia="方正楷体_GBK" w:cs="Times New Roman"/>
          <w:b w:val="0"/>
          <w:bCs/>
          <w:sz w:val="32"/>
          <w:szCs w:val="32"/>
          <w:shd w:val="clear" w:color="auto" w:fill="FFFFFF"/>
          <w:lang w:val="en-US" w:eastAsia="zh-CN" w:bidi="ar-SA"/>
        </w:rPr>
        <w:t>（十三）机关运行经费：</w:t>
      </w:r>
      <w:r>
        <w:rPr>
          <w:rFonts w:hint="default" w:ascii="Times New Roman" w:hAnsi="Times New Roman" w:eastAsia="方正仿宋_GBK" w:cs="Times New Roman"/>
          <w:kern w:val="0"/>
          <w:sz w:val="32"/>
          <w:szCs w:val="32"/>
          <w:shd w:val="clear" w:fill="FFFFFF"/>
        </w:rPr>
        <w:t>为保障行政单位（含参照公务员法管理的事业单位）运行用于购买货物和服务等的各项公用经费，包括办公及印刷费、邮电费、差旅费、会议费、福利费、日常维护费、专用材料及一般设备购置费、办公用房水电费、办公用房取暖费、办公用房物业管理费、公务用车运行维护费以及其他费用。</w:t>
      </w:r>
    </w:p>
    <w:p w14:paraId="0E47C943">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方正仿宋_GBK" w:cs="Times New Roman"/>
          <w:kern w:val="0"/>
          <w:sz w:val="32"/>
          <w:szCs w:val="32"/>
        </w:rPr>
      </w:pPr>
      <w:r>
        <w:rPr>
          <w:rStyle w:val="11"/>
          <w:rFonts w:hint="default" w:ascii="Times New Roman" w:hAnsi="Times New Roman" w:eastAsia="方正楷体_GBK" w:cs="Times New Roman"/>
          <w:b w:val="0"/>
          <w:bCs/>
          <w:sz w:val="32"/>
          <w:szCs w:val="32"/>
          <w:shd w:val="clear" w:color="auto" w:fill="FFFFFF"/>
          <w:lang w:val="en-US" w:eastAsia="zh-CN" w:bidi="ar-SA"/>
        </w:rPr>
        <w:t>（十四）工资福利支出（支出经济分类科目类级）：</w:t>
      </w:r>
      <w:r>
        <w:rPr>
          <w:rFonts w:hint="default" w:ascii="Times New Roman" w:hAnsi="Times New Roman" w:eastAsia="方正仿宋_GBK" w:cs="Times New Roman"/>
          <w:kern w:val="0"/>
          <w:sz w:val="32"/>
          <w:szCs w:val="32"/>
          <w:shd w:val="clear" w:fill="FFFFFF"/>
        </w:rPr>
        <w:t>反映单位开支的在职职工和编制外长期聘用人员的各类劳动报酬，以及为上述人员缴纳的各项社会保险费等。</w:t>
      </w:r>
    </w:p>
    <w:p w14:paraId="2E8A006D">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方正仿宋_GBK" w:cs="Times New Roman"/>
          <w:kern w:val="0"/>
          <w:sz w:val="32"/>
          <w:szCs w:val="32"/>
        </w:rPr>
      </w:pPr>
      <w:r>
        <w:rPr>
          <w:rStyle w:val="11"/>
          <w:rFonts w:hint="default" w:ascii="Times New Roman" w:hAnsi="Times New Roman" w:eastAsia="方正楷体_GBK" w:cs="Times New Roman"/>
          <w:b w:val="0"/>
          <w:bCs/>
          <w:sz w:val="32"/>
          <w:szCs w:val="32"/>
          <w:shd w:val="clear" w:color="auto" w:fill="FFFFFF"/>
          <w:lang w:val="en-US" w:eastAsia="zh-CN" w:bidi="ar-SA"/>
        </w:rPr>
        <w:t>（十五）商品和服务支出（支出经济分类科目类级）：</w:t>
      </w:r>
      <w:r>
        <w:rPr>
          <w:rFonts w:hint="default" w:ascii="Times New Roman" w:hAnsi="Times New Roman" w:eastAsia="方正仿宋_GBK" w:cs="Times New Roman"/>
          <w:kern w:val="0"/>
          <w:sz w:val="32"/>
          <w:szCs w:val="32"/>
          <w:shd w:val="clear" w:fill="FFFFFF"/>
        </w:rPr>
        <w:t>反映单位购买商品和服务的支出（不包括用于购置固定资产的支出、战略性和应急储备支出）。</w:t>
      </w:r>
    </w:p>
    <w:p w14:paraId="2DF7719D">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方正仿宋_GBK" w:cs="Times New Roman"/>
          <w:kern w:val="0"/>
          <w:sz w:val="32"/>
          <w:szCs w:val="32"/>
        </w:rPr>
      </w:pPr>
      <w:r>
        <w:rPr>
          <w:rStyle w:val="11"/>
          <w:rFonts w:hint="default" w:ascii="Times New Roman" w:hAnsi="Times New Roman" w:eastAsia="方正楷体_GBK" w:cs="Times New Roman"/>
          <w:b w:val="0"/>
          <w:bCs/>
          <w:sz w:val="32"/>
          <w:szCs w:val="32"/>
          <w:shd w:val="clear" w:color="auto" w:fill="FFFFFF"/>
          <w:lang w:val="en-US" w:eastAsia="zh-CN" w:bidi="ar-SA"/>
        </w:rPr>
        <w:t>（十六）对个人和家庭的补助（支出经济分类科目类级）：</w:t>
      </w:r>
      <w:r>
        <w:rPr>
          <w:rFonts w:hint="default" w:ascii="Times New Roman" w:hAnsi="Times New Roman" w:eastAsia="方正仿宋_GBK" w:cs="Times New Roman"/>
          <w:kern w:val="0"/>
          <w:sz w:val="32"/>
          <w:szCs w:val="32"/>
          <w:shd w:val="clear" w:fill="FFFFFF"/>
        </w:rPr>
        <w:t>反映用于对个人和家庭的补助支出。</w:t>
      </w:r>
    </w:p>
    <w:p w14:paraId="18BF0F61">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方正仿宋_GBK" w:cs="Times New Roman"/>
          <w:kern w:val="0"/>
          <w:sz w:val="32"/>
          <w:szCs w:val="32"/>
        </w:rPr>
      </w:pPr>
      <w:r>
        <w:rPr>
          <w:rStyle w:val="11"/>
          <w:rFonts w:hint="default" w:ascii="Times New Roman" w:hAnsi="Times New Roman" w:eastAsia="方正楷体_GBK" w:cs="Times New Roman"/>
          <w:b w:val="0"/>
          <w:bCs/>
          <w:sz w:val="32"/>
          <w:szCs w:val="32"/>
          <w:shd w:val="clear" w:color="auto" w:fill="FFFFFF"/>
          <w:lang w:val="en-US" w:eastAsia="zh-CN" w:bidi="ar-SA"/>
        </w:rPr>
        <w:t>（十七）其他资本性支出（支出经济分类科目类级）：</w:t>
      </w:r>
      <w:r>
        <w:rPr>
          <w:rFonts w:hint="default" w:ascii="Times New Roman" w:hAnsi="Times New Roman" w:eastAsia="方正仿宋_GBK" w:cs="Times New Roman"/>
          <w:kern w:val="0"/>
          <w:sz w:val="32"/>
          <w:szCs w:val="32"/>
          <w:shd w:val="clear" w:fill="FFFFFF"/>
        </w:rPr>
        <w:t>反映非各级发展与改革</w:t>
      </w:r>
      <w:r>
        <w:rPr>
          <w:rFonts w:hint="default" w:ascii="Times New Roman" w:hAnsi="Times New Roman" w:eastAsia="方正仿宋_GBK" w:cs="Times New Roman"/>
          <w:kern w:val="0"/>
          <w:sz w:val="32"/>
          <w:szCs w:val="32"/>
          <w:shd w:val="clear" w:fill="FFFFFF"/>
          <w:lang w:eastAsia="zh-CN"/>
        </w:rPr>
        <w:t>单位</w:t>
      </w:r>
      <w:r>
        <w:rPr>
          <w:rFonts w:hint="default" w:ascii="Times New Roman" w:hAnsi="Times New Roman" w:eastAsia="方正仿宋_GBK" w:cs="Times New Roman"/>
          <w:kern w:val="0"/>
          <w:sz w:val="32"/>
          <w:szCs w:val="32"/>
          <w:shd w:val="clear" w:fill="FFFFFF"/>
        </w:rPr>
        <w:t>集中安排的用于购置固定资产、战略性和应急性储备、土地和无形资产，以及构建基础设施、大型修缮和财政支持企业更新改造所发生的支出。</w:t>
      </w:r>
    </w:p>
    <w:p w14:paraId="3D589C95">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方正黑体_GBK" w:cs="Times New Roman"/>
          <w:b w:val="0"/>
          <w:bCs/>
          <w:kern w:val="0"/>
          <w:sz w:val="32"/>
          <w:szCs w:val="32"/>
        </w:rPr>
      </w:pPr>
      <w:r>
        <w:rPr>
          <w:rStyle w:val="11"/>
          <w:rFonts w:hint="default" w:ascii="Times New Roman" w:hAnsi="Times New Roman" w:eastAsia="方正黑体_GBK" w:cs="Times New Roman"/>
          <w:b w:val="0"/>
          <w:bCs/>
          <w:sz w:val="32"/>
          <w:szCs w:val="32"/>
          <w:shd w:val="clear" w:color="auto" w:fill="FFFFFF"/>
          <w:lang w:val="en-US" w:eastAsia="zh-CN" w:bidi="ar-SA"/>
        </w:rPr>
        <w:t>七、决算公开联系方式及信息反馈渠道</w:t>
      </w:r>
    </w:p>
    <w:p w14:paraId="347E3B93">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方正仿宋_GBK" w:cs="Times New Roman"/>
          <w:kern w:val="0"/>
          <w:sz w:val="32"/>
          <w:szCs w:val="32"/>
          <w:shd w:val="clear" w:fill="FFFFFF"/>
          <w:lang w:val="en-US" w:eastAsia="zh-CN" w:bidi="ar-SA"/>
        </w:rPr>
      </w:pPr>
      <w:r>
        <w:rPr>
          <w:rFonts w:hint="default" w:ascii="Times New Roman" w:hAnsi="Times New Roman" w:eastAsia="方正仿宋_GBK" w:cs="Times New Roman"/>
          <w:kern w:val="0"/>
          <w:sz w:val="32"/>
          <w:szCs w:val="32"/>
          <w:shd w:val="clear" w:fill="FFFFFF"/>
          <w:lang w:val="en-US" w:eastAsia="zh-CN" w:bidi="ar-SA"/>
        </w:rPr>
        <w:t>本单位决算公开信息反馈和联系方式：023-68837391。</w:t>
      </w:r>
    </w:p>
    <w:p w14:paraId="321EFCBD">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方正仿宋_GBK" w:cs="Times New Roman"/>
          <w:kern w:val="0"/>
          <w:sz w:val="32"/>
          <w:szCs w:val="32"/>
          <w:shd w:val="clear" w:fill="FFFFFF"/>
          <w:lang w:val="en-US" w:eastAsia="zh-CN" w:bidi="ar-SA"/>
        </w:rPr>
      </w:pPr>
    </w:p>
    <w:p w14:paraId="73BAA943">
      <w:pPr>
        <w:keepNext w:val="0"/>
        <w:keepLines w:val="0"/>
        <w:pageBreakBefore w:val="0"/>
        <w:widowControl/>
        <w:kinsoku/>
        <w:wordWrap/>
        <w:overflowPunct/>
        <w:topLinePunct w:val="0"/>
        <w:autoSpaceDN/>
        <w:bidi w:val="0"/>
        <w:adjustRightInd w:val="0"/>
        <w:snapToGrid w:val="0"/>
        <w:spacing w:line="600" w:lineRule="exact"/>
        <w:ind w:firstLine="640" w:firstLineChars="200"/>
        <w:jc w:val="left"/>
        <w:textAlignment w:val="auto"/>
        <w:rPr>
          <w:rFonts w:hint="default" w:ascii="Times New Roman" w:hAnsi="Times New Roman" w:eastAsia="方正仿宋_GBK" w:cs="Times New Roman"/>
          <w:kern w:val="0"/>
          <w:sz w:val="32"/>
          <w:szCs w:val="32"/>
          <w:shd w:val="clear" w:fill="FFFFFF"/>
          <w:lang w:val="en-US" w:eastAsia="zh-CN" w:bidi="ar-SA"/>
        </w:rPr>
      </w:pPr>
      <w:r>
        <w:rPr>
          <w:rFonts w:hint="default" w:ascii="Times New Roman" w:hAnsi="Times New Roman" w:eastAsia="方正仿宋_GBK" w:cs="Times New Roman"/>
          <w:kern w:val="0"/>
          <w:sz w:val="32"/>
          <w:szCs w:val="32"/>
          <w:shd w:val="clear" w:fill="FFFFFF"/>
          <w:lang w:val="en-US" w:eastAsia="zh-CN" w:bidi="ar-SA"/>
        </w:rPr>
        <w:t>附件：1.收入支出决算总表</w:t>
      </w:r>
    </w:p>
    <w:p w14:paraId="21F224F5">
      <w:pPr>
        <w:keepNext w:val="0"/>
        <w:keepLines w:val="0"/>
        <w:pageBreakBefore w:val="0"/>
        <w:widowControl/>
        <w:kinsoku/>
        <w:wordWrap/>
        <w:overflowPunct/>
        <w:topLinePunct w:val="0"/>
        <w:autoSpaceDN/>
        <w:bidi w:val="0"/>
        <w:adjustRightInd w:val="0"/>
        <w:snapToGrid w:val="0"/>
        <w:spacing w:line="600" w:lineRule="exact"/>
        <w:ind w:firstLine="1600" w:firstLineChars="500"/>
        <w:jc w:val="left"/>
        <w:textAlignment w:val="auto"/>
        <w:rPr>
          <w:rFonts w:hint="default" w:ascii="Times New Roman" w:hAnsi="Times New Roman" w:eastAsia="方正仿宋_GBK" w:cs="Times New Roman"/>
          <w:kern w:val="0"/>
          <w:sz w:val="32"/>
          <w:szCs w:val="32"/>
          <w:shd w:val="clear" w:fill="FFFFFF"/>
          <w:lang w:val="en-US" w:eastAsia="zh-CN" w:bidi="ar-SA"/>
        </w:rPr>
      </w:pPr>
      <w:r>
        <w:rPr>
          <w:rFonts w:hint="default" w:ascii="Times New Roman" w:hAnsi="Times New Roman" w:eastAsia="方正仿宋_GBK" w:cs="Times New Roman"/>
          <w:kern w:val="0"/>
          <w:sz w:val="32"/>
          <w:szCs w:val="32"/>
          <w:shd w:val="clear" w:fill="FFFFFF"/>
          <w:lang w:val="en-US" w:eastAsia="zh-CN" w:bidi="ar-SA"/>
        </w:rPr>
        <w:t>2.收入决算表</w:t>
      </w:r>
    </w:p>
    <w:p w14:paraId="4C30ED5C">
      <w:pPr>
        <w:keepNext w:val="0"/>
        <w:keepLines w:val="0"/>
        <w:pageBreakBefore w:val="0"/>
        <w:widowControl/>
        <w:kinsoku/>
        <w:wordWrap/>
        <w:overflowPunct/>
        <w:topLinePunct w:val="0"/>
        <w:autoSpaceDN/>
        <w:bidi w:val="0"/>
        <w:adjustRightInd w:val="0"/>
        <w:snapToGrid w:val="0"/>
        <w:spacing w:line="600" w:lineRule="exact"/>
        <w:ind w:firstLine="1600" w:firstLineChars="500"/>
        <w:jc w:val="left"/>
        <w:textAlignment w:val="auto"/>
        <w:rPr>
          <w:rFonts w:hint="default" w:ascii="Times New Roman" w:hAnsi="Times New Roman" w:eastAsia="方正仿宋_GBK" w:cs="Times New Roman"/>
          <w:kern w:val="0"/>
          <w:sz w:val="32"/>
          <w:szCs w:val="32"/>
          <w:shd w:val="clear" w:fill="FFFFFF"/>
          <w:lang w:val="en-US" w:eastAsia="zh-CN" w:bidi="ar-SA"/>
        </w:rPr>
      </w:pPr>
      <w:r>
        <w:rPr>
          <w:rFonts w:hint="default" w:ascii="Times New Roman" w:hAnsi="Times New Roman" w:eastAsia="方正仿宋_GBK" w:cs="Times New Roman"/>
          <w:kern w:val="0"/>
          <w:sz w:val="32"/>
          <w:szCs w:val="32"/>
          <w:shd w:val="clear" w:fill="FFFFFF"/>
          <w:lang w:val="en-US" w:eastAsia="zh-CN" w:bidi="ar-SA"/>
        </w:rPr>
        <w:t>3.支出决算表</w:t>
      </w:r>
    </w:p>
    <w:p w14:paraId="741E4B4A">
      <w:pPr>
        <w:keepNext w:val="0"/>
        <w:keepLines w:val="0"/>
        <w:pageBreakBefore w:val="0"/>
        <w:widowControl/>
        <w:kinsoku/>
        <w:wordWrap/>
        <w:overflowPunct/>
        <w:topLinePunct w:val="0"/>
        <w:autoSpaceDN/>
        <w:bidi w:val="0"/>
        <w:adjustRightInd w:val="0"/>
        <w:snapToGrid w:val="0"/>
        <w:spacing w:line="600" w:lineRule="exact"/>
        <w:ind w:firstLine="1600" w:firstLineChars="500"/>
        <w:jc w:val="left"/>
        <w:textAlignment w:val="auto"/>
        <w:rPr>
          <w:rFonts w:hint="default" w:ascii="Times New Roman" w:hAnsi="Times New Roman" w:eastAsia="方正仿宋_GBK" w:cs="Times New Roman"/>
          <w:kern w:val="0"/>
          <w:sz w:val="32"/>
          <w:szCs w:val="32"/>
          <w:shd w:val="clear" w:fill="FFFFFF"/>
          <w:lang w:val="en-US" w:eastAsia="zh-CN" w:bidi="ar-SA"/>
        </w:rPr>
      </w:pPr>
      <w:r>
        <w:rPr>
          <w:rFonts w:hint="default" w:ascii="Times New Roman" w:hAnsi="Times New Roman" w:eastAsia="方正仿宋_GBK" w:cs="Times New Roman"/>
          <w:kern w:val="0"/>
          <w:sz w:val="32"/>
          <w:szCs w:val="32"/>
          <w:shd w:val="clear" w:fill="FFFFFF"/>
          <w:lang w:val="en-US" w:eastAsia="zh-CN" w:bidi="ar-SA"/>
        </w:rPr>
        <w:t>4.财政拨款收入支出决算总表</w:t>
      </w:r>
    </w:p>
    <w:p w14:paraId="03195093">
      <w:pPr>
        <w:keepNext w:val="0"/>
        <w:keepLines w:val="0"/>
        <w:pageBreakBefore w:val="0"/>
        <w:widowControl/>
        <w:kinsoku/>
        <w:wordWrap/>
        <w:overflowPunct/>
        <w:topLinePunct w:val="0"/>
        <w:autoSpaceDN/>
        <w:bidi w:val="0"/>
        <w:adjustRightInd w:val="0"/>
        <w:snapToGrid w:val="0"/>
        <w:spacing w:line="600" w:lineRule="exact"/>
        <w:ind w:firstLine="1600" w:firstLineChars="500"/>
        <w:jc w:val="left"/>
        <w:textAlignment w:val="auto"/>
        <w:rPr>
          <w:rFonts w:hint="default" w:ascii="Times New Roman" w:hAnsi="Times New Roman" w:eastAsia="方正仿宋_GBK" w:cs="Times New Roman"/>
          <w:kern w:val="0"/>
          <w:sz w:val="32"/>
          <w:szCs w:val="32"/>
          <w:shd w:val="clear" w:fill="FFFFFF"/>
          <w:lang w:val="en-US" w:eastAsia="zh-CN" w:bidi="ar-SA"/>
        </w:rPr>
      </w:pPr>
      <w:r>
        <w:rPr>
          <w:rFonts w:hint="default" w:ascii="Times New Roman" w:hAnsi="Times New Roman" w:eastAsia="方正仿宋_GBK" w:cs="Times New Roman"/>
          <w:kern w:val="0"/>
          <w:sz w:val="32"/>
          <w:szCs w:val="32"/>
          <w:shd w:val="clear" w:fill="FFFFFF"/>
          <w:lang w:val="en-US" w:eastAsia="zh-CN" w:bidi="ar-SA"/>
        </w:rPr>
        <w:t>5.一般公共预算财政拨款支出决算表</w:t>
      </w:r>
    </w:p>
    <w:p w14:paraId="239052EC">
      <w:pPr>
        <w:keepNext w:val="0"/>
        <w:keepLines w:val="0"/>
        <w:pageBreakBefore w:val="0"/>
        <w:widowControl/>
        <w:kinsoku/>
        <w:wordWrap/>
        <w:overflowPunct/>
        <w:topLinePunct w:val="0"/>
        <w:autoSpaceDN/>
        <w:bidi w:val="0"/>
        <w:adjustRightInd w:val="0"/>
        <w:snapToGrid w:val="0"/>
        <w:spacing w:line="600" w:lineRule="exact"/>
        <w:ind w:firstLine="1600" w:firstLineChars="500"/>
        <w:jc w:val="left"/>
        <w:textAlignment w:val="auto"/>
        <w:rPr>
          <w:rFonts w:hint="default" w:ascii="Times New Roman" w:hAnsi="Times New Roman" w:eastAsia="方正仿宋_GBK" w:cs="Times New Roman"/>
          <w:kern w:val="0"/>
          <w:sz w:val="32"/>
          <w:szCs w:val="32"/>
          <w:shd w:val="clear" w:fill="FFFFFF"/>
          <w:lang w:val="en-US" w:eastAsia="zh-CN" w:bidi="ar-SA"/>
        </w:rPr>
      </w:pPr>
      <w:r>
        <w:rPr>
          <w:rFonts w:hint="default" w:ascii="Times New Roman" w:hAnsi="Times New Roman" w:eastAsia="方正仿宋_GBK" w:cs="Times New Roman"/>
          <w:kern w:val="0"/>
          <w:sz w:val="32"/>
          <w:szCs w:val="32"/>
          <w:shd w:val="clear" w:fill="FFFFFF"/>
          <w:lang w:val="en-US" w:eastAsia="zh-CN" w:bidi="ar-SA"/>
        </w:rPr>
        <w:t>6.一般公共预算财政拨款基本支出决算表</w:t>
      </w:r>
    </w:p>
    <w:p w14:paraId="430408B3">
      <w:pPr>
        <w:keepNext w:val="0"/>
        <w:keepLines w:val="0"/>
        <w:pageBreakBefore w:val="0"/>
        <w:widowControl/>
        <w:kinsoku/>
        <w:wordWrap/>
        <w:overflowPunct/>
        <w:topLinePunct w:val="0"/>
        <w:autoSpaceDN/>
        <w:bidi w:val="0"/>
        <w:adjustRightInd w:val="0"/>
        <w:snapToGrid w:val="0"/>
        <w:spacing w:line="600" w:lineRule="exact"/>
        <w:jc w:val="left"/>
        <w:textAlignment w:val="auto"/>
        <w:rPr>
          <w:rFonts w:hint="default" w:ascii="Times New Roman" w:hAnsi="Times New Roman" w:eastAsia="方正仿宋_GBK" w:cs="Times New Roman"/>
          <w:kern w:val="0"/>
          <w:sz w:val="32"/>
          <w:szCs w:val="32"/>
          <w:shd w:val="clear" w:fill="FFFFFF"/>
          <w:lang w:val="en-US" w:eastAsia="zh-CN" w:bidi="ar-SA"/>
        </w:rPr>
      </w:pPr>
      <w:r>
        <w:rPr>
          <w:rFonts w:hint="default" w:ascii="Times New Roman" w:hAnsi="Times New Roman" w:eastAsia="方正仿宋_GBK" w:cs="Times New Roman"/>
          <w:kern w:val="0"/>
          <w:sz w:val="32"/>
          <w:szCs w:val="32"/>
          <w:shd w:val="clear" w:fill="FFFFFF"/>
          <w:lang w:val="en-US" w:eastAsia="zh-CN" w:bidi="ar-SA"/>
        </w:rPr>
        <w:t xml:space="preserve">          7.政府性基金预算财政拨款收入支出决算表</w:t>
      </w:r>
    </w:p>
    <w:p w14:paraId="1CA8EB97">
      <w:pPr>
        <w:keepNext w:val="0"/>
        <w:keepLines w:val="0"/>
        <w:pageBreakBefore w:val="0"/>
        <w:widowControl/>
        <w:kinsoku/>
        <w:wordWrap/>
        <w:overflowPunct/>
        <w:topLinePunct w:val="0"/>
        <w:autoSpaceDN/>
        <w:bidi w:val="0"/>
        <w:adjustRightInd w:val="0"/>
        <w:snapToGrid w:val="0"/>
        <w:spacing w:line="600" w:lineRule="exact"/>
        <w:ind w:firstLine="1600" w:firstLineChars="500"/>
        <w:jc w:val="left"/>
        <w:textAlignment w:val="auto"/>
        <w:rPr>
          <w:rFonts w:hint="default" w:ascii="Times New Roman" w:hAnsi="Times New Roman" w:eastAsia="方正仿宋_GBK" w:cs="Times New Roman"/>
          <w:kern w:val="0"/>
          <w:sz w:val="32"/>
          <w:szCs w:val="32"/>
          <w:shd w:val="clear" w:fill="FFFFFF"/>
          <w:lang w:val="en-US" w:eastAsia="zh-CN" w:bidi="ar-SA"/>
        </w:rPr>
      </w:pPr>
      <w:r>
        <w:rPr>
          <w:rFonts w:hint="default" w:ascii="Times New Roman" w:hAnsi="Times New Roman" w:eastAsia="方正仿宋_GBK" w:cs="Times New Roman"/>
          <w:kern w:val="0"/>
          <w:sz w:val="32"/>
          <w:szCs w:val="32"/>
          <w:shd w:val="clear" w:fill="FFFFFF"/>
          <w:lang w:val="en-US" w:eastAsia="zh-CN" w:bidi="ar-SA"/>
        </w:rPr>
        <w:t>8.国有资本经营预算财政拨款支出决算表</w:t>
      </w:r>
    </w:p>
    <w:p w14:paraId="4A2AE88C">
      <w:pPr>
        <w:pStyle w:val="12"/>
        <w:keepNext w:val="0"/>
        <w:keepLines w:val="0"/>
        <w:pageBreakBefore w:val="0"/>
        <w:widowControl/>
        <w:kinsoku/>
        <w:wordWrap/>
        <w:overflowPunct/>
        <w:topLinePunct w:val="0"/>
        <w:autoSpaceDE w:val="0"/>
        <w:autoSpaceDN/>
        <w:bidi w:val="0"/>
        <w:adjustRightInd/>
        <w:snapToGrid/>
        <w:spacing w:beforeAutospacing="0" w:afterAutospacing="0" w:line="600" w:lineRule="exact"/>
        <w:ind w:firstLine="1600" w:firstLineChars="500"/>
        <w:jc w:val="both"/>
        <w:textAlignment w:val="auto"/>
        <w:rPr>
          <w:rFonts w:hint="default" w:ascii="Times New Roman" w:hAnsi="Times New Roman" w:eastAsia="方正仿宋_GBK" w:cs="Times New Roman"/>
          <w:kern w:val="0"/>
          <w:sz w:val="32"/>
          <w:szCs w:val="32"/>
          <w:shd w:val="clear" w:fill="FFFFFF"/>
          <w:lang w:val="en-US" w:eastAsia="zh-CN" w:bidi="ar-SA"/>
        </w:rPr>
      </w:pPr>
      <w:r>
        <w:rPr>
          <w:rFonts w:hint="default" w:ascii="Times New Roman" w:hAnsi="Times New Roman" w:eastAsia="方正仿宋_GBK" w:cs="Times New Roman"/>
          <w:kern w:val="0"/>
          <w:sz w:val="32"/>
          <w:szCs w:val="32"/>
          <w:shd w:val="clear" w:fill="FFFFFF"/>
          <w:lang w:val="en-US" w:eastAsia="zh-CN" w:bidi="ar-SA"/>
        </w:rPr>
        <w:t>9.机构运行信息表</w:t>
      </w:r>
    </w:p>
    <w:p w14:paraId="6B9C526D">
      <w:pPr>
        <w:pStyle w:val="12"/>
        <w:keepNext w:val="0"/>
        <w:keepLines w:val="0"/>
        <w:pageBreakBefore w:val="0"/>
        <w:widowControl/>
        <w:kinsoku/>
        <w:wordWrap/>
        <w:overflowPunct/>
        <w:topLinePunct w:val="0"/>
        <w:autoSpaceDE w:val="0"/>
        <w:autoSpaceDN/>
        <w:bidi w:val="0"/>
        <w:adjustRightInd/>
        <w:snapToGrid/>
        <w:spacing w:beforeAutospacing="0" w:afterAutospacing="0" w:line="596" w:lineRule="exact"/>
        <w:ind w:firstLine="1600" w:firstLineChars="500"/>
        <w:jc w:val="both"/>
        <w:textAlignment w:val="auto"/>
        <w:rPr>
          <w:rFonts w:hint="default" w:ascii="Times New Roman" w:hAnsi="Times New Roman" w:eastAsia="方正仿宋_GBK" w:cs="Times New Roman"/>
          <w:kern w:val="0"/>
          <w:sz w:val="32"/>
          <w:szCs w:val="32"/>
          <w:shd w:val="clear" w:fill="FFFFFF"/>
          <w:lang w:val="en-US" w:eastAsia="zh-CN" w:bidi="ar-SA"/>
        </w:rPr>
      </w:pPr>
    </w:p>
    <w:p w14:paraId="10D11D43">
      <w:pPr>
        <w:pStyle w:val="12"/>
        <w:autoSpaceDE w:val="0"/>
        <w:spacing w:line="596" w:lineRule="exact"/>
        <w:ind w:firstLine="640"/>
        <w:jc w:val="both"/>
        <w:rPr>
          <w:rStyle w:val="11"/>
          <w:rFonts w:hint="default" w:ascii="Times New Roman" w:hAnsi="Times New Roman" w:eastAsia="方正仿宋_GBK" w:cs="Times New Roman"/>
          <w:sz w:val="32"/>
          <w:szCs w:val="32"/>
          <w:shd w:val="clear" w:color="auto" w:fill="FFFF00"/>
        </w:rPr>
        <w:sectPr>
          <w:footerReference r:id="rId3" w:type="default"/>
          <w:pgSz w:w="11915" w:h="16840"/>
          <w:pgMar w:top="2098" w:right="1531" w:bottom="1984" w:left="1531" w:header="851" w:footer="992" w:gutter="0"/>
          <w:pgNumType w:fmt="numberInDash"/>
          <w:cols w:space="720" w:num="1"/>
          <w:docGrid w:type="lines" w:linePitch="312" w:charSpace="0"/>
        </w:sectPr>
      </w:pPr>
    </w:p>
    <w:p w14:paraId="4FCE8BFB">
      <w:pPr>
        <w:rPr>
          <w:rFonts w:hint="default" w:ascii="Times New Roman" w:hAnsi="Times New Roman" w:cs="Times New Roman"/>
          <w:sz w:val="21"/>
          <w:szCs w:val="21"/>
        </w:rPr>
      </w:pPr>
    </w:p>
    <w:tbl>
      <w:tblPr>
        <w:tblStyle w:val="9"/>
        <w:tblpPr w:leftFromText="180" w:rightFromText="180" w:vertAnchor="text" w:horzAnchor="page" w:tblpX="1058" w:tblpY="22"/>
        <w:tblOverlap w:val="never"/>
        <w:tblW w:w="4809" w:type="pct"/>
        <w:tblInd w:w="0" w:type="dxa"/>
        <w:tblLayout w:type="autofit"/>
        <w:tblCellMar>
          <w:top w:w="0" w:type="dxa"/>
          <w:left w:w="0" w:type="dxa"/>
          <w:bottom w:w="0" w:type="dxa"/>
          <w:right w:w="0" w:type="dxa"/>
        </w:tblCellMar>
      </w:tblPr>
      <w:tblGrid>
        <w:gridCol w:w="4294"/>
        <w:gridCol w:w="3558"/>
        <w:gridCol w:w="4044"/>
        <w:gridCol w:w="2841"/>
      </w:tblGrid>
      <w:tr w14:paraId="50C9ACD5">
        <w:tblPrEx>
          <w:tblCellMar>
            <w:top w:w="0" w:type="dxa"/>
            <w:left w:w="0" w:type="dxa"/>
            <w:bottom w:w="0" w:type="dxa"/>
            <w:right w:w="0" w:type="dxa"/>
          </w:tblCellMar>
        </w:tblPrEx>
        <w:trPr>
          <w:trHeight w:val="232" w:hRule="atLeast"/>
        </w:trPr>
        <w:tc>
          <w:tcPr>
            <w:tcW w:w="5000" w:type="pct"/>
            <w:gridSpan w:val="4"/>
            <w:tcBorders>
              <w:top w:val="nil"/>
              <w:left w:val="nil"/>
              <w:bottom w:val="nil"/>
              <w:right w:val="nil"/>
            </w:tcBorders>
            <w:shd w:val="clear" w:color="auto" w:fill="auto"/>
            <w:noWrap/>
            <w:tcMar>
              <w:top w:w="15" w:type="dxa"/>
              <w:left w:w="15" w:type="dxa"/>
              <w:right w:w="15" w:type="dxa"/>
            </w:tcMar>
            <w:vAlign w:val="bottom"/>
          </w:tcPr>
          <w:p w14:paraId="7E61F4FC">
            <w:pPr>
              <w:spacing w:line="400" w:lineRule="exact"/>
              <w:jc w:val="center"/>
              <w:textAlignment w:val="bottom"/>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收入支出决算总表</w:t>
            </w:r>
          </w:p>
        </w:tc>
      </w:tr>
      <w:tr w14:paraId="6B1982CD">
        <w:tblPrEx>
          <w:tblCellMar>
            <w:top w:w="0" w:type="dxa"/>
            <w:left w:w="0" w:type="dxa"/>
            <w:bottom w:w="0" w:type="dxa"/>
            <w:right w:w="0" w:type="dxa"/>
          </w:tblCellMar>
        </w:tblPrEx>
        <w:trPr>
          <w:trHeight w:val="232" w:hRule="atLeast"/>
        </w:trPr>
        <w:tc>
          <w:tcPr>
            <w:tcW w:w="1457" w:type="pct"/>
            <w:tcBorders>
              <w:top w:val="nil"/>
              <w:left w:val="nil"/>
              <w:bottom w:val="nil"/>
              <w:right w:val="nil"/>
            </w:tcBorders>
            <w:shd w:val="clear" w:color="auto" w:fill="auto"/>
            <w:noWrap/>
            <w:tcMar>
              <w:top w:w="15" w:type="dxa"/>
              <w:left w:w="15" w:type="dxa"/>
              <w:right w:w="15" w:type="dxa"/>
            </w:tcMar>
            <w:vAlign w:val="bottom"/>
          </w:tcPr>
          <w:p w14:paraId="732D091E">
            <w:pPr>
              <w:spacing w:line="200" w:lineRule="exact"/>
              <w:rPr>
                <w:rFonts w:hint="default" w:ascii="Times New Roman" w:hAnsi="Times New Roman" w:cs="Times New Roman"/>
                <w:color w:val="000000"/>
                <w:sz w:val="20"/>
                <w:szCs w:val="20"/>
              </w:rPr>
            </w:pPr>
          </w:p>
        </w:tc>
        <w:tc>
          <w:tcPr>
            <w:tcW w:w="1206" w:type="pct"/>
            <w:tcBorders>
              <w:top w:val="nil"/>
              <w:left w:val="nil"/>
              <w:bottom w:val="nil"/>
              <w:right w:val="nil"/>
            </w:tcBorders>
            <w:shd w:val="clear" w:color="auto" w:fill="auto"/>
            <w:noWrap/>
            <w:tcMar>
              <w:top w:w="15" w:type="dxa"/>
              <w:left w:w="15" w:type="dxa"/>
              <w:right w:w="15" w:type="dxa"/>
            </w:tcMar>
            <w:vAlign w:val="bottom"/>
          </w:tcPr>
          <w:p w14:paraId="55B3E52A">
            <w:pPr>
              <w:spacing w:line="200" w:lineRule="exact"/>
              <w:jc w:val="right"/>
              <w:rPr>
                <w:rFonts w:hint="default" w:ascii="Times New Roman" w:hAnsi="Times New Roman" w:cs="Times New Roman"/>
                <w:color w:val="000000"/>
                <w:sz w:val="20"/>
                <w:szCs w:val="20"/>
              </w:rPr>
            </w:pPr>
          </w:p>
        </w:tc>
        <w:tc>
          <w:tcPr>
            <w:tcW w:w="1372" w:type="pct"/>
            <w:tcBorders>
              <w:top w:val="nil"/>
              <w:left w:val="nil"/>
              <w:bottom w:val="nil"/>
              <w:right w:val="nil"/>
            </w:tcBorders>
            <w:shd w:val="clear" w:color="auto" w:fill="auto"/>
            <w:noWrap/>
            <w:tcMar>
              <w:top w:w="15" w:type="dxa"/>
              <w:left w:w="15" w:type="dxa"/>
              <w:right w:w="15" w:type="dxa"/>
            </w:tcMar>
            <w:vAlign w:val="bottom"/>
          </w:tcPr>
          <w:p w14:paraId="062789EA">
            <w:pPr>
              <w:spacing w:line="200" w:lineRule="exact"/>
              <w:rPr>
                <w:rFonts w:hint="default" w:ascii="Times New Roman" w:hAnsi="Times New Roman" w:cs="Times New Roman"/>
                <w:color w:val="000000"/>
                <w:sz w:val="20"/>
                <w:szCs w:val="20"/>
              </w:rPr>
            </w:pPr>
          </w:p>
        </w:tc>
        <w:tc>
          <w:tcPr>
            <w:tcW w:w="963" w:type="pct"/>
            <w:tcBorders>
              <w:top w:val="nil"/>
              <w:left w:val="nil"/>
              <w:bottom w:val="nil"/>
              <w:right w:val="nil"/>
            </w:tcBorders>
            <w:shd w:val="clear" w:color="auto" w:fill="auto"/>
            <w:noWrap/>
            <w:tcMar>
              <w:top w:w="15" w:type="dxa"/>
              <w:left w:w="15" w:type="dxa"/>
              <w:right w:w="15" w:type="dxa"/>
            </w:tcMar>
            <w:vAlign w:val="bottom"/>
          </w:tcPr>
          <w:p w14:paraId="4DD575E0">
            <w:pPr>
              <w:keepNext w:val="0"/>
              <w:keepLines w:val="0"/>
              <w:pageBreakBefore w:val="0"/>
              <w:widowControl/>
              <w:kinsoku/>
              <w:wordWrap/>
              <w:overflowPunct/>
              <w:topLinePunct w:val="0"/>
              <w:autoSpaceDE/>
              <w:autoSpaceDN/>
              <w:bidi w:val="0"/>
              <w:adjustRightInd/>
              <w:snapToGrid/>
              <w:spacing w:line="280" w:lineRule="exact"/>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公开01表</w:t>
            </w:r>
          </w:p>
        </w:tc>
      </w:tr>
      <w:tr w14:paraId="35ADFCBD">
        <w:tblPrEx>
          <w:tblCellMar>
            <w:top w:w="0" w:type="dxa"/>
            <w:left w:w="0" w:type="dxa"/>
            <w:bottom w:w="0" w:type="dxa"/>
            <w:right w:w="0" w:type="dxa"/>
          </w:tblCellMar>
        </w:tblPrEx>
        <w:trPr>
          <w:trHeight w:val="232" w:hRule="atLeast"/>
        </w:trPr>
        <w:tc>
          <w:tcPr>
            <w:tcW w:w="2664" w:type="pct"/>
            <w:gridSpan w:val="2"/>
            <w:tcBorders>
              <w:top w:val="nil"/>
              <w:left w:val="nil"/>
              <w:bottom w:val="nil"/>
              <w:right w:val="nil"/>
            </w:tcBorders>
            <w:shd w:val="clear" w:color="auto" w:fill="auto"/>
            <w:noWrap/>
            <w:tcMar>
              <w:top w:w="15" w:type="dxa"/>
              <w:left w:w="15" w:type="dxa"/>
              <w:right w:w="15" w:type="dxa"/>
            </w:tcMar>
            <w:vAlign w:val="bottom"/>
          </w:tcPr>
          <w:p w14:paraId="64A31754">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000000"/>
                <w:sz w:val="22"/>
                <w:szCs w:val="22"/>
              </w:rPr>
            </w:pPr>
            <w:r>
              <w:rPr>
                <w:rFonts w:hint="default" w:ascii="Times New Roman" w:hAnsi="Times New Roman" w:cs="Times New Roman"/>
                <w:sz w:val="20"/>
                <w:szCs w:val="20"/>
              </w:rPr>
              <w:t>单位：</w:t>
            </w:r>
            <w:r>
              <w:rPr>
                <w:rFonts w:hint="default" w:ascii="Times New Roman" w:hAnsi="Times New Roman" w:cs="Times New Roman"/>
                <w:sz w:val="20"/>
                <w:u w:color="auto"/>
              </w:rPr>
              <w:t>重庆市九龙坡区特殊教育学校</w:t>
            </w:r>
          </w:p>
        </w:tc>
        <w:tc>
          <w:tcPr>
            <w:tcW w:w="1372" w:type="pct"/>
            <w:tcBorders>
              <w:top w:val="nil"/>
              <w:left w:val="nil"/>
              <w:bottom w:val="nil"/>
              <w:right w:val="nil"/>
            </w:tcBorders>
            <w:shd w:val="clear" w:color="auto" w:fill="auto"/>
            <w:noWrap/>
            <w:tcMar>
              <w:top w:w="15" w:type="dxa"/>
              <w:left w:w="15" w:type="dxa"/>
              <w:right w:w="15" w:type="dxa"/>
            </w:tcMar>
            <w:vAlign w:val="bottom"/>
          </w:tcPr>
          <w:p w14:paraId="7DD9E177">
            <w:pPr>
              <w:spacing w:line="200" w:lineRule="exact"/>
              <w:rPr>
                <w:rFonts w:hint="default" w:ascii="Times New Roman" w:hAnsi="Times New Roman" w:cs="Times New Roman"/>
                <w:color w:val="000000"/>
                <w:sz w:val="22"/>
                <w:szCs w:val="22"/>
              </w:rPr>
            </w:pPr>
          </w:p>
        </w:tc>
        <w:tc>
          <w:tcPr>
            <w:tcW w:w="963" w:type="pct"/>
            <w:tcBorders>
              <w:top w:val="nil"/>
              <w:left w:val="nil"/>
              <w:bottom w:val="nil"/>
              <w:right w:val="nil"/>
            </w:tcBorders>
            <w:shd w:val="clear" w:color="auto" w:fill="auto"/>
            <w:noWrap/>
            <w:tcMar>
              <w:top w:w="15" w:type="dxa"/>
              <w:left w:w="15" w:type="dxa"/>
              <w:right w:w="15" w:type="dxa"/>
            </w:tcMar>
            <w:vAlign w:val="bottom"/>
          </w:tcPr>
          <w:p w14:paraId="6BB768CF">
            <w:pPr>
              <w:keepNext w:val="0"/>
              <w:keepLines w:val="0"/>
              <w:pageBreakBefore w:val="0"/>
              <w:widowControl/>
              <w:kinsoku/>
              <w:wordWrap/>
              <w:overflowPunct/>
              <w:topLinePunct w:val="0"/>
              <w:autoSpaceDE/>
              <w:autoSpaceDN/>
              <w:bidi w:val="0"/>
              <w:adjustRightInd/>
              <w:snapToGrid/>
              <w:spacing w:line="280" w:lineRule="exact"/>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单位：</w:t>
            </w:r>
            <w:r>
              <w:rPr>
                <w:rFonts w:hint="default" w:ascii="Times New Roman" w:hAnsi="Times New Roman" w:cs="Times New Roman"/>
                <w:sz w:val="20"/>
                <w:szCs w:val="20"/>
              </w:rPr>
              <w:t>万元</w:t>
            </w:r>
          </w:p>
        </w:tc>
      </w:tr>
      <w:tr w14:paraId="420BC839">
        <w:tblPrEx>
          <w:tblCellMar>
            <w:top w:w="0" w:type="dxa"/>
            <w:left w:w="0" w:type="dxa"/>
            <w:bottom w:w="0" w:type="dxa"/>
            <w:right w:w="0" w:type="dxa"/>
          </w:tblCellMar>
        </w:tblPrEx>
        <w:trPr>
          <w:trHeight w:val="243" w:hRule="atLeast"/>
        </w:trPr>
        <w:tc>
          <w:tcPr>
            <w:tcW w:w="2664"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15145B">
            <w:pPr>
              <w:spacing w:line="240" w:lineRule="exact"/>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收入</w:t>
            </w:r>
          </w:p>
        </w:tc>
        <w:tc>
          <w:tcPr>
            <w:tcW w:w="2335" w:type="pct"/>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42C38358">
            <w:pPr>
              <w:spacing w:line="240" w:lineRule="exact"/>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支出</w:t>
            </w:r>
          </w:p>
        </w:tc>
      </w:tr>
      <w:tr w14:paraId="6FEA0028">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5B803A">
            <w:pPr>
              <w:spacing w:line="240" w:lineRule="exact"/>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项目</w:t>
            </w: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03CB4C">
            <w:pPr>
              <w:spacing w:line="240" w:lineRule="exact"/>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决算数</w:t>
            </w: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D252B0">
            <w:pPr>
              <w:spacing w:line="240" w:lineRule="exact"/>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功能分类科目</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4072FB">
            <w:pPr>
              <w:spacing w:line="240" w:lineRule="exact"/>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决算数</w:t>
            </w:r>
          </w:p>
        </w:tc>
      </w:tr>
      <w:tr w14:paraId="3A55B2BE">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63CE43">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一、一般公共预算财政拨款收入</w:t>
            </w: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D86128">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591.43</w:t>
            </w:r>
            <w:r>
              <w:rPr>
                <w:rFonts w:hint="default" w:ascii="Times New Roman" w:hAnsi="Times New Roman" w:cs="Times New Roman"/>
                <w:color w:val="000000"/>
                <w:sz w:val="20"/>
                <w:u w:color="auto"/>
              </w:rPr>
              <w:t xml:space="preserve"> </w:t>
            </w: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2E7A99">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一、一般公共服务支出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0FE0F8">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7BF01B60">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7300C5">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二、政府性基金预算财政拨款收入</w:t>
            </w: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8C4300">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FB53B3">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二、外交支出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79DD22">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3AA11D72">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3758CF">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三、国有资本经营预算财政拨款收入</w:t>
            </w: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7073AA">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6E14DD">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三、国防支出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7CDE98">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095912BF">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FC0D03">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四、上级补助收入</w:t>
            </w: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8E4552">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372216">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四、公共安全支出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E0DF09">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431FEA16">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05186B">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五、事业收入</w:t>
            </w: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F0B83D">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053105">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五、教育支出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43C220">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504.31</w:t>
            </w:r>
            <w:r>
              <w:rPr>
                <w:rFonts w:hint="default" w:ascii="Times New Roman" w:hAnsi="Times New Roman" w:cs="Times New Roman"/>
                <w:color w:val="000000"/>
                <w:sz w:val="20"/>
                <w:u w:color="auto"/>
              </w:rPr>
              <w:t xml:space="preserve"> </w:t>
            </w:r>
          </w:p>
        </w:tc>
      </w:tr>
      <w:tr w14:paraId="0B27C45F">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0F27B4">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六、经营收入</w:t>
            </w: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AD399C">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DFB93E">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六、科学技术支出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2FE6F4">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3476E02E">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498A0E">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七、附属单位上缴收入</w:t>
            </w: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B1E858">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575AB3">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七、文化旅游体育与传媒支出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661B8E">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1B613187">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1EE3A0">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八、其他收入</w:t>
            </w:r>
          </w:p>
        </w:tc>
        <w:tc>
          <w:tcPr>
            <w:tcW w:w="1206" w:type="pct"/>
            <w:tcBorders>
              <w:top w:val="nil"/>
              <w:left w:val="nil"/>
              <w:bottom w:val="nil"/>
              <w:right w:val="single" w:color="000000" w:sz="4" w:space="0"/>
            </w:tcBorders>
            <w:shd w:val="clear" w:color="auto" w:fill="auto"/>
            <w:noWrap/>
            <w:tcMar>
              <w:top w:w="15" w:type="dxa"/>
              <w:left w:w="15" w:type="dxa"/>
              <w:right w:w="15" w:type="dxa"/>
            </w:tcMar>
            <w:vAlign w:val="center"/>
          </w:tcPr>
          <w:p w14:paraId="325B8EF9">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CDDA16">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八、社会保障和就业支出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579B71">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43.83</w:t>
            </w:r>
            <w:r>
              <w:rPr>
                <w:rFonts w:hint="default" w:ascii="Times New Roman" w:hAnsi="Times New Roman" w:cs="Times New Roman"/>
                <w:color w:val="000000"/>
                <w:sz w:val="20"/>
                <w:u w:color="auto"/>
              </w:rPr>
              <w:t xml:space="preserve"> </w:t>
            </w:r>
          </w:p>
        </w:tc>
      </w:tr>
      <w:tr w14:paraId="6CBE114F">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6A5FC2">
            <w:pPr>
              <w:spacing w:line="240" w:lineRule="exact"/>
              <w:rPr>
                <w:rFonts w:hint="default" w:ascii="Times New Roman" w:hAnsi="Times New Roman" w:cs="Times New Roman"/>
                <w:b/>
                <w:bCs/>
                <w:color w:val="000000"/>
                <w:sz w:val="20"/>
                <w:szCs w:val="20"/>
              </w:rPr>
            </w:pPr>
          </w:p>
        </w:tc>
        <w:tc>
          <w:tcPr>
            <w:tcW w:w="12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0F0D82F">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1423AC">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九、卫生健康支出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97A0C9">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14.75</w:t>
            </w:r>
            <w:r>
              <w:rPr>
                <w:rFonts w:hint="default" w:ascii="Times New Roman" w:hAnsi="Times New Roman" w:cs="Times New Roman"/>
                <w:color w:val="000000"/>
                <w:sz w:val="20"/>
                <w:u w:color="auto"/>
              </w:rPr>
              <w:t xml:space="preserve"> </w:t>
            </w:r>
          </w:p>
        </w:tc>
      </w:tr>
      <w:tr w14:paraId="43A0AE67">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F77162">
            <w:pPr>
              <w:spacing w:line="240" w:lineRule="exact"/>
              <w:rPr>
                <w:rFonts w:hint="default" w:ascii="Times New Roman" w:hAnsi="Times New Roman" w:cs="Times New Roman"/>
                <w:b/>
                <w:bCs/>
                <w:color w:val="000000"/>
                <w:sz w:val="20"/>
                <w:szCs w:val="20"/>
              </w:rPr>
            </w:pPr>
          </w:p>
        </w:tc>
        <w:tc>
          <w:tcPr>
            <w:tcW w:w="12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4B0D4C1">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BE9773">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十、节能环保支出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0A152B">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047930C7">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B4A863">
            <w:pPr>
              <w:spacing w:line="240" w:lineRule="exact"/>
              <w:rPr>
                <w:rFonts w:hint="default" w:ascii="Times New Roman" w:hAnsi="Times New Roman" w:cs="Times New Roman"/>
                <w:b/>
                <w:bCs/>
                <w:color w:val="000000"/>
                <w:sz w:val="20"/>
                <w:szCs w:val="20"/>
              </w:rPr>
            </w:pPr>
          </w:p>
        </w:tc>
        <w:tc>
          <w:tcPr>
            <w:tcW w:w="12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DF3EFE8">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676051">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十一、城乡社区支出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0359D4">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4783FA66">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E7C5AF">
            <w:pPr>
              <w:spacing w:line="240" w:lineRule="exact"/>
              <w:rPr>
                <w:rFonts w:hint="default" w:ascii="Times New Roman" w:hAnsi="Times New Roman" w:cs="Times New Roman"/>
                <w:b/>
                <w:bCs/>
                <w:color w:val="000000"/>
                <w:sz w:val="20"/>
                <w:szCs w:val="20"/>
              </w:rPr>
            </w:pPr>
          </w:p>
        </w:tc>
        <w:tc>
          <w:tcPr>
            <w:tcW w:w="12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E65D978">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E93C73">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十二、农林水支出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0E7C42">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3DFAB351">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EB1650">
            <w:pPr>
              <w:spacing w:line="240" w:lineRule="exact"/>
              <w:rPr>
                <w:rFonts w:hint="default" w:ascii="Times New Roman" w:hAnsi="Times New Roman" w:cs="Times New Roman"/>
                <w:b/>
                <w:bCs/>
                <w:color w:val="000000"/>
                <w:sz w:val="20"/>
                <w:szCs w:val="20"/>
              </w:rPr>
            </w:pPr>
          </w:p>
        </w:tc>
        <w:tc>
          <w:tcPr>
            <w:tcW w:w="12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215313">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670EC3">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十三、交通运输支出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43F601">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6A696EF9">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AF9524">
            <w:pPr>
              <w:spacing w:line="240" w:lineRule="exact"/>
              <w:rPr>
                <w:rFonts w:hint="default" w:ascii="Times New Roman" w:hAnsi="Times New Roman" w:cs="Times New Roman"/>
                <w:b/>
                <w:bCs/>
                <w:color w:val="000000"/>
                <w:sz w:val="20"/>
                <w:szCs w:val="20"/>
              </w:rPr>
            </w:pP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BAD68A">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53F62E">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十四、资源勘探工业信息等支出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C95EE7">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585D1176">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A73B37">
            <w:pPr>
              <w:spacing w:line="240" w:lineRule="exact"/>
              <w:rPr>
                <w:rFonts w:hint="default" w:ascii="Times New Roman" w:hAnsi="Times New Roman" w:cs="Times New Roman"/>
                <w:b/>
                <w:bCs/>
                <w:color w:val="000000"/>
                <w:sz w:val="20"/>
                <w:szCs w:val="20"/>
              </w:rPr>
            </w:pP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65CF78">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B309A8">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十五、商业服务业等支出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E50046">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64B14DA7">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AAF4C1">
            <w:pPr>
              <w:spacing w:line="240" w:lineRule="exact"/>
              <w:rPr>
                <w:rFonts w:hint="default" w:ascii="Times New Roman" w:hAnsi="Times New Roman" w:cs="Times New Roman"/>
                <w:b/>
                <w:bCs/>
                <w:color w:val="000000"/>
                <w:sz w:val="20"/>
                <w:szCs w:val="20"/>
              </w:rPr>
            </w:pP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5A4909">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21253D">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十六、金融支出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B9B880">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4C573F97">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BBEE63">
            <w:pPr>
              <w:spacing w:line="240" w:lineRule="exact"/>
              <w:rPr>
                <w:rFonts w:hint="default" w:ascii="Times New Roman" w:hAnsi="Times New Roman" w:cs="Times New Roman"/>
                <w:b/>
                <w:bCs/>
                <w:color w:val="000000"/>
                <w:sz w:val="20"/>
                <w:szCs w:val="20"/>
              </w:rPr>
            </w:pP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096DF1">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F54C6C">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十七、援助其他地区支出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C39685">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435DE84E">
        <w:tblPrEx>
          <w:tblCellMar>
            <w:top w:w="0" w:type="dxa"/>
            <w:left w:w="0" w:type="dxa"/>
            <w:bottom w:w="0" w:type="dxa"/>
            <w:right w:w="0" w:type="dxa"/>
          </w:tblCellMar>
        </w:tblPrEx>
        <w:trPr>
          <w:trHeight w:val="90"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3EDE01">
            <w:pPr>
              <w:spacing w:line="240" w:lineRule="exact"/>
              <w:rPr>
                <w:rFonts w:hint="default" w:ascii="Times New Roman" w:hAnsi="Times New Roman" w:cs="Times New Roman"/>
                <w:b/>
                <w:bCs/>
                <w:color w:val="000000"/>
                <w:sz w:val="20"/>
                <w:szCs w:val="20"/>
              </w:rPr>
            </w:pP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E876B1">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170170">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十八、自然资源海洋气象等支出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0D0333">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76293168">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DE5474">
            <w:pPr>
              <w:spacing w:line="240" w:lineRule="exact"/>
              <w:rPr>
                <w:rFonts w:hint="default" w:ascii="Times New Roman" w:hAnsi="Times New Roman" w:cs="Times New Roman"/>
                <w:b/>
                <w:bCs/>
                <w:color w:val="000000"/>
                <w:sz w:val="20"/>
                <w:szCs w:val="20"/>
              </w:rPr>
            </w:pP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232168">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01433B">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十九、住房保障支出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362C64">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28.54</w:t>
            </w:r>
            <w:r>
              <w:rPr>
                <w:rFonts w:hint="default" w:ascii="Times New Roman" w:hAnsi="Times New Roman" w:cs="Times New Roman"/>
                <w:color w:val="000000"/>
                <w:sz w:val="20"/>
                <w:u w:color="auto"/>
              </w:rPr>
              <w:t xml:space="preserve"> </w:t>
            </w:r>
          </w:p>
        </w:tc>
      </w:tr>
      <w:tr w14:paraId="5F7E5291">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28335D">
            <w:pPr>
              <w:spacing w:line="240" w:lineRule="exact"/>
              <w:rPr>
                <w:rFonts w:hint="default" w:ascii="Times New Roman" w:hAnsi="Times New Roman" w:cs="Times New Roman"/>
                <w:b/>
                <w:bCs/>
                <w:color w:val="000000"/>
                <w:sz w:val="20"/>
                <w:szCs w:val="20"/>
              </w:rPr>
            </w:pP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B9E074">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9554D5">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二十、粮油物资储备支出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390744">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1BA4DF93">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4C9037">
            <w:pPr>
              <w:spacing w:line="240" w:lineRule="exact"/>
              <w:rPr>
                <w:rFonts w:hint="default" w:ascii="Times New Roman" w:hAnsi="Times New Roman" w:cs="Times New Roman"/>
                <w:b/>
                <w:bCs/>
                <w:color w:val="000000"/>
                <w:sz w:val="20"/>
                <w:szCs w:val="20"/>
              </w:rPr>
            </w:pP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6BACA2">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47CDA6">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二十一、国有资本经营预算支出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6D5F67">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1740D98B">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447FB7">
            <w:pPr>
              <w:spacing w:line="240" w:lineRule="exact"/>
              <w:rPr>
                <w:rFonts w:hint="default" w:ascii="Times New Roman" w:hAnsi="Times New Roman" w:cs="Times New Roman"/>
                <w:b/>
                <w:bCs/>
                <w:color w:val="000000"/>
                <w:sz w:val="20"/>
                <w:szCs w:val="20"/>
              </w:rPr>
            </w:pP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804EEE">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D53E5D">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二十二、灾害防治及应急管理支出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A0DED9">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7CB17F7C">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9AD4A3">
            <w:pPr>
              <w:spacing w:line="240" w:lineRule="exact"/>
              <w:rPr>
                <w:rFonts w:hint="default" w:ascii="Times New Roman" w:hAnsi="Times New Roman" w:cs="Times New Roman"/>
                <w:b/>
                <w:bCs/>
                <w:color w:val="000000"/>
                <w:sz w:val="20"/>
                <w:szCs w:val="20"/>
              </w:rPr>
            </w:pP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3E270A">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F87681">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二十三、其他支出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534C1D">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1B57B347">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CBE943">
            <w:pPr>
              <w:spacing w:line="240" w:lineRule="exact"/>
              <w:jc w:val="center"/>
              <w:rPr>
                <w:rFonts w:hint="default" w:ascii="Times New Roman" w:hAnsi="Times New Roman" w:cs="Times New Roman"/>
                <w:b/>
                <w:bCs/>
                <w:color w:val="000000"/>
                <w:sz w:val="20"/>
                <w:szCs w:val="20"/>
              </w:rPr>
            </w:pP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A735AF">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89964A">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二十四、债务还本支出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5BBBC9">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7E9D8AB3">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56E3D5">
            <w:pPr>
              <w:spacing w:line="240" w:lineRule="exact"/>
              <w:rPr>
                <w:rFonts w:hint="default" w:ascii="Times New Roman" w:hAnsi="Times New Roman" w:cs="Times New Roman"/>
                <w:b/>
                <w:bCs/>
                <w:color w:val="000000"/>
                <w:sz w:val="20"/>
                <w:szCs w:val="20"/>
              </w:rPr>
            </w:pP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C72EB3">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FA76E8">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二十五、债务付息支出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28CD34">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289B77BC">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E329B0">
            <w:pPr>
              <w:spacing w:line="240" w:lineRule="exact"/>
              <w:rPr>
                <w:rFonts w:hint="default" w:ascii="Times New Roman" w:hAnsi="Times New Roman" w:cs="Times New Roman"/>
                <w:b/>
                <w:bCs/>
                <w:color w:val="000000"/>
                <w:sz w:val="20"/>
                <w:szCs w:val="20"/>
              </w:rPr>
            </w:pP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435B5B">
            <w:pPr>
              <w:wordWrap w:val="0"/>
              <w:spacing w:line="200" w:lineRule="exact"/>
              <w:jc w:val="right"/>
              <w:textAlignment w:val="center"/>
              <w:rPr>
                <w:rFonts w:hint="default" w:ascii="Times New Roman" w:hAnsi="Times New Roman" w:cs="Times New Roman"/>
                <w:color w:val="000000"/>
                <w:sz w:val="20"/>
                <w:szCs w:val="20"/>
              </w:rPr>
            </w:pP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8B3486">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二十六、抗疫特别国债安排的支出</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43DB7E">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79586D66">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839C8A">
            <w:pPr>
              <w:spacing w:line="240" w:lineRule="exact"/>
              <w:jc w:val="center"/>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本年收入合计</w:t>
            </w: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BBC596">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591.43</w:t>
            </w:r>
            <w:r>
              <w:rPr>
                <w:rFonts w:hint="default" w:ascii="Times New Roman" w:hAnsi="Times New Roman" w:cs="Times New Roman"/>
                <w:color w:val="000000"/>
                <w:sz w:val="20"/>
                <w:u w:color="auto"/>
              </w:rPr>
              <w:t xml:space="preserve"> </w:t>
            </w: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F6930C">
            <w:pPr>
              <w:spacing w:line="240" w:lineRule="exact"/>
              <w:jc w:val="center"/>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本年支出合计</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F212E6">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591.43</w:t>
            </w:r>
            <w:r>
              <w:rPr>
                <w:rFonts w:hint="default" w:ascii="Times New Roman" w:hAnsi="Times New Roman" w:cs="Times New Roman"/>
                <w:color w:val="000000"/>
                <w:sz w:val="20"/>
                <w:u w:color="auto"/>
              </w:rPr>
              <w:t xml:space="preserve"> </w:t>
            </w:r>
          </w:p>
        </w:tc>
      </w:tr>
      <w:tr w14:paraId="4E7D7AA9">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629B37">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使用非财政拨款结余（含专用结余）</w:t>
            </w: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08B782">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E9AF7B">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结余分配</w:t>
            </w:r>
          </w:p>
        </w:tc>
        <w:tc>
          <w:tcPr>
            <w:tcW w:w="9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23871D">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1906E666">
        <w:tblPrEx>
          <w:tblCellMar>
            <w:top w:w="0" w:type="dxa"/>
            <w:left w:w="0" w:type="dxa"/>
            <w:bottom w:w="0" w:type="dxa"/>
            <w:right w:w="0" w:type="dxa"/>
          </w:tblCellMar>
        </w:tblPrEx>
        <w:trPr>
          <w:trHeight w:val="24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7B7C22">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年初结转和结余</w:t>
            </w:r>
          </w:p>
        </w:tc>
        <w:tc>
          <w:tcPr>
            <w:tcW w:w="120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3F837E">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c>
          <w:tcPr>
            <w:tcW w:w="137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4D98CC">
            <w:pPr>
              <w:spacing w:line="240" w:lineRule="exact"/>
              <w:textAlignment w:val="center"/>
              <w:rPr>
                <w:rFonts w:hint="default" w:ascii="Times New Roman" w:hAnsi="Times New Roman" w:cs="Times New Roman"/>
                <w:b/>
                <w:bCs/>
                <w:color w:val="000000"/>
                <w:sz w:val="20"/>
                <w:szCs w:val="20"/>
              </w:rPr>
            </w:pPr>
            <w:r>
              <w:rPr>
                <w:rFonts w:hint="default" w:ascii="Times New Roman" w:hAnsi="Times New Roman" w:cs="Times New Roman"/>
                <w:b/>
                <w:bCs/>
                <w:color w:val="000000"/>
                <w:sz w:val="20"/>
                <w:szCs w:val="20"/>
              </w:rPr>
              <w:t>年末结转和结余</w:t>
            </w:r>
          </w:p>
        </w:tc>
        <w:tc>
          <w:tcPr>
            <w:tcW w:w="963" w:type="pct"/>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14:paraId="70EE4D0F">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u w:color="auto"/>
              </w:rPr>
              <w:t xml:space="preserve"> </w:t>
            </w:r>
          </w:p>
        </w:tc>
      </w:tr>
      <w:tr w14:paraId="125C6598">
        <w:tblPrEx>
          <w:tblCellMar>
            <w:top w:w="0" w:type="dxa"/>
            <w:left w:w="0" w:type="dxa"/>
            <w:bottom w:w="0" w:type="dxa"/>
            <w:right w:w="0" w:type="dxa"/>
          </w:tblCellMar>
        </w:tblPrEx>
        <w:trPr>
          <w:trHeight w:val="253" w:hRule="atLeast"/>
        </w:trPr>
        <w:tc>
          <w:tcPr>
            <w:tcW w:w="1457"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ADB8BC">
            <w:pPr>
              <w:spacing w:line="240" w:lineRule="exact"/>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总计</w:t>
            </w:r>
          </w:p>
        </w:tc>
        <w:tc>
          <w:tcPr>
            <w:tcW w:w="120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5C63CE">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591.43</w:t>
            </w:r>
            <w:r>
              <w:rPr>
                <w:rFonts w:hint="default" w:ascii="Times New Roman" w:hAnsi="Times New Roman" w:cs="Times New Roman"/>
                <w:color w:val="000000"/>
                <w:sz w:val="20"/>
                <w:u w:color="auto"/>
              </w:rPr>
              <w:t xml:space="preserve"> </w:t>
            </w:r>
          </w:p>
        </w:tc>
        <w:tc>
          <w:tcPr>
            <w:tcW w:w="1372" w:type="pct"/>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14:paraId="41B7187B">
            <w:pPr>
              <w:spacing w:line="240" w:lineRule="exact"/>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总计</w:t>
            </w:r>
          </w:p>
        </w:tc>
        <w:tc>
          <w:tcPr>
            <w:tcW w:w="96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F083C91">
            <w:pPr>
              <w:wordWrap w:val="0"/>
              <w:spacing w:line="200" w:lineRule="exact"/>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591.43</w:t>
            </w:r>
            <w:r>
              <w:rPr>
                <w:rFonts w:hint="default" w:ascii="Times New Roman" w:hAnsi="Times New Roman" w:cs="Times New Roman"/>
                <w:color w:val="000000"/>
                <w:sz w:val="20"/>
                <w:u w:color="auto"/>
              </w:rPr>
              <w:t xml:space="preserve"> </w:t>
            </w:r>
          </w:p>
        </w:tc>
      </w:tr>
    </w:tbl>
    <w:p w14:paraId="04EAB9A0">
      <w:pPr>
        <w:spacing w:line="240" w:lineRule="exact"/>
        <w:rPr>
          <w:rFonts w:hint="default" w:ascii="Times New Roman" w:hAnsi="Times New Roman" w:cs="Times New Roman"/>
          <w:sz w:val="21"/>
          <w:szCs w:val="21"/>
        </w:rPr>
      </w:pPr>
      <w:r>
        <w:rPr>
          <w:rFonts w:hint="default" w:ascii="Times New Roman" w:hAnsi="Times New Roman" w:cs="Times New Roman"/>
          <w:sz w:val="20"/>
          <w:szCs w:val="20"/>
        </w:rPr>
        <w:t>备注：1.本表反映单位本年度的总收支和年末结转结余情况。</w:t>
      </w:r>
      <w:r>
        <w:rPr>
          <w:rFonts w:hint="default" w:ascii="Times New Roman" w:hAnsi="Times New Roman" w:cs="Times New Roman"/>
          <w:sz w:val="20"/>
          <w:szCs w:val="20"/>
        </w:rPr>
        <w:br w:type="textWrapping"/>
      </w:r>
      <w:r>
        <w:rPr>
          <w:rFonts w:hint="default" w:ascii="Times New Roman" w:hAnsi="Times New Roman" w:cs="Times New Roman"/>
          <w:sz w:val="20"/>
          <w:szCs w:val="20"/>
        </w:rPr>
        <w:t xml:space="preserve">      2.本套报表金额单位转换时可能存在尾数误差。</w:t>
      </w:r>
      <w:r>
        <w:rPr>
          <w:rFonts w:hint="default" w:ascii="Times New Roman" w:hAnsi="Times New Roman" w:cs="Times New Roman"/>
          <w:sz w:val="20"/>
          <w:szCs w:val="20"/>
        </w:rPr>
        <w:br w:type="textWrapping"/>
      </w:r>
      <w:r>
        <w:rPr>
          <w:rFonts w:hint="default" w:ascii="Times New Roman" w:hAnsi="Times New Roman" w:cs="Times New Roman"/>
          <w:sz w:val="20"/>
          <w:szCs w:val="20"/>
        </w:rPr>
        <w:br w:type="textWrapping"/>
      </w:r>
    </w:p>
    <w:tbl>
      <w:tblPr>
        <w:tblStyle w:val="9"/>
        <w:tblW w:w="5059" w:type="pct"/>
        <w:tblInd w:w="0" w:type="dxa"/>
        <w:tblLayout w:type="fixed"/>
        <w:tblCellMar>
          <w:top w:w="0" w:type="dxa"/>
          <w:left w:w="0" w:type="dxa"/>
          <w:bottom w:w="0" w:type="dxa"/>
          <w:right w:w="0" w:type="dxa"/>
        </w:tblCellMar>
      </w:tblPr>
      <w:tblGrid>
        <w:gridCol w:w="1430"/>
        <w:gridCol w:w="2917"/>
        <w:gridCol w:w="1583"/>
        <w:gridCol w:w="1451"/>
        <w:gridCol w:w="1255"/>
        <w:gridCol w:w="1440"/>
        <w:gridCol w:w="1458"/>
        <w:gridCol w:w="1296"/>
        <w:gridCol w:w="1351"/>
        <w:gridCol w:w="1322"/>
      </w:tblGrid>
      <w:tr w14:paraId="5236DBDC">
        <w:tblPrEx>
          <w:tblCellMar>
            <w:top w:w="0" w:type="dxa"/>
            <w:left w:w="0" w:type="dxa"/>
            <w:bottom w:w="0" w:type="dxa"/>
            <w:right w:w="0" w:type="dxa"/>
          </w:tblCellMar>
        </w:tblPrEx>
        <w:trPr>
          <w:trHeight w:val="519" w:hRule="atLeast"/>
        </w:trPr>
        <w:tc>
          <w:tcPr>
            <w:tcW w:w="5000" w:type="pct"/>
            <w:gridSpan w:val="10"/>
            <w:tcBorders>
              <w:top w:val="nil"/>
              <w:left w:val="nil"/>
              <w:bottom w:val="nil"/>
              <w:right w:val="nil"/>
            </w:tcBorders>
            <w:shd w:val="clear" w:color="auto" w:fill="auto"/>
            <w:noWrap/>
            <w:tcMar>
              <w:top w:w="15" w:type="dxa"/>
              <w:left w:w="15" w:type="dxa"/>
              <w:right w:w="15" w:type="dxa"/>
            </w:tcMar>
            <w:vAlign w:val="bottom"/>
          </w:tcPr>
          <w:p w14:paraId="5E57C54C">
            <w:pPr>
              <w:jc w:val="center"/>
              <w:textAlignment w:val="bottom"/>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收入决算表</w:t>
            </w:r>
          </w:p>
        </w:tc>
      </w:tr>
      <w:tr w14:paraId="35DA32C0">
        <w:tblPrEx>
          <w:tblCellMar>
            <w:top w:w="0" w:type="dxa"/>
            <w:left w:w="0" w:type="dxa"/>
            <w:bottom w:w="0" w:type="dxa"/>
            <w:right w:w="0" w:type="dxa"/>
          </w:tblCellMar>
        </w:tblPrEx>
        <w:trPr>
          <w:trHeight w:val="328" w:hRule="atLeast"/>
        </w:trPr>
        <w:tc>
          <w:tcPr>
            <w:tcW w:w="1912" w:type="pct"/>
            <w:gridSpan w:val="3"/>
            <w:vMerge w:val="restart"/>
            <w:tcBorders>
              <w:top w:val="nil"/>
              <w:left w:val="nil"/>
              <w:right w:val="nil"/>
            </w:tcBorders>
            <w:shd w:val="clear" w:color="auto" w:fill="auto"/>
            <w:noWrap/>
            <w:tcMar>
              <w:top w:w="15" w:type="dxa"/>
              <w:left w:w="15" w:type="dxa"/>
              <w:right w:w="15" w:type="dxa"/>
            </w:tcMar>
            <w:vAlign w:val="bottom"/>
          </w:tcPr>
          <w:p w14:paraId="1FEB8D4A">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000000"/>
                <w:sz w:val="20"/>
                <w:szCs w:val="20"/>
              </w:rPr>
            </w:pPr>
            <w:r>
              <w:rPr>
                <w:rFonts w:hint="default" w:ascii="Times New Roman" w:hAnsi="Times New Roman" w:cs="Times New Roman"/>
                <w:sz w:val="20"/>
                <w:szCs w:val="20"/>
              </w:rPr>
              <w:t>单位：</w:t>
            </w:r>
            <w:r>
              <w:rPr>
                <w:rFonts w:hint="default" w:ascii="Times New Roman" w:hAnsi="Times New Roman" w:cs="Times New Roman"/>
                <w:sz w:val="20"/>
                <w:u w:color="auto"/>
              </w:rPr>
              <w:t>重庆市九龙坡区特殊教育学校</w:t>
            </w:r>
          </w:p>
        </w:tc>
        <w:tc>
          <w:tcPr>
            <w:tcW w:w="467" w:type="pct"/>
            <w:tcBorders>
              <w:top w:val="nil"/>
              <w:left w:val="nil"/>
              <w:bottom w:val="nil"/>
              <w:right w:val="nil"/>
            </w:tcBorders>
            <w:shd w:val="clear" w:color="auto" w:fill="auto"/>
            <w:noWrap/>
            <w:tcMar>
              <w:top w:w="15" w:type="dxa"/>
              <w:left w:w="15" w:type="dxa"/>
              <w:right w:w="15" w:type="dxa"/>
            </w:tcMar>
            <w:vAlign w:val="bottom"/>
          </w:tcPr>
          <w:p w14:paraId="0387FBA9">
            <w:pPr>
              <w:rPr>
                <w:rFonts w:hint="default" w:ascii="Times New Roman" w:hAnsi="Times New Roman" w:cs="Times New Roman"/>
                <w:color w:val="000000"/>
                <w:sz w:val="20"/>
                <w:szCs w:val="20"/>
              </w:rPr>
            </w:pPr>
          </w:p>
        </w:tc>
        <w:tc>
          <w:tcPr>
            <w:tcW w:w="405" w:type="pct"/>
            <w:tcBorders>
              <w:top w:val="nil"/>
              <w:left w:val="nil"/>
              <w:bottom w:val="nil"/>
              <w:right w:val="nil"/>
            </w:tcBorders>
            <w:shd w:val="clear" w:color="auto" w:fill="auto"/>
            <w:noWrap/>
            <w:tcMar>
              <w:top w:w="15" w:type="dxa"/>
              <w:left w:w="15" w:type="dxa"/>
              <w:right w:w="15" w:type="dxa"/>
            </w:tcMar>
            <w:vAlign w:val="bottom"/>
          </w:tcPr>
          <w:p w14:paraId="4C9489EA">
            <w:pPr>
              <w:rPr>
                <w:rFonts w:hint="default" w:ascii="Times New Roman" w:hAnsi="Times New Roman" w:cs="Times New Roman"/>
                <w:color w:val="000000"/>
                <w:sz w:val="20"/>
                <w:szCs w:val="20"/>
              </w:rPr>
            </w:pPr>
          </w:p>
        </w:tc>
        <w:tc>
          <w:tcPr>
            <w:tcW w:w="463" w:type="pct"/>
            <w:tcBorders>
              <w:top w:val="nil"/>
              <w:left w:val="nil"/>
              <w:bottom w:val="nil"/>
              <w:right w:val="nil"/>
            </w:tcBorders>
            <w:shd w:val="clear" w:color="auto" w:fill="auto"/>
            <w:noWrap/>
            <w:tcMar>
              <w:top w:w="15" w:type="dxa"/>
              <w:left w:w="15" w:type="dxa"/>
              <w:right w:w="15" w:type="dxa"/>
            </w:tcMar>
            <w:vAlign w:val="bottom"/>
          </w:tcPr>
          <w:p w14:paraId="25A76C9D">
            <w:pPr>
              <w:rPr>
                <w:rFonts w:hint="default" w:ascii="Times New Roman" w:hAnsi="Times New Roman" w:cs="Times New Roman"/>
                <w:color w:val="000000"/>
                <w:sz w:val="20"/>
                <w:szCs w:val="20"/>
              </w:rPr>
            </w:pPr>
          </w:p>
        </w:tc>
        <w:tc>
          <w:tcPr>
            <w:tcW w:w="470" w:type="pct"/>
            <w:tcBorders>
              <w:top w:val="nil"/>
              <w:left w:val="nil"/>
              <w:bottom w:val="nil"/>
              <w:right w:val="nil"/>
            </w:tcBorders>
            <w:shd w:val="clear" w:color="auto" w:fill="auto"/>
            <w:noWrap/>
            <w:tcMar>
              <w:top w:w="15" w:type="dxa"/>
              <w:left w:w="15" w:type="dxa"/>
              <w:right w:w="15" w:type="dxa"/>
            </w:tcMar>
            <w:vAlign w:val="bottom"/>
          </w:tcPr>
          <w:p w14:paraId="1DAA4731">
            <w:pPr>
              <w:rPr>
                <w:rFonts w:hint="default" w:ascii="Times New Roman" w:hAnsi="Times New Roman" w:cs="Times New Roman"/>
                <w:color w:val="000000"/>
                <w:sz w:val="20"/>
                <w:szCs w:val="20"/>
              </w:rPr>
            </w:pPr>
          </w:p>
        </w:tc>
        <w:tc>
          <w:tcPr>
            <w:tcW w:w="417" w:type="pct"/>
            <w:tcBorders>
              <w:top w:val="nil"/>
              <w:left w:val="nil"/>
              <w:bottom w:val="nil"/>
              <w:right w:val="nil"/>
            </w:tcBorders>
            <w:shd w:val="clear" w:color="auto" w:fill="auto"/>
            <w:noWrap/>
            <w:tcMar>
              <w:top w:w="15" w:type="dxa"/>
              <w:left w:w="15" w:type="dxa"/>
              <w:right w:w="15" w:type="dxa"/>
            </w:tcMar>
            <w:vAlign w:val="bottom"/>
          </w:tcPr>
          <w:p w14:paraId="38D069DF">
            <w:pPr>
              <w:rPr>
                <w:rFonts w:hint="default" w:ascii="Times New Roman" w:hAnsi="Times New Roman" w:cs="Times New Roman"/>
                <w:color w:val="000000"/>
                <w:sz w:val="20"/>
                <w:szCs w:val="20"/>
              </w:rPr>
            </w:pPr>
          </w:p>
        </w:tc>
        <w:tc>
          <w:tcPr>
            <w:tcW w:w="435" w:type="pct"/>
            <w:tcBorders>
              <w:top w:val="nil"/>
              <w:left w:val="nil"/>
              <w:bottom w:val="nil"/>
              <w:right w:val="nil"/>
            </w:tcBorders>
            <w:shd w:val="clear" w:color="auto" w:fill="auto"/>
            <w:noWrap/>
            <w:tcMar>
              <w:top w:w="15" w:type="dxa"/>
              <w:left w:w="15" w:type="dxa"/>
              <w:right w:w="15" w:type="dxa"/>
            </w:tcMar>
            <w:vAlign w:val="bottom"/>
          </w:tcPr>
          <w:p w14:paraId="1B3C8DC3">
            <w:pPr>
              <w:rPr>
                <w:rFonts w:hint="default" w:ascii="Times New Roman" w:hAnsi="Times New Roman" w:cs="Times New Roman"/>
                <w:color w:val="000000"/>
                <w:sz w:val="20"/>
                <w:szCs w:val="20"/>
              </w:rPr>
            </w:pPr>
          </w:p>
        </w:tc>
        <w:tc>
          <w:tcPr>
            <w:tcW w:w="426" w:type="pct"/>
            <w:tcBorders>
              <w:top w:val="nil"/>
              <w:left w:val="nil"/>
              <w:bottom w:val="nil"/>
              <w:right w:val="nil"/>
            </w:tcBorders>
            <w:shd w:val="clear" w:color="auto" w:fill="auto"/>
            <w:noWrap/>
            <w:tcMar>
              <w:top w:w="15" w:type="dxa"/>
              <w:left w:w="15" w:type="dxa"/>
              <w:right w:w="15" w:type="dxa"/>
            </w:tcMar>
            <w:vAlign w:val="bottom"/>
          </w:tcPr>
          <w:p w14:paraId="1F6C4AFA">
            <w:pPr>
              <w:keepNext w:val="0"/>
              <w:keepLines w:val="0"/>
              <w:pageBreakBefore w:val="0"/>
              <w:widowControl/>
              <w:kinsoku/>
              <w:wordWrap/>
              <w:overflowPunct/>
              <w:topLinePunct w:val="0"/>
              <w:autoSpaceDE/>
              <w:autoSpaceDN/>
              <w:bidi w:val="0"/>
              <w:adjustRightInd/>
              <w:snapToGrid/>
              <w:spacing w:line="280" w:lineRule="exact"/>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公开02表</w:t>
            </w:r>
          </w:p>
        </w:tc>
      </w:tr>
      <w:tr w14:paraId="5BE4F275">
        <w:tblPrEx>
          <w:tblCellMar>
            <w:top w:w="0" w:type="dxa"/>
            <w:left w:w="0" w:type="dxa"/>
            <w:bottom w:w="0" w:type="dxa"/>
            <w:right w:w="0" w:type="dxa"/>
          </w:tblCellMar>
        </w:tblPrEx>
        <w:trPr>
          <w:trHeight w:val="328" w:hRule="atLeast"/>
        </w:trPr>
        <w:tc>
          <w:tcPr>
            <w:tcW w:w="1912" w:type="pct"/>
            <w:gridSpan w:val="3"/>
            <w:vMerge w:val="continue"/>
            <w:tcBorders>
              <w:left w:val="nil"/>
              <w:bottom w:val="nil"/>
              <w:right w:val="nil"/>
            </w:tcBorders>
            <w:shd w:val="clear" w:color="auto" w:fill="auto"/>
            <w:noWrap/>
            <w:tcMar>
              <w:top w:w="15" w:type="dxa"/>
              <w:left w:w="15" w:type="dxa"/>
              <w:right w:w="15" w:type="dxa"/>
            </w:tcMar>
            <w:vAlign w:val="bottom"/>
          </w:tcPr>
          <w:p w14:paraId="276B3637">
            <w:pPr>
              <w:rPr>
                <w:rFonts w:hint="default" w:ascii="Times New Roman" w:hAnsi="Times New Roman" w:cs="Times New Roman"/>
                <w:color w:val="000000"/>
                <w:sz w:val="20"/>
                <w:szCs w:val="20"/>
              </w:rPr>
            </w:pPr>
          </w:p>
        </w:tc>
        <w:tc>
          <w:tcPr>
            <w:tcW w:w="467" w:type="pct"/>
            <w:tcBorders>
              <w:top w:val="nil"/>
              <w:left w:val="nil"/>
              <w:bottom w:val="nil"/>
              <w:right w:val="nil"/>
            </w:tcBorders>
            <w:shd w:val="clear" w:color="auto" w:fill="auto"/>
            <w:noWrap/>
            <w:tcMar>
              <w:top w:w="15" w:type="dxa"/>
              <w:left w:w="15" w:type="dxa"/>
              <w:right w:w="15" w:type="dxa"/>
            </w:tcMar>
            <w:vAlign w:val="bottom"/>
          </w:tcPr>
          <w:p w14:paraId="142E9C56">
            <w:pPr>
              <w:rPr>
                <w:rFonts w:hint="default" w:ascii="Times New Roman" w:hAnsi="Times New Roman" w:cs="Times New Roman"/>
                <w:color w:val="000000"/>
                <w:sz w:val="20"/>
                <w:szCs w:val="20"/>
              </w:rPr>
            </w:pPr>
          </w:p>
        </w:tc>
        <w:tc>
          <w:tcPr>
            <w:tcW w:w="405" w:type="pct"/>
            <w:tcBorders>
              <w:top w:val="nil"/>
              <w:left w:val="nil"/>
              <w:bottom w:val="nil"/>
              <w:right w:val="nil"/>
            </w:tcBorders>
            <w:shd w:val="clear" w:color="auto" w:fill="auto"/>
            <w:noWrap/>
            <w:tcMar>
              <w:top w:w="15" w:type="dxa"/>
              <w:left w:w="15" w:type="dxa"/>
              <w:right w:w="15" w:type="dxa"/>
            </w:tcMar>
            <w:vAlign w:val="bottom"/>
          </w:tcPr>
          <w:p w14:paraId="0756A131">
            <w:pPr>
              <w:rPr>
                <w:rFonts w:hint="default" w:ascii="Times New Roman" w:hAnsi="Times New Roman" w:cs="Times New Roman"/>
                <w:color w:val="000000"/>
                <w:sz w:val="20"/>
                <w:szCs w:val="20"/>
              </w:rPr>
            </w:pPr>
          </w:p>
        </w:tc>
        <w:tc>
          <w:tcPr>
            <w:tcW w:w="463" w:type="pct"/>
            <w:tcBorders>
              <w:top w:val="nil"/>
              <w:left w:val="nil"/>
              <w:bottom w:val="nil"/>
              <w:right w:val="nil"/>
            </w:tcBorders>
            <w:shd w:val="clear" w:color="auto" w:fill="auto"/>
            <w:noWrap/>
            <w:tcMar>
              <w:top w:w="15" w:type="dxa"/>
              <w:left w:w="15" w:type="dxa"/>
              <w:right w:w="15" w:type="dxa"/>
            </w:tcMar>
            <w:vAlign w:val="bottom"/>
          </w:tcPr>
          <w:p w14:paraId="0AD7E653">
            <w:pPr>
              <w:rPr>
                <w:rFonts w:hint="default" w:ascii="Times New Roman" w:hAnsi="Times New Roman" w:cs="Times New Roman"/>
                <w:color w:val="000000"/>
                <w:sz w:val="20"/>
                <w:szCs w:val="20"/>
              </w:rPr>
            </w:pPr>
          </w:p>
        </w:tc>
        <w:tc>
          <w:tcPr>
            <w:tcW w:w="470" w:type="pct"/>
            <w:tcBorders>
              <w:top w:val="nil"/>
              <w:left w:val="nil"/>
              <w:bottom w:val="nil"/>
              <w:right w:val="nil"/>
            </w:tcBorders>
            <w:shd w:val="clear" w:color="auto" w:fill="auto"/>
            <w:noWrap/>
            <w:tcMar>
              <w:top w:w="15" w:type="dxa"/>
              <w:left w:w="15" w:type="dxa"/>
              <w:right w:w="15" w:type="dxa"/>
            </w:tcMar>
            <w:vAlign w:val="bottom"/>
          </w:tcPr>
          <w:p w14:paraId="280607B6">
            <w:pPr>
              <w:rPr>
                <w:rFonts w:hint="default" w:ascii="Times New Roman" w:hAnsi="Times New Roman" w:cs="Times New Roman"/>
                <w:color w:val="000000"/>
                <w:sz w:val="20"/>
                <w:szCs w:val="20"/>
              </w:rPr>
            </w:pPr>
          </w:p>
        </w:tc>
        <w:tc>
          <w:tcPr>
            <w:tcW w:w="417" w:type="pct"/>
            <w:tcBorders>
              <w:top w:val="nil"/>
              <w:left w:val="nil"/>
              <w:bottom w:val="nil"/>
              <w:right w:val="nil"/>
            </w:tcBorders>
            <w:shd w:val="clear" w:color="auto" w:fill="auto"/>
            <w:noWrap/>
            <w:tcMar>
              <w:top w:w="15" w:type="dxa"/>
              <w:left w:w="15" w:type="dxa"/>
              <w:right w:w="15" w:type="dxa"/>
            </w:tcMar>
            <w:vAlign w:val="bottom"/>
          </w:tcPr>
          <w:p w14:paraId="20906777">
            <w:pPr>
              <w:rPr>
                <w:rFonts w:hint="default" w:ascii="Times New Roman" w:hAnsi="Times New Roman" w:cs="Times New Roman"/>
                <w:color w:val="000000"/>
                <w:sz w:val="20"/>
                <w:szCs w:val="20"/>
              </w:rPr>
            </w:pPr>
          </w:p>
        </w:tc>
        <w:tc>
          <w:tcPr>
            <w:tcW w:w="435" w:type="pct"/>
            <w:tcBorders>
              <w:top w:val="nil"/>
              <w:left w:val="nil"/>
              <w:bottom w:val="nil"/>
              <w:right w:val="nil"/>
            </w:tcBorders>
            <w:shd w:val="clear" w:color="auto" w:fill="auto"/>
            <w:noWrap/>
            <w:tcMar>
              <w:top w:w="15" w:type="dxa"/>
              <w:left w:w="15" w:type="dxa"/>
              <w:right w:w="15" w:type="dxa"/>
            </w:tcMar>
            <w:vAlign w:val="bottom"/>
          </w:tcPr>
          <w:p w14:paraId="13683E96">
            <w:pPr>
              <w:rPr>
                <w:rFonts w:hint="default" w:ascii="Times New Roman" w:hAnsi="Times New Roman" w:cs="Times New Roman"/>
                <w:color w:val="000000"/>
                <w:sz w:val="20"/>
                <w:szCs w:val="20"/>
              </w:rPr>
            </w:pPr>
          </w:p>
        </w:tc>
        <w:tc>
          <w:tcPr>
            <w:tcW w:w="426" w:type="pct"/>
            <w:tcBorders>
              <w:top w:val="nil"/>
              <w:left w:val="nil"/>
              <w:bottom w:val="nil"/>
              <w:right w:val="nil"/>
            </w:tcBorders>
            <w:shd w:val="clear" w:color="auto" w:fill="auto"/>
            <w:noWrap/>
            <w:tcMar>
              <w:top w:w="15" w:type="dxa"/>
              <w:left w:w="15" w:type="dxa"/>
              <w:right w:w="15" w:type="dxa"/>
            </w:tcMar>
            <w:vAlign w:val="bottom"/>
          </w:tcPr>
          <w:p w14:paraId="55705037">
            <w:pPr>
              <w:keepNext w:val="0"/>
              <w:keepLines w:val="0"/>
              <w:pageBreakBefore w:val="0"/>
              <w:widowControl/>
              <w:kinsoku/>
              <w:wordWrap/>
              <w:overflowPunct/>
              <w:topLinePunct w:val="0"/>
              <w:autoSpaceDE/>
              <w:autoSpaceDN/>
              <w:bidi w:val="0"/>
              <w:adjustRightInd/>
              <w:snapToGrid/>
              <w:spacing w:line="280" w:lineRule="exact"/>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单位：</w:t>
            </w:r>
            <w:r>
              <w:rPr>
                <w:rFonts w:hint="default" w:ascii="Times New Roman" w:hAnsi="Times New Roman" w:cs="Times New Roman"/>
                <w:sz w:val="20"/>
                <w:szCs w:val="20"/>
              </w:rPr>
              <w:t>万元</w:t>
            </w:r>
          </w:p>
        </w:tc>
      </w:tr>
      <w:tr w14:paraId="0AE79E5F">
        <w:tblPrEx>
          <w:tblCellMar>
            <w:top w:w="0" w:type="dxa"/>
            <w:left w:w="0" w:type="dxa"/>
            <w:bottom w:w="0" w:type="dxa"/>
            <w:right w:w="0" w:type="dxa"/>
          </w:tblCellMar>
        </w:tblPrEx>
        <w:trPr>
          <w:trHeight w:val="431" w:hRule="atLeast"/>
        </w:trPr>
        <w:tc>
          <w:tcPr>
            <w:tcW w:w="1402" w:type="pct"/>
            <w:gridSpan w:val="2"/>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bottom"/>
          </w:tcPr>
          <w:p w14:paraId="1EE00992">
            <w:pPr>
              <w:jc w:val="center"/>
              <w:textAlignment w:val="bottom"/>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项目</w:t>
            </w:r>
          </w:p>
        </w:tc>
        <w:tc>
          <w:tcPr>
            <w:tcW w:w="51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552ED9">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本年收入合计</w:t>
            </w:r>
          </w:p>
        </w:tc>
        <w:tc>
          <w:tcPr>
            <w:tcW w:w="46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DCAF3F">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财政拨款收入</w:t>
            </w:r>
          </w:p>
        </w:tc>
        <w:tc>
          <w:tcPr>
            <w:tcW w:w="40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FB07C9">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上级补助收入</w:t>
            </w:r>
          </w:p>
        </w:tc>
        <w:tc>
          <w:tcPr>
            <w:tcW w:w="934"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52EE43B">
            <w:pPr>
              <w:jc w:val="center"/>
              <w:textAlignment w:val="bottom"/>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事业收入</w:t>
            </w:r>
          </w:p>
        </w:tc>
        <w:tc>
          <w:tcPr>
            <w:tcW w:w="41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BD146A">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经营收入</w:t>
            </w:r>
          </w:p>
        </w:tc>
        <w:tc>
          <w:tcPr>
            <w:tcW w:w="43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B7A061">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附属单位上缴收入</w:t>
            </w:r>
          </w:p>
        </w:tc>
        <w:tc>
          <w:tcPr>
            <w:tcW w:w="42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0EA03F">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其他收入</w:t>
            </w:r>
          </w:p>
        </w:tc>
      </w:tr>
      <w:tr w14:paraId="49314549">
        <w:tblPrEx>
          <w:tblCellMar>
            <w:top w:w="0" w:type="dxa"/>
            <w:left w:w="0" w:type="dxa"/>
            <w:bottom w:w="0" w:type="dxa"/>
            <w:right w:w="0" w:type="dxa"/>
          </w:tblCellMar>
        </w:tblPrEx>
        <w:trPr>
          <w:trHeight w:val="334" w:hRule="atLeast"/>
        </w:trPr>
        <w:tc>
          <w:tcPr>
            <w:tcW w:w="461" w:type="pct"/>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9AE88F">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功能分类科目编码</w:t>
            </w:r>
          </w:p>
        </w:tc>
        <w:tc>
          <w:tcPr>
            <w:tcW w:w="941" w:type="pct"/>
            <w:vMerge w:val="restart"/>
            <w:tcBorders>
              <w:top w:val="nil"/>
              <w:left w:val="nil"/>
              <w:bottom w:val="single" w:color="000000" w:sz="4" w:space="0"/>
              <w:right w:val="nil"/>
            </w:tcBorders>
            <w:shd w:val="clear" w:color="auto" w:fill="auto"/>
            <w:noWrap/>
            <w:tcMar>
              <w:top w:w="15" w:type="dxa"/>
              <w:left w:w="15" w:type="dxa"/>
              <w:right w:w="15" w:type="dxa"/>
            </w:tcMar>
            <w:vAlign w:val="center"/>
          </w:tcPr>
          <w:p w14:paraId="74173966">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项目（按</w:t>
            </w:r>
            <w:r>
              <w:rPr>
                <w:rFonts w:hint="eastAsia" w:ascii="Times New Roman" w:hAnsi="Times New Roman" w:cs="Times New Roman"/>
                <w:b/>
                <w:color w:val="000000"/>
                <w:sz w:val="20"/>
                <w:szCs w:val="20"/>
                <w:lang w:eastAsia="zh-CN"/>
              </w:rPr>
              <w:t>“</w:t>
            </w:r>
            <w:r>
              <w:rPr>
                <w:rFonts w:hint="default" w:ascii="Times New Roman" w:hAnsi="Times New Roman" w:cs="Times New Roman"/>
                <w:b/>
                <w:color w:val="000000"/>
                <w:sz w:val="20"/>
                <w:szCs w:val="20"/>
              </w:rPr>
              <w:t>项</w:t>
            </w:r>
            <w:r>
              <w:rPr>
                <w:rFonts w:hint="eastAsia" w:ascii="Times New Roman" w:hAnsi="Times New Roman" w:cs="Times New Roman"/>
                <w:b/>
                <w:color w:val="000000"/>
                <w:sz w:val="20"/>
                <w:szCs w:val="20"/>
                <w:lang w:eastAsia="zh-CN"/>
              </w:rPr>
              <w:t>”</w:t>
            </w:r>
            <w:r>
              <w:rPr>
                <w:rFonts w:hint="default" w:ascii="Times New Roman" w:hAnsi="Times New Roman" w:cs="Times New Roman"/>
                <w:b/>
                <w:color w:val="000000"/>
                <w:sz w:val="20"/>
                <w:szCs w:val="20"/>
              </w:rPr>
              <w:t>级功能分类科目）</w:t>
            </w:r>
          </w:p>
        </w:tc>
        <w:tc>
          <w:tcPr>
            <w:tcW w:w="5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1C10A">
            <w:pPr>
              <w:jc w:val="center"/>
              <w:rPr>
                <w:rFonts w:hint="default" w:ascii="Times New Roman" w:hAnsi="Times New Roman" w:cs="Times New Roman"/>
                <w:b/>
                <w:color w:val="000000"/>
                <w:sz w:val="20"/>
                <w:szCs w:val="20"/>
              </w:rPr>
            </w:pPr>
          </w:p>
        </w:tc>
        <w:tc>
          <w:tcPr>
            <w:tcW w:w="46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79121E">
            <w:pPr>
              <w:jc w:val="center"/>
              <w:rPr>
                <w:rFonts w:hint="default" w:ascii="Times New Roman" w:hAnsi="Times New Roman" w:cs="Times New Roman"/>
                <w:b/>
                <w:color w:val="000000"/>
                <w:sz w:val="20"/>
                <w:szCs w:val="20"/>
              </w:rPr>
            </w:pPr>
          </w:p>
        </w:tc>
        <w:tc>
          <w:tcPr>
            <w:tcW w:w="40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14967">
            <w:pPr>
              <w:jc w:val="center"/>
              <w:rPr>
                <w:rFonts w:hint="default" w:ascii="Times New Roman" w:hAnsi="Times New Roman" w:cs="Times New Roman"/>
                <w:b/>
                <w:color w:val="000000"/>
                <w:sz w:val="20"/>
                <w:szCs w:val="20"/>
              </w:rPr>
            </w:pPr>
          </w:p>
        </w:tc>
        <w:tc>
          <w:tcPr>
            <w:tcW w:w="463"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01960">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小计</w:t>
            </w:r>
          </w:p>
        </w:tc>
        <w:tc>
          <w:tcPr>
            <w:tcW w:w="47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55CFC">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其中：教育收费</w:t>
            </w:r>
          </w:p>
        </w:tc>
        <w:tc>
          <w:tcPr>
            <w:tcW w:w="41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701559">
            <w:pPr>
              <w:jc w:val="center"/>
              <w:rPr>
                <w:rFonts w:hint="default" w:ascii="Times New Roman" w:hAnsi="Times New Roman" w:cs="Times New Roman"/>
                <w:b/>
                <w:color w:val="000000"/>
                <w:sz w:val="20"/>
                <w:szCs w:val="20"/>
              </w:rPr>
            </w:pPr>
          </w:p>
        </w:tc>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049B1A">
            <w:pPr>
              <w:jc w:val="center"/>
              <w:rPr>
                <w:rFonts w:hint="default" w:ascii="Times New Roman" w:hAnsi="Times New Roman" w:cs="Times New Roman"/>
                <w:b/>
                <w:color w:val="000000"/>
                <w:sz w:val="20"/>
                <w:szCs w:val="20"/>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F327F">
            <w:pPr>
              <w:jc w:val="center"/>
              <w:rPr>
                <w:rFonts w:hint="default" w:ascii="Times New Roman" w:hAnsi="Times New Roman" w:cs="Times New Roman"/>
                <w:b/>
                <w:color w:val="000000"/>
                <w:sz w:val="20"/>
                <w:szCs w:val="20"/>
              </w:rPr>
            </w:pPr>
          </w:p>
        </w:tc>
      </w:tr>
      <w:tr w14:paraId="578A10BA">
        <w:tblPrEx>
          <w:tblCellMar>
            <w:top w:w="0" w:type="dxa"/>
            <w:left w:w="0" w:type="dxa"/>
            <w:bottom w:w="0" w:type="dxa"/>
            <w:right w:w="0" w:type="dxa"/>
          </w:tblCellMar>
        </w:tblPrEx>
        <w:trPr>
          <w:trHeight w:val="334" w:hRule="atLeast"/>
        </w:trPr>
        <w:tc>
          <w:tcPr>
            <w:tcW w:w="461" w:type="pct"/>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3A48D6">
            <w:pPr>
              <w:jc w:val="center"/>
              <w:rPr>
                <w:rFonts w:hint="default" w:ascii="Times New Roman" w:hAnsi="Times New Roman" w:cs="Times New Roman"/>
                <w:b/>
                <w:color w:val="000000"/>
                <w:sz w:val="20"/>
                <w:szCs w:val="20"/>
              </w:rPr>
            </w:pPr>
          </w:p>
        </w:tc>
        <w:tc>
          <w:tcPr>
            <w:tcW w:w="941" w:type="pct"/>
            <w:vMerge w:val="continue"/>
            <w:tcBorders>
              <w:top w:val="nil"/>
              <w:left w:val="nil"/>
              <w:bottom w:val="single" w:color="000000" w:sz="4" w:space="0"/>
              <w:right w:val="nil"/>
            </w:tcBorders>
            <w:shd w:val="clear" w:color="auto" w:fill="auto"/>
            <w:noWrap/>
            <w:tcMar>
              <w:top w:w="15" w:type="dxa"/>
              <w:left w:w="15" w:type="dxa"/>
              <w:right w:w="15" w:type="dxa"/>
            </w:tcMar>
            <w:vAlign w:val="center"/>
          </w:tcPr>
          <w:p w14:paraId="007F2119">
            <w:pPr>
              <w:jc w:val="center"/>
              <w:rPr>
                <w:rFonts w:hint="default" w:ascii="Times New Roman" w:hAnsi="Times New Roman" w:cs="Times New Roman"/>
                <w:b/>
                <w:color w:val="000000"/>
                <w:sz w:val="20"/>
                <w:szCs w:val="20"/>
              </w:rPr>
            </w:pPr>
          </w:p>
        </w:tc>
        <w:tc>
          <w:tcPr>
            <w:tcW w:w="5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71209F">
            <w:pPr>
              <w:jc w:val="center"/>
              <w:rPr>
                <w:rFonts w:hint="default" w:ascii="Times New Roman" w:hAnsi="Times New Roman" w:cs="Times New Roman"/>
                <w:b/>
                <w:color w:val="000000"/>
                <w:sz w:val="20"/>
                <w:szCs w:val="20"/>
              </w:rPr>
            </w:pPr>
          </w:p>
        </w:tc>
        <w:tc>
          <w:tcPr>
            <w:tcW w:w="46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55E8E6">
            <w:pPr>
              <w:jc w:val="center"/>
              <w:rPr>
                <w:rFonts w:hint="default" w:ascii="Times New Roman" w:hAnsi="Times New Roman" w:cs="Times New Roman"/>
                <w:b/>
                <w:color w:val="000000"/>
                <w:sz w:val="20"/>
                <w:szCs w:val="20"/>
              </w:rPr>
            </w:pPr>
          </w:p>
        </w:tc>
        <w:tc>
          <w:tcPr>
            <w:tcW w:w="40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AAABF5">
            <w:pPr>
              <w:jc w:val="center"/>
              <w:rPr>
                <w:rFonts w:hint="default" w:ascii="Times New Roman" w:hAnsi="Times New Roman" w:cs="Times New Roman"/>
                <w:b/>
                <w:color w:val="000000"/>
                <w:sz w:val="20"/>
                <w:szCs w:val="20"/>
              </w:rPr>
            </w:pPr>
          </w:p>
        </w:tc>
        <w:tc>
          <w:tcPr>
            <w:tcW w:w="46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21D220">
            <w:pPr>
              <w:jc w:val="center"/>
              <w:rPr>
                <w:rFonts w:hint="default" w:ascii="Times New Roman" w:hAnsi="Times New Roman" w:cs="Times New Roman"/>
                <w:b/>
                <w:color w:val="000000"/>
                <w:sz w:val="20"/>
                <w:szCs w:val="20"/>
              </w:rPr>
            </w:pPr>
          </w:p>
        </w:tc>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AF94D7">
            <w:pPr>
              <w:jc w:val="center"/>
              <w:rPr>
                <w:rFonts w:hint="default" w:ascii="Times New Roman" w:hAnsi="Times New Roman" w:cs="Times New Roman"/>
                <w:b/>
                <w:color w:val="000000"/>
                <w:sz w:val="20"/>
                <w:szCs w:val="20"/>
              </w:rPr>
            </w:pPr>
          </w:p>
        </w:tc>
        <w:tc>
          <w:tcPr>
            <w:tcW w:w="41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BAF5BC">
            <w:pPr>
              <w:jc w:val="center"/>
              <w:rPr>
                <w:rFonts w:hint="default" w:ascii="Times New Roman" w:hAnsi="Times New Roman" w:cs="Times New Roman"/>
                <w:b/>
                <w:color w:val="000000"/>
                <w:sz w:val="20"/>
                <w:szCs w:val="20"/>
              </w:rPr>
            </w:pPr>
          </w:p>
        </w:tc>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95C3F">
            <w:pPr>
              <w:jc w:val="center"/>
              <w:rPr>
                <w:rFonts w:hint="default" w:ascii="Times New Roman" w:hAnsi="Times New Roman" w:cs="Times New Roman"/>
                <w:b/>
                <w:color w:val="000000"/>
                <w:sz w:val="20"/>
                <w:szCs w:val="20"/>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B6B78">
            <w:pPr>
              <w:jc w:val="center"/>
              <w:rPr>
                <w:rFonts w:hint="default" w:ascii="Times New Roman" w:hAnsi="Times New Roman" w:cs="Times New Roman"/>
                <w:b/>
                <w:color w:val="000000"/>
                <w:sz w:val="20"/>
                <w:szCs w:val="20"/>
              </w:rPr>
            </w:pPr>
          </w:p>
        </w:tc>
      </w:tr>
      <w:tr w14:paraId="5667E9B8">
        <w:tblPrEx>
          <w:tblCellMar>
            <w:top w:w="0" w:type="dxa"/>
            <w:left w:w="0" w:type="dxa"/>
            <w:bottom w:w="0" w:type="dxa"/>
            <w:right w:w="0" w:type="dxa"/>
          </w:tblCellMar>
        </w:tblPrEx>
        <w:trPr>
          <w:trHeight w:val="334" w:hRule="atLeast"/>
        </w:trPr>
        <w:tc>
          <w:tcPr>
            <w:tcW w:w="461" w:type="pct"/>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F1ED39">
            <w:pPr>
              <w:jc w:val="center"/>
              <w:rPr>
                <w:rFonts w:hint="default" w:ascii="Times New Roman" w:hAnsi="Times New Roman" w:cs="Times New Roman"/>
                <w:b/>
                <w:color w:val="000000"/>
                <w:sz w:val="20"/>
                <w:szCs w:val="20"/>
              </w:rPr>
            </w:pPr>
          </w:p>
        </w:tc>
        <w:tc>
          <w:tcPr>
            <w:tcW w:w="941" w:type="pct"/>
            <w:vMerge w:val="continue"/>
            <w:tcBorders>
              <w:top w:val="nil"/>
              <w:left w:val="nil"/>
              <w:bottom w:val="single" w:color="000000" w:sz="4" w:space="0"/>
              <w:right w:val="nil"/>
            </w:tcBorders>
            <w:shd w:val="clear" w:color="auto" w:fill="auto"/>
            <w:noWrap/>
            <w:tcMar>
              <w:top w:w="15" w:type="dxa"/>
              <w:left w:w="15" w:type="dxa"/>
              <w:right w:w="15" w:type="dxa"/>
            </w:tcMar>
            <w:vAlign w:val="center"/>
          </w:tcPr>
          <w:p w14:paraId="79CF0258">
            <w:pPr>
              <w:jc w:val="center"/>
              <w:rPr>
                <w:rFonts w:hint="default" w:ascii="Times New Roman" w:hAnsi="Times New Roman" w:cs="Times New Roman"/>
                <w:b/>
                <w:color w:val="000000"/>
                <w:sz w:val="20"/>
                <w:szCs w:val="20"/>
              </w:rPr>
            </w:pPr>
          </w:p>
        </w:tc>
        <w:tc>
          <w:tcPr>
            <w:tcW w:w="5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426E89">
            <w:pPr>
              <w:jc w:val="center"/>
              <w:rPr>
                <w:rFonts w:hint="default" w:ascii="Times New Roman" w:hAnsi="Times New Roman" w:cs="Times New Roman"/>
                <w:b/>
                <w:color w:val="000000"/>
                <w:sz w:val="20"/>
                <w:szCs w:val="20"/>
              </w:rPr>
            </w:pPr>
          </w:p>
        </w:tc>
        <w:tc>
          <w:tcPr>
            <w:tcW w:w="46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0831BD">
            <w:pPr>
              <w:jc w:val="center"/>
              <w:rPr>
                <w:rFonts w:hint="default" w:ascii="Times New Roman" w:hAnsi="Times New Roman" w:cs="Times New Roman"/>
                <w:b/>
                <w:color w:val="000000"/>
                <w:sz w:val="20"/>
                <w:szCs w:val="20"/>
              </w:rPr>
            </w:pPr>
          </w:p>
        </w:tc>
        <w:tc>
          <w:tcPr>
            <w:tcW w:w="40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A4E4A">
            <w:pPr>
              <w:jc w:val="center"/>
              <w:rPr>
                <w:rFonts w:hint="default" w:ascii="Times New Roman" w:hAnsi="Times New Roman" w:cs="Times New Roman"/>
                <w:b/>
                <w:color w:val="000000"/>
                <w:sz w:val="20"/>
                <w:szCs w:val="20"/>
              </w:rPr>
            </w:pPr>
          </w:p>
        </w:tc>
        <w:tc>
          <w:tcPr>
            <w:tcW w:w="46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28734D">
            <w:pPr>
              <w:jc w:val="center"/>
              <w:rPr>
                <w:rFonts w:hint="default" w:ascii="Times New Roman" w:hAnsi="Times New Roman" w:cs="Times New Roman"/>
                <w:b/>
                <w:color w:val="000000"/>
                <w:sz w:val="20"/>
                <w:szCs w:val="20"/>
              </w:rPr>
            </w:pPr>
          </w:p>
        </w:tc>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F9D2D8">
            <w:pPr>
              <w:jc w:val="center"/>
              <w:rPr>
                <w:rFonts w:hint="default" w:ascii="Times New Roman" w:hAnsi="Times New Roman" w:cs="Times New Roman"/>
                <w:b/>
                <w:color w:val="000000"/>
                <w:sz w:val="20"/>
                <w:szCs w:val="20"/>
              </w:rPr>
            </w:pPr>
          </w:p>
        </w:tc>
        <w:tc>
          <w:tcPr>
            <w:tcW w:w="41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057B06">
            <w:pPr>
              <w:jc w:val="center"/>
              <w:rPr>
                <w:rFonts w:hint="default" w:ascii="Times New Roman" w:hAnsi="Times New Roman" w:cs="Times New Roman"/>
                <w:b/>
                <w:color w:val="000000"/>
                <w:sz w:val="20"/>
                <w:szCs w:val="20"/>
              </w:rPr>
            </w:pPr>
          </w:p>
        </w:tc>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FBA578">
            <w:pPr>
              <w:jc w:val="center"/>
              <w:rPr>
                <w:rFonts w:hint="default" w:ascii="Times New Roman" w:hAnsi="Times New Roman" w:cs="Times New Roman"/>
                <w:b/>
                <w:color w:val="000000"/>
                <w:sz w:val="20"/>
                <w:szCs w:val="20"/>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C6475B">
            <w:pPr>
              <w:jc w:val="center"/>
              <w:rPr>
                <w:rFonts w:hint="default" w:ascii="Times New Roman" w:hAnsi="Times New Roman" w:cs="Times New Roman"/>
                <w:b/>
                <w:color w:val="000000"/>
                <w:sz w:val="20"/>
                <w:szCs w:val="20"/>
              </w:rPr>
            </w:pPr>
          </w:p>
        </w:tc>
      </w:tr>
      <w:tr w14:paraId="715B2173">
        <w:tblPrEx>
          <w:tblCellMar>
            <w:top w:w="0" w:type="dxa"/>
            <w:left w:w="0" w:type="dxa"/>
            <w:bottom w:w="0" w:type="dxa"/>
            <w:right w:w="0" w:type="dxa"/>
          </w:tblCellMar>
        </w:tblPrEx>
        <w:trPr>
          <w:trHeight w:val="334" w:hRule="atLeast"/>
        </w:trPr>
        <w:tc>
          <w:tcPr>
            <w:tcW w:w="461" w:type="pct"/>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5FB1FC">
            <w:pPr>
              <w:jc w:val="center"/>
              <w:rPr>
                <w:rFonts w:hint="default" w:ascii="Times New Roman" w:hAnsi="Times New Roman" w:cs="Times New Roman"/>
                <w:b/>
                <w:color w:val="000000"/>
                <w:sz w:val="20"/>
                <w:szCs w:val="20"/>
              </w:rPr>
            </w:pPr>
          </w:p>
        </w:tc>
        <w:tc>
          <w:tcPr>
            <w:tcW w:w="941" w:type="pct"/>
            <w:vMerge w:val="continue"/>
            <w:tcBorders>
              <w:top w:val="nil"/>
              <w:left w:val="nil"/>
              <w:bottom w:val="single" w:color="000000" w:sz="4" w:space="0"/>
              <w:right w:val="nil"/>
            </w:tcBorders>
            <w:shd w:val="clear" w:color="auto" w:fill="auto"/>
            <w:noWrap/>
            <w:tcMar>
              <w:top w:w="15" w:type="dxa"/>
              <w:left w:w="15" w:type="dxa"/>
              <w:right w:w="15" w:type="dxa"/>
            </w:tcMar>
            <w:vAlign w:val="center"/>
          </w:tcPr>
          <w:p w14:paraId="115DEA2F">
            <w:pPr>
              <w:jc w:val="center"/>
              <w:rPr>
                <w:rFonts w:hint="default" w:ascii="Times New Roman" w:hAnsi="Times New Roman" w:cs="Times New Roman"/>
                <w:b/>
                <w:color w:val="000000"/>
                <w:sz w:val="20"/>
                <w:szCs w:val="20"/>
              </w:rPr>
            </w:pPr>
          </w:p>
        </w:tc>
        <w:tc>
          <w:tcPr>
            <w:tcW w:w="51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F03186">
            <w:pPr>
              <w:jc w:val="center"/>
              <w:rPr>
                <w:rFonts w:hint="default" w:ascii="Times New Roman" w:hAnsi="Times New Roman" w:cs="Times New Roman"/>
                <w:b/>
                <w:color w:val="000000"/>
                <w:sz w:val="20"/>
                <w:szCs w:val="20"/>
              </w:rPr>
            </w:pPr>
          </w:p>
        </w:tc>
        <w:tc>
          <w:tcPr>
            <w:tcW w:w="46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997ED2">
            <w:pPr>
              <w:jc w:val="center"/>
              <w:rPr>
                <w:rFonts w:hint="default" w:ascii="Times New Roman" w:hAnsi="Times New Roman" w:cs="Times New Roman"/>
                <w:b/>
                <w:color w:val="000000"/>
                <w:sz w:val="20"/>
                <w:szCs w:val="20"/>
              </w:rPr>
            </w:pPr>
          </w:p>
        </w:tc>
        <w:tc>
          <w:tcPr>
            <w:tcW w:w="40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CD0658">
            <w:pPr>
              <w:jc w:val="center"/>
              <w:rPr>
                <w:rFonts w:hint="default" w:ascii="Times New Roman" w:hAnsi="Times New Roman" w:cs="Times New Roman"/>
                <w:b/>
                <w:color w:val="000000"/>
                <w:sz w:val="20"/>
                <w:szCs w:val="20"/>
              </w:rPr>
            </w:pPr>
          </w:p>
        </w:tc>
        <w:tc>
          <w:tcPr>
            <w:tcW w:w="46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81702D">
            <w:pPr>
              <w:jc w:val="center"/>
              <w:rPr>
                <w:rFonts w:hint="default" w:ascii="Times New Roman" w:hAnsi="Times New Roman" w:cs="Times New Roman"/>
                <w:b/>
                <w:color w:val="000000"/>
                <w:sz w:val="20"/>
                <w:szCs w:val="20"/>
              </w:rPr>
            </w:pPr>
          </w:p>
        </w:tc>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096CE6">
            <w:pPr>
              <w:jc w:val="center"/>
              <w:rPr>
                <w:rFonts w:hint="default" w:ascii="Times New Roman" w:hAnsi="Times New Roman" w:cs="Times New Roman"/>
                <w:b/>
                <w:color w:val="000000"/>
                <w:sz w:val="20"/>
                <w:szCs w:val="20"/>
              </w:rPr>
            </w:pPr>
          </w:p>
        </w:tc>
        <w:tc>
          <w:tcPr>
            <w:tcW w:w="41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6ECF39">
            <w:pPr>
              <w:jc w:val="center"/>
              <w:rPr>
                <w:rFonts w:hint="default" w:ascii="Times New Roman" w:hAnsi="Times New Roman" w:cs="Times New Roman"/>
                <w:b/>
                <w:color w:val="000000"/>
                <w:sz w:val="20"/>
                <w:szCs w:val="20"/>
              </w:rPr>
            </w:pPr>
          </w:p>
        </w:tc>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264323">
            <w:pPr>
              <w:jc w:val="center"/>
              <w:rPr>
                <w:rFonts w:hint="default" w:ascii="Times New Roman" w:hAnsi="Times New Roman" w:cs="Times New Roman"/>
                <w:b/>
                <w:color w:val="000000"/>
                <w:sz w:val="20"/>
                <w:szCs w:val="20"/>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311CA8">
            <w:pPr>
              <w:jc w:val="center"/>
              <w:rPr>
                <w:rFonts w:hint="default" w:ascii="Times New Roman" w:hAnsi="Times New Roman" w:cs="Times New Roman"/>
                <w:b/>
                <w:color w:val="000000"/>
                <w:sz w:val="20"/>
                <w:szCs w:val="20"/>
              </w:rPr>
            </w:pPr>
          </w:p>
        </w:tc>
      </w:tr>
      <w:tr w14:paraId="4BDF23DA">
        <w:tblPrEx>
          <w:tblCellMar>
            <w:top w:w="0" w:type="dxa"/>
            <w:left w:w="0" w:type="dxa"/>
            <w:bottom w:w="0" w:type="dxa"/>
            <w:right w:w="0" w:type="dxa"/>
          </w:tblCellMar>
        </w:tblPrEx>
        <w:trPr>
          <w:trHeight w:val="338" w:hRule="atLeast"/>
        </w:trPr>
        <w:tc>
          <w:tcPr>
            <w:tcW w:w="1402"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ABECD1">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合计</w:t>
            </w:r>
          </w:p>
        </w:tc>
        <w:tc>
          <w:tcPr>
            <w:tcW w:w="51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F29C5A">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591.43</w:t>
            </w:r>
            <w:r>
              <w:rPr>
                <w:rFonts w:hint="default" w:ascii="Times New Roman" w:hAnsi="Times New Roman" w:cs="Times New Roman"/>
                <w:b/>
                <w:color w:val="000000"/>
                <w:sz w:val="20"/>
                <w:u w:color="auto"/>
              </w:rPr>
              <w:t xml:space="preserve"> </w:t>
            </w:r>
          </w:p>
        </w:tc>
        <w:tc>
          <w:tcPr>
            <w:tcW w:w="46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34DFC6">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591.43</w:t>
            </w:r>
            <w:r>
              <w:rPr>
                <w:rFonts w:hint="default" w:ascii="Times New Roman" w:hAnsi="Times New Roman" w:cs="Times New Roman"/>
                <w:b/>
                <w:color w:val="000000"/>
                <w:sz w:val="20"/>
                <w:u w:color="auto"/>
              </w:rPr>
              <w:t xml:space="preserve"> </w:t>
            </w:r>
          </w:p>
        </w:tc>
        <w:tc>
          <w:tcPr>
            <w:tcW w:w="40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8D197C">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0.00</w:t>
            </w:r>
            <w:r>
              <w:rPr>
                <w:rFonts w:hint="default" w:ascii="Times New Roman" w:hAnsi="Times New Roman" w:cs="Times New Roman"/>
                <w:b/>
                <w:color w:val="000000"/>
                <w:sz w:val="20"/>
                <w:u w:color="auto"/>
              </w:rPr>
              <w:t xml:space="preserve"> </w:t>
            </w:r>
          </w:p>
        </w:tc>
        <w:tc>
          <w:tcPr>
            <w:tcW w:w="46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D1DFDF">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0.00</w:t>
            </w:r>
            <w:r>
              <w:rPr>
                <w:rFonts w:hint="default" w:ascii="Times New Roman" w:hAnsi="Times New Roman" w:cs="Times New Roman"/>
                <w:b/>
                <w:color w:val="000000"/>
                <w:sz w:val="20"/>
                <w:u w:color="auto"/>
              </w:rPr>
              <w:t xml:space="preserve"> </w:t>
            </w:r>
          </w:p>
        </w:tc>
        <w:tc>
          <w:tcPr>
            <w:tcW w:w="47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3A4006">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0.00</w:t>
            </w:r>
            <w:r>
              <w:rPr>
                <w:rFonts w:hint="default" w:ascii="Times New Roman" w:hAnsi="Times New Roman" w:cs="Times New Roman"/>
                <w:b/>
                <w:color w:val="000000"/>
                <w:sz w:val="20"/>
                <w:u w:color="auto"/>
              </w:rPr>
              <w:t xml:space="preserve"> </w:t>
            </w:r>
          </w:p>
        </w:tc>
        <w:tc>
          <w:tcPr>
            <w:tcW w:w="41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742A1E">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0.00</w:t>
            </w:r>
            <w:r>
              <w:rPr>
                <w:rFonts w:hint="default" w:ascii="Times New Roman" w:hAnsi="Times New Roman" w:cs="Times New Roman"/>
                <w:b/>
                <w:color w:val="000000"/>
                <w:sz w:val="20"/>
                <w:u w:color="auto"/>
              </w:rPr>
              <w:t xml:space="preserve"> </w:t>
            </w:r>
          </w:p>
        </w:tc>
        <w:tc>
          <w:tcPr>
            <w:tcW w:w="43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E2CA4C">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0.00</w:t>
            </w:r>
            <w:r>
              <w:rPr>
                <w:rFonts w:hint="default" w:ascii="Times New Roman" w:hAnsi="Times New Roman" w:cs="Times New Roman"/>
                <w:b/>
                <w:color w:val="000000"/>
                <w:sz w:val="20"/>
                <w:u w:color="auto"/>
              </w:rPr>
              <w:t xml:space="preserve"> </w:t>
            </w:r>
          </w:p>
        </w:tc>
        <w:tc>
          <w:tcPr>
            <w:tcW w:w="42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D5353C">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0.00</w:t>
            </w:r>
            <w:r>
              <w:rPr>
                <w:rFonts w:hint="default" w:ascii="Times New Roman" w:hAnsi="Times New Roman" w:cs="Times New Roman"/>
                <w:b/>
                <w:color w:val="000000"/>
                <w:sz w:val="20"/>
                <w:u w:color="auto"/>
              </w:rPr>
              <w:t xml:space="preserve"> </w:t>
            </w:r>
          </w:p>
        </w:tc>
      </w:tr>
      <w:tr w14:paraId="3144A5D5">
        <w:tblPrEx>
          <w:tblCellMar>
            <w:top w:w="0" w:type="dxa"/>
            <w:left w:w="0" w:type="dxa"/>
            <w:bottom w:w="0" w:type="dxa"/>
            <w:right w:w="0" w:type="dxa"/>
          </w:tblCellMar>
        </w:tblPrEx>
        <w:trPr>
          <w:trHeight w:val="348" w:hRule="atLeast"/>
        </w:trPr>
        <w:tc>
          <w:tcPr>
            <w:tcW w:w="46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07D164">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205</w:t>
            </w:r>
          </w:p>
        </w:tc>
        <w:tc>
          <w:tcPr>
            <w:tcW w:w="9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D69EC0">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教育支出</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9A787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504.31</w:t>
            </w:r>
            <w:r>
              <w:rPr>
                <w:rFonts w:hint="default" w:ascii="Times New Roman" w:hAnsi="Times New Roman" w:cs="Times New Roman"/>
                <w:b/>
                <w:color w:val="000000"/>
                <w:sz w:val="20"/>
                <w:u w:color="auto"/>
              </w:rPr>
              <w:t xml:space="preserve"> </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3FCB9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504.31</w:t>
            </w:r>
            <w:r>
              <w:rPr>
                <w:rFonts w:hint="default" w:ascii="Times New Roman" w:hAnsi="Times New Roman" w:cs="Times New Roman"/>
                <w:b/>
                <w:color w:val="000000"/>
                <w:sz w:val="20"/>
                <w:u w:color="auto"/>
              </w:rPr>
              <w:t xml:space="preserve">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39BA2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88B7B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4A602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6F546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37A03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11312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64FDC439">
        <w:tblPrEx>
          <w:tblCellMar>
            <w:top w:w="0" w:type="dxa"/>
            <w:left w:w="0" w:type="dxa"/>
            <w:bottom w:w="0" w:type="dxa"/>
            <w:right w:w="0" w:type="dxa"/>
          </w:tblCellMar>
        </w:tblPrEx>
        <w:trPr>
          <w:trHeight w:val="348" w:hRule="atLeast"/>
        </w:trPr>
        <w:tc>
          <w:tcPr>
            <w:tcW w:w="46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84573F">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20507</w:t>
            </w:r>
          </w:p>
        </w:tc>
        <w:tc>
          <w:tcPr>
            <w:tcW w:w="9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7F7AB9">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特殊教育</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6B580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504.31</w:t>
            </w:r>
            <w:r>
              <w:rPr>
                <w:rFonts w:hint="default" w:ascii="Times New Roman" w:hAnsi="Times New Roman" w:cs="Times New Roman"/>
                <w:b/>
                <w:color w:val="000000"/>
                <w:sz w:val="20"/>
                <w:u w:color="auto"/>
              </w:rPr>
              <w:t xml:space="preserve"> </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D4841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504.31</w:t>
            </w:r>
            <w:r>
              <w:rPr>
                <w:rFonts w:hint="default" w:ascii="Times New Roman" w:hAnsi="Times New Roman" w:cs="Times New Roman"/>
                <w:b/>
                <w:color w:val="000000"/>
                <w:sz w:val="20"/>
                <w:u w:color="auto"/>
              </w:rPr>
              <w:t xml:space="preserve">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0A23A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98621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3BE8E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22430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F1449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195BC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6F5521E5">
        <w:tblPrEx>
          <w:tblCellMar>
            <w:top w:w="0" w:type="dxa"/>
            <w:left w:w="0" w:type="dxa"/>
            <w:bottom w:w="0" w:type="dxa"/>
            <w:right w:w="0" w:type="dxa"/>
          </w:tblCellMar>
        </w:tblPrEx>
        <w:trPr>
          <w:trHeight w:val="348" w:hRule="atLeast"/>
        </w:trPr>
        <w:tc>
          <w:tcPr>
            <w:tcW w:w="46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18791F">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2050701</w:t>
            </w:r>
          </w:p>
        </w:tc>
        <w:tc>
          <w:tcPr>
            <w:tcW w:w="9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83A513">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特殊学校教育</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E92F3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504.31</w:t>
            </w:r>
            <w:r>
              <w:rPr>
                <w:rFonts w:hint="default" w:ascii="Times New Roman" w:hAnsi="Times New Roman" w:cs="Times New Roman"/>
                <w:color w:val="000000"/>
                <w:sz w:val="20"/>
                <w:u w:color="auto"/>
              </w:rPr>
              <w:t xml:space="preserve"> </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C7533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504.31</w:t>
            </w:r>
            <w:r>
              <w:rPr>
                <w:rFonts w:hint="default" w:ascii="Times New Roman" w:hAnsi="Times New Roman" w:cs="Times New Roman"/>
                <w:color w:val="000000"/>
                <w:sz w:val="20"/>
                <w:u w:color="auto"/>
              </w:rPr>
              <w:t xml:space="preserve">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966C2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86F3A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1374E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4E3AD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A936B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B8144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18F71EA5">
        <w:tblPrEx>
          <w:tblCellMar>
            <w:top w:w="0" w:type="dxa"/>
            <w:left w:w="0" w:type="dxa"/>
            <w:bottom w:w="0" w:type="dxa"/>
            <w:right w:w="0" w:type="dxa"/>
          </w:tblCellMar>
        </w:tblPrEx>
        <w:trPr>
          <w:trHeight w:val="348" w:hRule="atLeast"/>
        </w:trPr>
        <w:tc>
          <w:tcPr>
            <w:tcW w:w="46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422333">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w:t>
            </w:r>
          </w:p>
        </w:tc>
        <w:tc>
          <w:tcPr>
            <w:tcW w:w="9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3D1843">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社会保障和就业支出</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312DF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43.83</w:t>
            </w:r>
            <w:r>
              <w:rPr>
                <w:rFonts w:hint="default" w:ascii="Times New Roman" w:hAnsi="Times New Roman" w:cs="Times New Roman"/>
                <w:b/>
                <w:color w:val="000000"/>
                <w:sz w:val="20"/>
                <w:u w:color="auto"/>
              </w:rPr>
              <w:t xml:space="preserve"> </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16D88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43.83</w:t>
            </w:r>
            <w:r>
              <w:rPr>
                <w:rFonts w:hint="default" w:ascii="Times New Roman" w:hAnsi="Times New Roman" w:cs="Times New Roman"/>
                <w:b/>
                <w:color w:val="000000"/>
                <w:sz w:val="20"/>
                <w:u w:color="auto"/>
              </w:rPr>
              <w:t xml:space="preserve">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BDF89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77861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58621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A40A6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21BB6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2F8B7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7596B5BC">
        <w:tblPrEx>
          <w:tblCellMar>
            <w:top w:w="0" w:type="dxa"/>
            <w:left w:w="0" w:type="dxa"/>
            <w:bottom w:w="0" w:type="dxa"/>
            <w:right w:w="0" w:type="dxa"/>
          </w:tblCellMar>
        </w:tblPrEx>
        <w:trPr>
          <w:trHeight w:val="348" w:hRule="atLeast"/>
        </w:trPr>
        <w:tc>
          <w:tcPr>
            <w:tcW w:w="46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E93AB4">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20805</w:t>
            </w:r>
          </w:p>
        </w:tc>
        <w:tc>
          <w:tcPr>
            <w:tcW w:w="9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727677">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行政事业单位养老支出</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4678C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43.83</w:t>
            </w:r>
            <w:r>
              <w:rPr>
                <w:rFonts w:hint="default" w:ascii="Times New Roman" w:hAnsi="Times New Roman" w:cs="Times New Roman"/>
                <w:b/>
                <w:color w:val="000000"/>
                <w:sz w:val="20"/>
                <w:u w:color="auto"/>
              </w:rPr>
              <w:t xml:space="preserve"> </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19F74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43.83</w:t>
            </w:r>
            <w:r>
              <w:rPr>
                <w:rFonts w:hint="default" w:ascii="Times New Roman" w:hAnsi="Times New Roman" w:cs="Times New Roman"/>
                <w:b/>
                <w:color w:val="000000"/>
                <w:sz w:val="20"/>
                <w:u w:color="auto"/>
              </w:rPr>
              <w:t xml:space="preserve">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4AA09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9F018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0D888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1649B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011E5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1D3C8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3E329550">
        <w:tblPrEx>
          <w:tblCellMar>
            <w:top w:w="0" w:type="dxa"/>
            <w:left w:w="0" w:type="dxa"/>
            <w:bottom w:w="0" w:type="dxa"/>
            <w:right w:w="0" w:type="dxa"/>
          </w:tblCellMar>
        </w:tblPrEx>
        <w:trPr>
          <w:trHeight w:val="348" w:hRule="atLeast"/>
        </w:trPr>
        <w:tc>
          <w:tcPr>
            <w:tcW w:w="46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402BFA">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2080505</w:t>
            </w:r>
          </w:p>
        </w:tc>
        <w:tc>
          <w:tcPr>
            <w:tcW w:w="9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F6DF25">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机关事业单位基本养老保险缴费支出</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D1415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28.21</w:t>
            </w:r>
            <w:r>
              <w:rPr>
                <w:rFonts w:hint="default" w:ascii="Times New Roman" w:hAnsi="Times New Roman" w:cs="Times New Roman"/>
                <w:color w:val="000000"/>
                <w:sz w:val="20"/>
                <w:u w:color="auto"/>
              </w:rPr>
              <w:t xml:space="preserve"> </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49540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28.21</w:t>
            </w:r>
            <w:r>
              <w:rPr>
                <w:rFonts w:hint="default" w:ascii="Times New Roman" w:hAnsi="Times New Roman" w:cs="Times New Roman"/>
                <w:color w:val="000000"/>
                <w:sz w:val="20"/>
                <w:u w:color="auto"/>
              </w:rPr>
              <w:t xml:space="preserve">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96435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E9697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FCE93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42AD9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327D3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8055F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3DAAB4CC">
        <w:tblPrEx>
          <w:tblCellMar>
            <w:top w:w="0" w:type="dxa"/>
            <w:left w:w="0" w:type="dxa"/>
            <w:bottom w:w="0" w:type="dxa"/>
            <w:right w:w="0" w:type="dxa"/>
          </w:tblCellMar>
        </w:tblPrEx>
        <w:trPr>
          <w:trHeight w:val="348" w:hRule="atLeast"/>
        </w:trPr>
        <w:tc>
          <w:tcPr>
            <w:tcW w:w="46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B04AD2">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2080506</w:t>
            </w:r>
          </w:p>
        </w:tc>
        <w:tc>
          <w:tcPr>
            <w:tcW w:w="9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D82BAD">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机关事业单位职业年金缴费支出</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96F26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14.61</w:t>
            </w:r>
            <w:r>
              <w:rPr>
                <w:rFonts w:hint="default" w:ascii="Times New Roman" w:hAnsi="Times New Roman" w:cs="Times New Roman"/>
                <w:color w:val="000000"/>
                <w:sz w:val="20"/>
                <w:u w:color="auto"/>
              </w:rPr>
              <w:t xml:space="preserve"> </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BBAB2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14.61</w:t>
            </w:r>
            <w:r>
              <w:rPr>
                <w:rFonts w:hint="default" w:ascii="Times New Roman" w:hAnsi="Times New Roman" w:cs="Times New Roman"/>
                <w:color w:val="000000"/>
                <w:sz w:val="20"/>
                <w:u w:color="auto"/>
              </w:rPr>
              <w:t xml:space="preserve">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DF8EA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9F334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4EE4A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F3C96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9DB32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DEDE0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12AF3A6D">
        <w:tblPrEx>
          <w:tblCellMar>
            <w:top w:w="0" w:type="dxa"/>
            <w:left w:w="0" w:type="dxa"/>
            <w:bottom w:w="0" w:type="dxa"/>
            <w:right w:w="0" w:type="dxa"/>
          </w:tblCellMar>
        </w:tblPrEx>
        <w:trPr>
          <w:trHeight w:val="348" w:hRule="atLeast"/>
        </w:trPr>
        <w:tc>
          <w:tcPr>
            <w:tcW w:w="46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6F58BF">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2080599</w:t>
            </w:r>
          </w:p>
        </w:tc>
        <w:tc>
          <w:tcPr>
            <w:tcW w:w="9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B2135A">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其他行政事业单位养老支出</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5A2C4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1.00</w:t>
            </w:r>
            <w:r>
              <w:rPr>
                <w:rFonts w:hint="default" w:ascii="Times New Roman" w:hAnsi="Times New Roman" w:cs="Times New Roman"/>
                <w:color w:val="000000"/>
                <w:sz w:val="20"/>
                <w:u w:color="auto"/>
              </w:rPr>
              <w:t xml:space="preserve"> </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34939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1.00</w:t>
            </w:r>
            <w:r>
              <w:rPr>
                <w:rFonts w:hint="default" w:ascii="Times New Roman" w:hAnsi="Times New Roman" w:cs="Times New Roman"/>
                <w:color w:val="000000"/>
                <w:sz w:val="20"/>
                <w:u w:color="auto"/>
              </w:rPr>
              <w:t xml:space="preserve">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1B123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B3A6F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04401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1D2F1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61998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C16A1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4F63195D">
        <w:tblPrEx>
          <w:tblCellMar>
            <w:top w:w="0" w:type="dxa"/>
            <w:left w:w="0" w:type="dxa"/>
            <w:bottom w:w="0" w:type="dxa"/>
            <w:right w:w="0" w:type="dxa"/>
          </w:tblCellMar>
        </w:tblPrEx>
        <w:trPr>
          <w:trHeight w:val="348" w:hRule="atLeast"/>
        </w:trPr>
        <w:tc>
          <w:tcPr>
            <w:tcW w:w="46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7FBD1C">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210</w:t>
            </w:r>
          </w:p>
        </w:tc>
        <w:tc>
          <w:tcPr>
            <w:tcW w:w="9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56E4E5">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卫生健康支出</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FB506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14.75</w:t>
            </w:r>
            <w:r>
              <w:rPr>
                <w:rFonts w:hint="default" w:ascii="Times New Roman" w:hAnsi="Times New Roman" w:cs="Times New Roman"/>
                <w:b/>
                <w:color w:val="000000"/>
                <w:sz w:val="20"/>
                <w:u w:color="auto"/>
              </w:rPr>
              <w:t xml:space="preserve"> </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5D8A8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14.75</w:t>
            </w:r>
            <w:r>
              <w:rPr>
                <w:rFonts w:hint="default" w:ascii="Times New Roman" w:hAnsi="Times New Roman" w:cs="Times New Roman"/>
                <w:b/>
                <w:color w:val="000000"/>
                <w:sz w:val="20"/>
                <w:u w:color="auto"/>
              </w:rPr>
              <w:t xml:space="preserve">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C3A46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D32DC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2494B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CBFE8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139A6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B6E64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301EEE47">
        <w:tblPrEx>
          <w:tblCellMar>
            <w:top w:w="0" w:type="dxa"/>
            <w:left w:w="0" w:type="dxa"/>
            <w:bottom w:w="0" w:type="dxa"/>
            <w:right w:w="0" w:type="dxa"/>
          </w:tblCellMar>
        </w:tblPrEx>
        <w:trPr>
          <w:trHeight w:val="348" w:hRule="atLeast"/>
        </w:trPr>
        <w:tc>
          <w:tcPr>
            <w:tcW w:w="46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B722DF">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21011</w:t>
            </w:r>
          </w:p>
        </w:tc>
        <w:tc>
          <w:tcPr>
            <w:tcW w:w="9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88A4D8">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行政事业单位医疗</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C53B9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14.75</w:t>
            </w:r>
            <w:r>
              <w:rPr>
                <w:rFonts w:hint="default" w:ascii="Times New Roman" w:hAnsi="Times New Roman" w:cs="Times New Roman"/>
                <w:b/>
                <w:color w:val="000000"/>
                <w:sz w:val="20"/>
                <w:u w:color="auto"/>
              </w:rPr>
              <w:t xml:space="preserve"> </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14562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14.75</w:t>
            </w:r>
            <w:r>
              <w:rPr>
                <w:rFonts w:hint="default" w:ascii="Times New Roman" w:hAnsi="Times New Roman" w:cs="Times New Roman"/>
                <w:b/>
                <w:color w:val="000000"/>
                <w:sz w:val="20"/>
                <w:u w:color="auto"/>
              </w:rPr>
              <w:t xml:space="preserve">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62DD2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E9601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B7B66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6A3CA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86674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AAC33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20811B55">
        <w:tblPrEx>
          <w:tblCellMar>
            <w:top w:w="0" w:type="dxa"/>
            <w:left w:w="0" w:type="dxa"/>
            <w:bottom w:w="0" w:type="dxa"/>
            <w:right w:w="0" w:type="dxa"/>
          </w:tblCellMar>
        </w:tblPrEx>
        <w:trPr>
          <w:trHeight w:val="348" w:hRule="atLeast"/>
        </w:trPr>
        <w:tc>
          <w:tcPr>
            <w:tcW w:w="46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AFE127">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2101102</w:t>
            </w:r>
          </w:p>
        </w:tc>
        <w:tc>
          <w:tcPr>
            <w:tcW w:w="9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161F38">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事业单位医疗</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31D98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12.88</w:t>
            </w:r>
            <w:r>
              <w:rPr>
                <w:rFonts w:hint="default" w:ascii="Times New Roman" w:hAnsi="Times New Roman" w:cs="Times New Roman"/>
                <w:color w:val="000000"/>
                <w:sz w:val="20"/>
                <w:u w:color="auto"/>
              </w:rPr>
              <w:t xml:space="preserve"> </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AF2E6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12.88</w:t>
            </w:r>
            <w:r>
              <w:rPr>
                <w:rFonts w:hint="default" w:ascii="Times New Roman" w:hAnsi="Times New Roman" w:cs="Times New Roman"/>
                <w:color w:val="000000"/>
                <w:sz w:val="20"/>
                <w:u w:color="auto"/>
              </w:rPr>
              <w:t xml:space="preserve">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EFBFF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CB1AA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06AAC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88524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E6955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248DF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63B52646">
        <w:tblPrEx>
          <w:tblCellMar>
            <w:top w:w="0" w:type="dxa"/>
            <w:left w:w="0" w:type="dxa"/>
            <w:bottom w:w="0" w:type="dxa"/>
            <w:right w:w="0" w:type="dxa"/>
          </w:tblCellMar>
        </w:tblPrEx>
        <w:trPr>
          <w:trHeight w:val="348" w:hRule="atLeast"/>
        </w:trPr>
        <w:tc>
          <w:tcPr>
            <w:tcW w:w="46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24931D">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2101199</w:t>
            </w:r>
          </w:p>
        </w:tc>
        <w:tc>
          <w:tcPr>
            <w:tcW w:w="9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528D69">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其他行政事业单位医疗支出</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AA4B1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1.88</w:t>
            </w:r>
            <w:r>
              <w:rPr>
                <w:rFonts w:hint="default" w:ascii="Times New Roman" w:hAnsi="Times New Roman" w:cs="Times New Roman"/>
                <w:color w:val="000000"/>
                <w:sz w:val="20"/>
                <w:u w:color="auto"/>
              </w:rPr>
              <w:t xml:space="preserve"> </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04D0E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1.88</w:t>
            </w:r>
            <w:r>
              <w:rPr>
                <w:rFonts w:hint="default" w:ascii="Times New Roman" w:hAnsi="Times New Roman" w:cs="Times New Roman"/>
                <w:color w:val="000000"/>
                <w:sz w:val="20"/>
                <w:u w:color="auto"/>
              </w:rPr>
              <w:t xml:space="preserve">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49E96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4EE21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9BB6E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F31E7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47768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DCAA0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38A2C3A7">
        <w:tblPrEx>
          <w:tblCellMar>
            <w:top w:w="0" w:type="dxa"/>
            <w:left w:w="0" w:type="dxa"/>
            <w:bottom w:w="0" w:type="dxa"/>
            <w:right w:w="0" w:type="dxa"/>
          </w:tblCellMar>
        </w:tblPrEx>
        <w:trPr>
          <w:trHeight w:val="348" w:hRule="atLeast"/>
        </w:trPr>
        <w:tc>
          <w:tcPr>
            <w:tcW w:w="46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CBF24A">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221</w:t>
            </w:r>
          </w:p>
        </w:tc>
        <w:tc>
          <w:tcPr>
            <w:tcW w:w="9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FC392B">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住房保障支出</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8AE60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28.54</w:t>
            </w:r>
            <w:r>
              <w:rPr>
                <w:rFonts w:hint="default" w:ascii="Times New Roman" w:hAnsi="Times New Roman" w:cs="Times New Roman"/>
                <w:b/>
                <w:color w:val="000000"/>
                <w:sz w:val="20"/>
                <w:u w:color="auto"/>
              </w:rPr>
              <w:t xml:space="preserve"> </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A6F5C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28.54</w:t>
            </w:r>
            <w:r>
              <w:rPr>
                <w:rFonts w:hint="default" w:ascii="Times New Roman" w:hAnsi="Times New Roman" w:cs="Times New Roman"/>
                <w:b/>
                <w:color w:val="000000"/>
                <w:sz w:val="20"/>
                <w:u w:color="auto"/>
              </w:rPr>
              <w:t xml:space="preserve">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79B16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FB436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5365C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3EC44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39E2F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83E3C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3BB39024">
        <w:tblPrEx>
          <w:tblCellMar>
            <w:top w:w="0" w:type="dxa"/>
            <w:left w:w="0" w:type="dxa"/>
            <w:bottom w:w="0" w:type="dxa"/>
            <w:right w:w="0" w:type="dxa"/>
          </w:tblCellMar>
        </w:tblPrEx>
        <w:trPr>
          <w:trHeight w:val="348" w:hRule="atLeast"/>
        </w:trPr>
        <w:tc>
          <w:tcPr>
            <w:tcW w:w="46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C0A28C">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22102</w:t>
            </w:r>
          </w:p>
        </w:tc>
        <w:tc>
          <w:tcPr>
            <w:tcW w:w="9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264FD3">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住房改革支出</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7B3C8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28.54</w:t>
            </w:r>
            <w:r>
              <w:rPr>
                <w:rFonts w:hint="default" w:ascii="Times New Roman" w:hAnsi="Times New Roman" w:cs="Times New Roman"/>
                <w:b/>
                <w:color w:val="000000"/>
                <w:sz w:val="20"/>
                <w:u w:color="auto"/>
              </w:rPr>
              <w:t xml:space="preserve"> </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5DF0A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28.54</w:t>
            </w:r>
            <w:r>
              <w:rPr>
                <w:rFonts w:hint="default" w:ascii="Times New Roman" w:hAnsi="Times New Roman" w:cs="Times New Roman"/>
                <w:b/>
                <w:color w:val="000000"/>
                <w:sz w:val="20"/>
                <w:u w:color="auto"/>
              </w:rPr>
              <w:t xml:space="preserve">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D3CF9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3FEAF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A6DF0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AC5C9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59823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0AC60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738C7C4D">
        <w:tblPrEx>
          <w:tblCellMar>
            <w:top w:w="0" w:type="dxa"/>
            <w:left w:w="0" w:type="dxa"/>
            <w:bottom w:w="0" w:type="dxa"/>
            <w:right w:w="0" w:type="dxa"/>
          </w:tblCellMar>
        </w:tblPrEx>
        <w:trPr>
          <w:trHeight w:val="348" w:hRule="atLeast"/>
        </w:trPr>
        <w:tc>
          <w:tcPr>
            <w:tcW w:w="46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43E8A9">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2210201</w:t>
            </w:r>
          </w:p>
        </w:tc>
        <w:tc>
          <w:tcPr>
            <w:tcW w:w="9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C32DA7">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住房公积金</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4EDF6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24.95</w:t>
            </w:r>
            <w:r>
              <w:rPr>
                <w:rFonts w:hint="default" w:ascii="Times New Roman" w:hAnsi="Times New Roman" w:cs="Times New Roman"/>
                <w:color w:val="000000"/>
                <w:sz w:val="20"/>
                <w:u w:color="auto"/>
              </w:rPr>
              <w:t xml:space="preserve"> </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F98E0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24.95</w:t>
            </w:r>
            <w:r>
              <w:rPr>
                <w:rFonts w:hint="default" w:ascii="Times New Roman" w:hAnsi="Times New Roman" w:cs="Times New Roman"/>
                <w:color w:val="000000"/>
                <w:sz w:val="20"/>
                <w:u w:color="auto"/>
              </w:rPr>
              <w:t xml:space="preserve">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6F8DC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D190F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2DAF2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61543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E9E22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4037A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7866FE11">
        <w:tblPrEx>
          <w:tblCellMar>
            <w:top w:w="0" w:type="dxa"/>
            <w:left w:w="0" w:type="dxa"/>
            <w:bottom w:w="0" w:type="dxa"/>
            <w:right w:w="0" w:type="dxa"/>
          </w:tblCellMar>
        </w:tblPrEx>
        <w:trPr>
          <w:trHeight w:val="348" w:hRule="atLeast"/>
        </w:trPr>
        <w:tc>
          <w:tcPr>
            <w:tcW w:w="46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C58767">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2210203</w:t>
            </w:r>
          </w:p>
        </w:tc>
        <w:tc>
          <w:tcPr>
            <w:tcW w:w="94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C6D38F">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购房补贴</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7224E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3.59</w:t>
            </w:r>
            <w:r>
              <w:rPr>
                <w:rFonts w:hint="default" w:ascii="Times New Roman" w:hAnsi="Times New Roman" w:cs="Times New Roman"/>
                <w:color w:val="000000"/>
                <w:sz w:val="20"/>
                <w:u w:color="auto"/>
              </w:rPr>
              <w:t xml:space="preserve"> </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BAD47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3.59</w:t>
            </w:r>
            <w:r>
              <w:rPr>
                <w:rFonts w:hint="default" w:ascii="Times New Roman" w:hAnsi="Times New Roman" w:cs="Times New Roman"/>
                <w:color w:val="000000"/>
                <w:sz w:val="20"/>
                <w:u w:color="auto"/>
              </w:rPr>
              <w:t xml:space="preserve"> </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1820D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66598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56C9C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B903B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11AF2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5E24D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bl>
    <w:p w14:paraId="33F6234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0"/>
          <w:szCs w:val="20"/>
        </w:rPr>
      </w:pPr>
      <w:r>
        <w:rPr>
          <w:rFonts w:hint="default" w:ascii="Times New Roman" w:hAnsi="Times New Roman" w:cs="Times New Roman"/>
          <w:sz w:val="20"/>
          <w:szCs w:val="20"/>
        </w:rPr>
        <w:t>备注：1.本表反映单位本年度取得的各项收入情况。</w:t>
      </w:r>
      <w:r>
        <w:rPr>
          <w:rFonts w:hint="default" w:ascii="Times New Roman" w:hAnsi="Times New Roman" w:cs="Times New Roman"/>
          <w:sz w:val="20"/>
          <w:szCs w:val="20"/>
        </w:rPr>
        <w:br w:type="textWrapping"/>
      </w:r>
      <w:r>
        <w:rPr>
          <w:rFonts w:hint="default" w:ascii="Times New Roman" w:hAnsi="Times New Roman" w:cs="Times New Roman"/>
          <w:sz w:val="20"/>
          <w:szCs w:val="20"/>
        </w:rPr>
        <w:t>2.本套报表金额单位转换时可能存在尾数误差。</w:t>
      </w:r>
    </w:p>
    <w:tbl>
      <w:tblPr>
        <w:tblStyle w:val="9"/>
        <w:tblW w:w="5000" w:type="pct"/>
        <w:tblInd w:w="0" w:type="dxa"/>
        <w:tblLayout w:type="fixed"/>
        <w:tblCellMar>
          <w:top w:w="0" w:type="dxa"/>
          <w:left w:w="0" w:type="dxa"/>
          <w:bottom w:w="0" w:type="dxa"/>
          <w:right w:w="0" w:type="dxa"/>
        </w:tblCellMar>
      </w:tblPr>
      <w:tblGrid>
        <w:gridCol w:w="1292"/>
        <w:gridCol w:w="3602"/>
        <w:gridCol w:w="1840"/>
        <w:gridCol w:w="1767"/>
        <w:gridCol w:w="1625"/>
        <w:gridCol w:w="1557"/>
        <w:gridCol w:w="1693"/>
        <w:gridCol w:w="1947"/>
      </w:tblGrid>
      <w:tr w14:paraId="7C6A29C9">
        <w:tblPrEx>
          <w:tblCellMar>
            <w:top w:w="0" w:type="dxa"/>
            <w:left w:w="0" w:type="dxa"/>
            <w:bottom w:w="0" w:type="dxa"/>
            <w:right w:w="0" w:type="dxa"/>
          </w:tblCellMar>
        </w:tblPrEx>
        <w:trPr>
          <w:trHeight w:val="384" w:hRule="atLeast"/>
        </w:trPr>
        <w:tc>
          <w:tcPr>
            <w:tcW w:w="5000" w:type="pct"/>
            <w:gridSpan w:val="8"/>
            <w:tcBorders>
              <w:top w:val="nil"/>
              <w:left w:val="nil"/>
              <w:bottom w:val="nil"/>
              <w:right w:val="nil"/>
            </w:tcBorders>
            <w:shd w:val="clear" w:color="auto" w:fill="auto"/>
            <w:noWrap/>
            <w:tcMar>
              <w:top w:w="15" w:type="dxa"/>
              <w:left w:w="15" w:type="dxa"/>
              <w:right w:w="15" w:type="dxa"/>
            </w:tcMar>
            <w:vAlign w:val="bottom"/>
          </w:tcPr>
          <w:p w14:paraId="377A2815">
            <w:pPr>
              <w:jc w:val="center"/>
              <w:textAlignment w:val="bottom"/>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支出决算表</w:t>
            </w:r>
          </w:p>
        </w:tc>
      </w:tr>
      <w:tr w14:paraId="571F793E">
        <w:tblPrEx>
          <w:tblCellMar>
            <w:top w:w="0" w:type="dxa"/>
            <w:left w:w="0" w:type="dxa"/>
            <w:bottom w:w="0" w:type="dxa"/>
            <w:right w:w="0" w:type="dxa"/>
          </w:tblCellMar>
        </w:tblPrEx>
        <w:trPr>
          <w:trHeight w:val="342" w:hRule="atLeast"/>
        </w:trPr>
        <w:tc>
          <w:tcPr>
            <w:tcW w:w="2197" w:type="pct"/>
            <w:gridSpan w:val="3"/>
            <w:vMerge w:val="restart"/>
            <w:tcBorders>
              <w:top w:val="nil"/>
              <w:left w:val="nil"/>
              <w:right w:val="nil"/>
            </w:tcBorders>
            <w:shd w:val="clear" w:color="auto" w:fill="auto"/>
            <w:noWrap/>
            <w:tcMar>
              <w:top w:w="15" w:type="dxa"/>
              <w:left w:w="15" w:type="dxa"/>
              <w:right w:w="15" w:type="dxa"/>
            </w:tcMar>
            <w:vAlign w:val="bottom"/>
          </w:tcPr>
          <w:p w14:paraId="15EC7CE0">
            <w:pPr>
              <w:rPr>
                <w:rFonts w:hint="default" w:ascii="Times New Roman" w:hAnsi="Times New Roman" w:cs="Times New Roman"/>
                <w:color w:val="000000"/>
                <w:sz w:val="20"/>
                <w:szCs w:val="20"/>
              </w:rPr>
            </w:pPr>
            <w:r>
              <w:rPr>
                <w:rFonts w:hint="default" w:ascii="Times New Roman" w:hAnsi="Times New Roman" w:cs="Times New Roman"/>
                <w:sz w:val="20"/>
                <w:szCs w:val="20"/>
              </w:rPr>
              <w:t>单位</w:t>
            </w:r>
            <w:r>
              <w:rPr>
                <w:rFonts w:hint="default" w:ascii="Times New Roman" w:hAnsi="Times New Roman" w:cs="Times New Roman"/>
                <w:color w:val="000000"/>
                <w:sz w:val="20"/>
                <w:szCs w:val="20"/>
              </w:rPr>
              <w:t>：</w:t>
            </w:r>
            <w:r>
              <w:rPr>
                <w:rFonts w:hint="default" w:ascii="Times New Roman" w:hAnsi="Times New Roman" w:cs="Times New Roman"/>
                <w:color w:val="000000"/>
                <w:sz w:val="20"/>
                <w:u w:color="auto"/>
              </w:rPr>
              <w:t xml:space="preserve">重庆市九龙坡区特殊教育学校 </w:t>
            </w:r>
          </w:p>
        </w:tc>
        <w:tc>
          <w:tcPr>
            <w:tcW w:w="575" w:type="pct"/>
            <w:tcBorders>
              <w:top w:val="nil"/>
              <w:left w:val="nil"/>
              <w:bottom w:val="nil"/>
              <w:right w:val="nil"/>
            </w:tcBorders>
            <w:shd w:val="clear" w:color="auto" w:fill="auto"/>
            <w:noWrap/>
            <w:tcMar>
              <w:top w:w="15" w:type="dxa"/>
              <w:left w:w="15" w:type="dxa"/>
              <w:right w:w="15" w:type="dxa"/>
            </w:tcMar>
            <w:vAlign w:val="bottom"/>
          </w:tcPr>
          <w:p w14:paraId="50ADD437">
            <w:pPr>
              <w:rPr>
                <w:rFonts w:hint="default" w:ascii="Times New Roman" w:hAnsi="Times New Roman" w:cs="Times New Roman"/>
                <w:color w:val="000000"/>
                <w:sz w:val="20"/>
                <w:szCs w:val="20"/>
              </w:rPr>
            </w:pPr>
          </w:p>
        </w:tc>
        <w:tc>
          <w:tcPr>
            <w:tcW w:w="529" w:type="pct"/>
            <w:tcBorders>
              <w:top w:val="nil"/>
              <w:left w:val="nil"/>
              <w:bottom w:val="nil"/>
              <w:right w:val="nil"/>
            </w:tcBorders>
            <w:shd w:val="clear" w:color="auto" w:fill="auto"/>
            <w:noWrap/>
            <w:tcMar>
              <w:top w:w="15" w:type="dxa"/>
              <w:left w:w="15" w:type="dxa"/>
              <w:right w:w="15" w:type="dxa"/>
            </w:tcMar>
            <w:vAlign w:val="bottom"/>
          </w:tcPr>
          <w:p w14:paraId="227DFA51">
            <w:pPr>
              <w:rPr>
                <w:rFonts w:hint="default" w:ascii="Times New Roman" w:hAnsi="Times New Roman" w:cs="Times New Roman"/>
                <w:color w:val="000000"/>
                <w:sz w:val="20"/>
                <w:szCs w:val="20"/>
              </w:rPr>
            </w:pPr>
          </w:p>
        </w:tc>
        <w:tc>
          <w:tcPr>
            <w:tcW w:w="508" w:type="pct"/>
            <w:tcBorders>
              <w:top w:val="nil"/>
              <w:left w:val="nil"/>
              <w:bottom w:val="nil"/>
              <w:right w:val="nil"/>
            </w:tcBorders>
            <w:shd w:val="clear" w:color="auto" w:fill="auto"/>
            <w:noWrap/>
            <w:tcMar>
              <w:top w:w="15" w:type="dxa"/>
              <w:left w:w="15" w:type="dxa"/>
              <w:right w:w="15" w:type="dxa"/>
            </w:tcMar>
            <w:vAlign w:val="bottom"/>
          </w:tcPr>
          <w:p w14:paraId="19BF9F93">
            <w:pPr>
              <w:rPr>
                <w:rFonts w:hint="default" w:ascii="Times New Roman" w:hAnsi="Times New Roman" w:cs="Times New Roman"/>
                <w:color w:val="000000"/>
                <w:sz w:val="20"/>
                <w:szCs w:val="20"/>
              </w:rPr>
            </w:pPr>
          </w:p>
        </w:tc>
        <w:tc>
          <w:tcPr>
            <w:tcW w:w="552" w:type="pct"/>
            <w:tcBorders>
              <w:top w:val="nil"/>
              <w:left w:val="nil"/>
              <w:bottom w:val="nil"/>
              <w:right w:val="nil"/>
            </w:tcBorders>
            <w:shd w:val="clear" w:color="auto" w:fill="auto"/>
            <w:noWrap/>
            <w:tcMar>
              <w:top w:w="15" w:type="dxa"/>
              <w:left w:w="15" w:type="dxa"/>
              <w:right w:w="15" w:type="dxa"/>
            </w:tcMar>
            <w:vAlign w:val="bottom"/>
          </w:tcPr>
          <w:p w14:paraId="5419F76A">
            <w:pPr>
              <w:rPr>
                <w:rFonts w:hint="default" w:ascii="Times New Roman" w:hAnsi="Times New Roman" w:cs="Times New Roman"/>
                <w:color w:val="000000"/>
                <w:sz w:val="20"/>
                <w:szCs w:val="20"/>
              </w:rPr>
            </w:pPr>
          </w:p>
        </w:tc>
        <w:tc>
          <w:tcPr>
            <w:tcW w:w="636" w:type="pct"/>
            <w:tcBorders>
              <w:top w:val="nil"/>
              <w:left w:val="nil"/>
              <w:bottom w:val="nil"/>
              <w:right w:val="nil"/>
            </w:tcBorders>
            <w:shd w:val="clear" w:color="auto" w:fill="auto"/>
            <w:noWrap/>
            <w:tcMar>
              <w:top w:w="15" w:type="dxa"/>
              <w:left w:w="15" w:type="dxa"/>
              <w:right w:w="15" w:type="dxa"/>
            </w:tcMar>
            <w:vAlign w:val="bottom"/>
          </w:tcPr>
          <w:p w14:paraId="1E2A37AC">
            <w:pPr>
              <w:keepNext w:val="0"/>
              <w:keepLines w:val="0"/>
              <w:pageBreakBefore w:val="0"/>
              <w:widowControl/>
              <w:kinsoku/>
              <w:wordWrap/>
              <w:overflowPunct/>
              <w:topLinePunct w:val="0"/>
              <w:autoSpaceDE/>
              <w:autoSpaceDN/>
              <w:bidi w:val="0"/>
              <w:adjustRightInd/>
              <w:snapToGrid/>
              <w:spacing w:line="280" w:lineRule="exact"/>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公开03表</w:t>
            </w:r>
          </w:p>
        </w:tc>
      </w:tr>
      <w:tr w14:paraId="2CC2D8BE">
        <w:tblPrEx>
          <w:tblCellMar>
            <w:top w:w="0" w:type="dxa"/>
            <w:left w:w="0" w:type="dxa"/>
            <w:bottom w:w="0" w:type="dxa"/>
            <w:right w:w="0" w:type="dxa"/>
          </w:tblCellMar>
        </w:tblPrEx>
        <w:trPr>
          <w:trHeight w:val="342" w:hRule="atLeast"/>
        </w:trPr>
        <w:tc>
          <w:tcPr>
            <w:tcW w:w="2197" w:type="pct"/>
            <w:gridSpan w:val="3"/>
            <w:vMerge w:val="continue"/>
            <w:tcBorders>
              <w:left w:val="nil"/>
              <w:bottom w:val="nil"/>
              <w:right w:val="nil"/>
            </w:tcBorders>
            <w:shd w:val="clear" w:color="auto" w:fill="auto"/>
            <w:noWrap/>
            <w:tcMar>
              <w:top w:w="15" w:type="dxa"/>
              <w:left w:w="15" w:type="dxa"/>
              <w:right w:w="15" w:type="dxa"/>
            </w:tcMar>
            <w:vAlign w:val="bottom"/>
          </w:tcPr>
          <w:p w14:paraId="65F85E5A">
            <w:pPr>
              <w:rPr>
                <w:rFonts w:hint="default" w:ascii="Times New Roman" w:hAnsi="Times New Roman" w:cs="Times New Roman"/>
                <w:color w:val="000000"/>
                <w:sz w:val="20"/>
                <w:szCs w:val="20"/>
              </w:rPr>
            </w:pPr>
          </w:p>
        </w:tc>
        <w:tc>
          <w:tcPr>
            <w:tcW w:w="575" w:type="pct"/>
            <w:tcBorders>
              <w:top w:val="nil"/>
              <w:left w:val="nil"/>
              <w:bottom w:val="nil"/>
              <w:right w:val="nil"/>
            </w:tcBorders>
            <w:shd w:val="clear" w:color="auto" w:fill="auto"/>
            <w:noWrap/>
            <w:tcMar>
              <w:top w:w="15" w:type="dxa"/>
              <w:left w:w="15" w:type="dxa"/>
              <w:right w:w="15" w:type="dxa"/>
            </w:tcMar>
            <w:vAlign w:val="bottom"/>
          </w:tcPr>
          <w:p w14:paraId="637AE596">
            <w:pPr>
              <w:rPr>
                <w:rFonts w:hint="default" w:ascii="Times New Roman" w:hAnsi="Times New Roman" w:cs="Times New Roman"/>
                <w:color w:val="000000"/>
                <w:sz w:val="20"/>
                <w:szCs w:val="20"/>
              </w:rPr>
            </w:pPr>
          </w:p>
        </w:tc>
        <w:tc>
          <w:tcPr>
            <w:tcW w:w="529" w:type="pct"/>
            <w:tcBorders>
              <w:top w:val="nil"/>
              <w:left w:val="nil"/>
              <w:bottom w:val="nil"/>
              <w:right w:val="nil"/>
            </w:tcBorders>
            <w:shd w:val="clear" w:color="auto" w:fill="auto"/>
            <w:noWrap/>
            <w:tcMar>
              <w:top w:w="15" w:type="dxa"/>
              <w:left w:w="15" w:type="dxa"/>
              <w:right w:w="15" w:type="dxa"/>
            </w:tcMar>
            <w:vAlign w:val="bottom"/>
          </w:tcPr>
          <w:p w14:paraId="08A149B5">
            <w:pPr>
              <w:rPr>
                <w:rFonts w:hint="default" w:ascii="Times New Roman" w:hAnsi="Times New Roman" w:cs="Times New Roman"/>
                <w:color w:val="000000"/>
                <w:sz w:val="20"/>
                <w:szCs w:val="20"/>
              </w:rPr>
            </w:pPr>
          </w:p>
        </w:tc>
        <w:tc>
          <w:tcPr>
            <w:tcW w:w="508" w:type="pct"/>
            <w:tcBorders>
              <w:top w:val="nil"/>
              <w:left w:val="nil"/>
              <w:bottom w:val="nil"/>
              <w:right w:val="nil"/>
            </w:tcBorders>
            <w:shd w:val="clear" w:color="auto" w:fill="auto"/>
            <w:noWrap/>
            <w:tcMar>
              <w:top w:w="15" w:type="dxa"/>
              <w:left w:w="15" w:type="dxa"/>
              <w:right w:w="15" w:type="dxa"/>
            </w:tcMar>
            <w:vAlign w:val="bottom"/>
          </w:tcPr>
          <w:p w14:paraId="192CDBEA">
            <w:pPr>
              <w:rPr>
                <w:rFonts w:hint="default" w:ascii="Times New Roman" w:hAnsi="Times New Roman" w:cs="Times New Roman"/>
                <w:color w:val="000000"/>
                <w:sz w:val="20"/>
                <w:szCs w:val="20"/>
              </w:rPr>
            </w:pPr>
          </w:p>
        </w:tc>
        <w:tc>
          <w:tcPr>
            <w:tcW w:w="552" w:type="pct"/>
            <w:tcBorders>
              <w:top w:val="nil"/>
              <w:left w:val="nil"/>
              <w:bottom w:val="nil"/>
              <w:right w:val="nil"/>
            </w:tcBorders>
            <w:shd w:val="clear" w:color="auto" w:fill="auto"/>
            <w:noWrap/>
            <w:tcMar>
              <w:top w:w="15" w:type="dxa"/>
              <w:left w:w="15" w:type="dxa"/>
              <w:right w:w="15" w:type="dxa"/>
            </w:tcMar>
            <w:vAlign w:val="bottom"/>
          </w:tcPr>
          <w:p w14:paraId="49D48B5F">
            <w:pPr>
              <w:rPr>
                <w:rFonts w:hint="default" w:ascii="Times New Roman" w:hAnsi="Times New Roman" w:cs="Times New Roman"/>
                <w:color w:val="000000"/>
                <w:sz w:val="20"/>
                <w:szCs w:val="20"/>
              </w:rPr>
            </w:pPr>
          </w:p>
        </w:tc>
        <w:tc>
          <w:tcPr>
            <w:tcW w:w="636" w:type="pct"/>
            <w:tcBorders>
              <w:top w:val="nil"/>
              <w:left w:val="nil"/>
              <w:bottom w:val="nil"/>
              <w:right w:val="nil"/>
            </w:tcBorders>
            <w:shd w:val="clear" w:color="auto" w:fill="auto"/>
            <w:noWrap/>
            <w:tcMar>
              <w:top w:w="15" w:type="dxa"/>
              <w:left w:w="15" w:type="dxa"/>
              <w:right w:w="15" w:type="dxa"/>
            </w:tcMar>
            <w:vAlign w:val="bottom"/>
          </w:tcPr>
          <w:p w14:paraId="4E1048B6">
            <w:pPr>
              <w:keepNext w:val="0"/>
              <w:keepLines w:val="0"/>
              <w:pageBreakBefore w:val="0"/>
              <w:widowControl/>
              <w:kinsoku/>
              <w:wordWrap/>
              <w:overflowPunct/>
              <w:topLinePunct w:val="0"/>
              <w:autoSpaceDE/>
              <w:autoSpaceDN/>
              <w:bidi w:val="0"/>
              <w:adjustRightInd/>
              <w:snapToGrid/>
              <w:spacing w:line="280" w:lineRule="exact"/>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单位：</w:t>
            </w:r>
            <w:r>
              <w:rPr>
                <w:rFonts w:hint="default" w:ascii="Times New Roman" w:hAnsi="Times New Roman" w:cs="Times New Roman"/>
                <w:sz w:val="20"/>
                <w:szCs w:val="20"/>
              </w:rPr>
              <w:t>万元</w:t>
            </w:r>
          </w:p>
        </w:tc>
      </w:tr>
      <w:tr w14:paraId="08840AF2">
        <w:tblPrEx>
          <w:tblCellMar>
            <w:top w:w="0" w:type="dxa"/>
            <w:left w:w="0" w:type="dxa"/>
            <w:bottom w:w="0" w:type="dxa"/>
            <w:right w:w="0" w:type="dxa"/>
          </w:tblCellMar>
        </w:tblPrEx>
        <w:trPr>
          <w:trHeight w:val="362" w:hRule="atLeast"/>
        </w:trPr>
        <w:tc>
          <w:tcPr>
            <w:tcW w:w="1597"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CAFC2CA">
            <w:pPr>
              <w:jc w:val="center"/>
              <w:textAlignment w:val="bottom"/>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项目</w:t>
            </w:r>
          </w:p>
        </w:tc>
        <w:tc>
          <w:tcPr>
            <w:tcW w:w="60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85CA6">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本年支出合计</w:t>
            </w:r>
          </w:p>
        </w:tc>
        <w:tc>
          <w:tcPr>
            <w:tcW w:w="57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B723A9">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基本支出</w:t>
            </w:r>
          </w:p>
        </w:tc>
        <w:tc>
          <w:tcPr>
            <w:tcW w:w="52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50EFB">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项目支出</w:t>
            </w:r>
          </w:p>
        </w:tc>
        <w:tc>
          <w:tcPr>
            <w:tcW w:w="50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57766">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上缴上级支出</w:t>
            </w:r>
          </w:p>
        </w:tc>
        <w:tc>
          <w:tcPr>
            <w:tcW w:w="55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8C048C">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经营支出</w:t>
            </w:r>
          </w:p>
        </w:tc>
        <w:tc>
          <w:tcPr>
            <w:tcW w:w="63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0ADAED">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对附属单位补助支出</w:t>
            </w:r>
          </w:p>
        </w:tc>
      </w:tr>
      <w:tr w14:paraId="0B99069B">
        <w:tblPrEx>
          <w:tblCellMar>
            <w:top w:w="0" w:type="dxa"/>
            <w:left w:w="0" w:type="dxa"/>
            <w:bottom w:w="0" w:type="dxa"/>
            <w:right w:w="0" w:type="dxa"/>
          </w:tblCellMar>
        </w:tblPrEx>
        <w:trPr>
          <w:trHeight w:val="338" w:hRule="atLeast"/>
        </w:trPr>
        <w:tc>
          <w:tcPr>
            <w:tcW w:w="421" w:type="pct"/>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A0ED23">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功能分类科目编码</w:t>
            </w:r>
          </w:p>
        </w:tc>
        <w:tc>
          <w:tcPr>
            <w:tcW w:w="1175" w:type="pct"/>
            <w:vMerge w:val="restart"/>
            <w:tcBorders>
              <w:top w:val="nil"/>
              <w:left w:val="nil"/>
              <w:bottom w:val="single" w:color="000000" w:sz="4" w:space="0"/>
              <w:right w:val="nil"/>
            </w:tcBorders>
            <w:shd w:val="clear" w:color="auto" w:fill="auto"/>
            <w:noWrap/>
            <w:tcMar>
              <w:top w:w="15" w:type="dxa"/>
              <w:left w:w="15" w:type="dxa"/>
              <w:right w:w="15" w:type="dxa"/>
            </w:tcMar>
            <w:vAlign w:val="center"/>
          </w:tcPr>
          <w:p w14:paraId="36AE86FA">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项目（按</w:t>
            </w:r>
            <w:r>
              <w:rPr>
                <w:rFonts w:hint="eastAsia" w:ascii="Times New Roman" w:hAnsi="Times New Roman" w:cs="Times New Roman"/>
                <w:b/>
                <w:color w:val="000000"/>
                <w:sz w:val="20"/>
                <w:szCs w:val="20"/>
                <w:lang w:eastAsia="zh-CN"/>
              </w:rPr>
              <w:t>“</w:t>
            </w:r>
            <w:r>
              <w:rPr>
                <w:rFonts w:hint="default" w:ascii="Times New Roman" w:hAnsi="Times New Roman" w:cs="Times New Roman"/>
                <w:b/>
                <w:color w:val="000000"/>
                <w:sz w:val="20"/>
                <w:szCs w:val="20"/>
              </w:rPr>
              <w:t>项</w:t>
            </w:r>
            <w:r>
              <w:rPr>
                <w:rFonts w:hint="eastAsia" w:ascii="Times New Roman" w:hAnsi="Times New Roman" w:cs="Times New Roman"/>
                <w:b/>
                <w:color w:val="000000"/>
                <w:sz w:val="20"/>
                <w:szCs w:val="20"/>
                <w:lang w:eastAsia="zh-CN"/>
              </w:rPr>
              <w:t>”</w:t>
            </w:r>
            <w:r>
              <w:rPr>
                <w:rFonts w:hint="default" w:ascii="Times New Roman" w:hAnsi="Times New Roman" w:cs="Times New Roman"/>
                <w:b/>
                <w:color w:val="000000"/>
                <w:sz w:val="20"/>
                <w:szCs w:val="20"/>
              </w:rPr>
              <w:t>级功能分类科目）</w:t>
            </w:r>
          </w:p>
        </w:tc>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F35A6">
            <w:pPr>
              <w:jc w:val="center"/>
              <w:rPr>
                <w:rFonts w:hint="default" w:ascii="Times New Roman" w:hAnsi="Times New Roman" w:cs="Times New Roman"/>
                <w:b/>
                <w:color w:val="000000"/>
                <w:sz w:val="20"/>
                <w:szCs w:val="20"/>
              </w:rPr>
            </w:pP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6D069F">
            <w:pPr>
              <w:jc w:val="center"/>
              <w:rPr>
                <w:rFonts w:hint="default" w:ascii="Times New Roman" w:hAnsi="Times New Roman" w:cs="Times New Roman"/>
                <w:b/>
                <w:color w:val="000000"/>
                <w:sz w:val="20"/>
                <w:szCs w:val="20"/>
              </w:rPr>
            </w:pPr>
          </w:p>
        </w:tc>
        <w:tc>
          <w:tcPr>
            <w:tcW w:w="52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418E6C">
            <w:pPr>
              <w:jc w:val="center"/>
              <w:rPr>
                <w:rFonts w:hint="default" w:ascii="Times New Roman" w:hAnsi="Times New Roman" w:cs="Times New Roman"/>
                <w:b/>
                <w:color w:val="000000"/>
                <w:sz w:val="20"/>
                <w:szCs w:val="20"/>
              </w:rPr>
            </w:pPr>
          </w:p>
        </w:tc>
        <w:tc>
          <w:tcPr>
            <w:tcW w:w="50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329DFF">
            <w:pPr>
              <w:jc w:val="center"/>
              <w:rPr>
                <w:rFonts w:hint="default" w:ascii="Times New Roman" w:hAnsi="Times New Roman" w:cs="Times New Roman"/>
                <w:b/>
                <w:color w:val="000000"/>
                <w:sz w:val="20"/>
                <w:szCs w:val="20"/>
              </w:rPr>
            </w:pPr>
          </w:p>
        </w:tc>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EA9B2F">
            <w:pPr>
              <w:jc w:val="center"/>
              <w:rPr>
                <w:rFonts w:hint="default" w:ascii="Times New Roman" w:hAnsi="Times New Roman" w:cs="Times New Roman"/>
                <w:b/>
                <w:color w:val="000000"/>
                <w:sz w:val="20"/>
                <w:szCs w:val="20"/>
              </w:rPr>
            </w:pP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8D07E">
            <w:pPr>
              <w:jc w:val="center"/>
              <w:rPr>
                <w:rFonts w:hint="default" w:ascii="Times New Roman" w:hAnsi="Times New Roman" w:cs="Times New Roman"/>
                <w:b/>
                <w:color w:val="000000"/>
                <w:sz w:val="20"/>
                <w:szCs w:val="20"/>
              </w:rPr>
            </w:pPr>
          </w:p>
        </w:tc>
      </w:tr>
      <w:tr w14:paraId="7285F221">
        <w:tblPrEx>
          <w:tblCellMar>
            <w:top w:w="0" w:type="dxa"/>
            <w:left w:w="0" w:type="dxa"/>
            <w:bottom w:w="0" w:type="dxa"/>
            <w:right w:w="0" w:type="dxa"/>
          </w:tblCellMar>
        </w:tblPrEx>
        <w:trPr>
          <w:trHeight w:val="338" w:hRule="atLeast"/>
        </w:trPr>
        <w:tc>
          <w:tcPr>
            <w:tcW w:w="421" w:type="pct"/>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CF32AC">
            <w:pPr>
              <w:jc w:val="center"/>
              <w:rPr>
                <w:rFonts w:hint="default" w:ascii="Times New Roman" w:hAnsi="Times New Roman" w:cs="Times New Roman"/>
                <w:b/>
                <w:color w:val="000000"/>
                <w:sz w:val="20"/>
                <w:szCs w:val="20"/>
              </w:rPr>
            </w:pPr>
          </w:p>
        </w:tc>
        <w:tc>
          <w:tcPr>
            <w:tcW w:w="1175" w:type="pct"/>
            <w:vMerge w:val="continue"/>
            <w:tcBorders>
              <w:top w:val="nil"/>
              <w:left w:val="nil"/>
              <w:bottom w:val="single" w:color="000000" w:sz="4" w:space="0"/>
              <w:right w:val="nil"/>
            </w:tcBorders>
            <w:shd w:val="clear" w:color="auto" w:fill="auto"/>
            <w:noWrap/>
            <w:tcMar>
              <w:top w:w="15" w:type="dxa"/>
              <w:left w:w="15" w:type="dxa"/>
              <w:right w:w="15" w:type="dxa"/>
            </w:tcMar>
            <w:vAlign w:val="center"/>
          </w:tcPr>
          <w:p w14:paraId="68BD93BB">
            <w:pPr>
              <w:jc w:val="center"/>
              <w:rPr>
                <w:rFonts w:hint="default" w:ascii="Times New Roman" w:hAnsi="Times New Roman" w:cs="Times New Roman"/>
                <w:b/>
                <w:color w:val="000000"/>
                <w:sz w:val="20"/>
                <w:szCs w:val="20"/>
              </w:rPr>
            </w:pPr>
          </w:p>
        </w:tc>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3A970F">
            <w:pPr>
              <w:jc w:val="center"/>
              <w:rPr>
                <w:rFonts w:hint="default" w:ascii="Times New Roman" w:hAnsi="Times New Roman" w:cs="Times New Roman"/>
                <w:b/>
                <w:color w:val="000000"/>
                <w:sz w:val="20"/>
                <w:szCs w:val="20"/>
              </w:rPr>
            </w:pP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46A85A">
            <w:pPr>
              <w:jc w:val="center"/>
              <w:rPr>
                <w:rFonts w:hint="default" w:ascii="Times New Roman" w:hAnsi="Times New Roman" w:cs="Times New Roman"/>
                <w:b/>
                <w:color w:val="000000"/>
                <w:sz w:val="20"/>
                <w:szCs w:val="20"/>
              </w:rPr>
            </w:pPr>
          </w:p>
        </w:tc>
        <w:tc>
          <w:tcPr>
            <w:tcW w:w="52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4C9CD3">
            <w:pPr>
              <w:jc w:val="center"/>
              <w:rPr>
                <w:rFonts w:hint="default" w:ascii="Times New Roman" w:hAnsi="Times New Roman" w:cs="Times New Roman"/>
                <w:b/>
                <w:color w:val="000000"/>
                <w:sz w:val="20"/>
                <w:szCs w:val="20"/>
              </w:rPr>
            </w:pPr>
          </w:p>
        </w:tc>
        <w:tc>
          <w:tcPr>
            <w:tcW w:w="50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9719DD">
            <w:pPr>
              <w:jc w:val="center"/>
              <w:rPr>
                <w:rFonts w:hint="default" w:ascii="Times New Roman" w:hAnsi="Times New Roman" w:cs="Times New Roman"/>
                <w:b/>
                <w:color w:val="000000"/>
                <w:sz w:val="20"/>
                <w:szCs w:val="20"/>
              </w:rPr>
            </w:pPr>
          </w:p>
        </w:tc>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8B22D">
            <w:pPr>
              <w:jc w:val="center"/>
              <w:rPr>
                <w:rFonts w:hint="default" w:ascii="Times New Roman" w:hAnsi="Times New Roman" w:cs="Times New Roman"/>
                <w:b/>
                <w:color w:val="000000"/>
                <w:sz w:val="20"/>
                <w:szCs w:val="20"/>
              </w:rPr>
            </w:pP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A3E64">
            <w:pPr>
              <w:jc w:val="center"/>
              <w:rPr>
                <w:rFonts w:hint="default" w:ascii="Times New Roman" w:hAnsi="Times New Roman" w:cs="Times New Roman"/>
                <w:b/>
                <w:color w:val="000000"/>
                <w:sz w:val="20"/>
                <w:szCs w:val="20"/>
              </w:rPr>
            </w:pPr>
          </w:p>
        </w:tc>
      </w:tr>
      <w:tr w14:paraId="2D05F8F9">
        <w:tblPrEx>
          <w:tblCellMar>
            <w:top w:w="0" w:type="dxa"/>
            <w:left w:w="0" w:type="dxa"/>
            <w:bottom w:w="0" w:type="dxa"/>
            <w:right w:w="0" w:type="dxa"/>
          </w:tblCellMar>
        </w:tblPrEx>
        <w:trPr>
          <w:trHeight w:val="338" w:hRule="atLeast"/>
        </w:trPr>
        <w:tc>
          <w:tcPr>
            <w:tcW w:w="421" w:type="pct"/>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0F66EC">
            <w:pPr>
              <w:jc w:val="center"/>
              <w:rPr>
                <w:rFonts w:hint="default" w:ascii="Times New Roman" w:hAnsi="Times New Roman" w:cs="Times New Roman"/>
                <w:b/>
                <w:color w:val="000000"/>
                <w:sz w:val="20"/>
                <w:szCs w:val="20"/>
              </w:rPr>
            </w:pPr>
          </w:p>
        </w:tc>
        <w:tc>
          <w:tcPr>
            <w:tcW w:w="1175" w:type="pct"/>
            <w:vMerge w:val="continue"/>
            <w:tcBorders>
              <w:top w:val="nil"/>
              <w:left w:val="nil"/>
              <w:bottom w:val="single" w:color="000000" w:sz="4" w:space="0"/>
              <w:right w:val="nil"/>
            </w:tcBorders>
            <w:shd w:val="clear" w:color="auto" w:fill="auto"/>
            <w:noWrap/>
            <w:tcMar>
              <w:top w:w="15" w:type="dxa"/>
              <w:left w:w="15" w:type="dxa"/>
              <w:right w:w="15" w:type="dxa"/>
            </w:tcMar>
            <w:vAlign w:val="center"/>
          </w:tcPr>
          <w:p w14:paraId="7169EF1D">
            <w:pPr>
              <w:jc w:val="center"/>
              <w:rPr>
                <w:rFonts w:hint="default" w:ascii="Times New Roman" w:hAnsi="Times New Roman" w:cs="Times New Roman"/>
                <w:b/>
                <w:color w:val="000000"/>
                <w:sz w:val="20"/>
                <w:szCs w:val="20"/>
              </w:rPr>
            </w:pPr>
          </w:p>
        </w:tc>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052861">
            <w:pPr>
              <w:jc w:val="center"/>
              <w:rPr>
                <w:rFonts w:hint="default" w:ascii="Times New Roman" w:hAnsi="Times New Roman" w:cs="Times New Roman"/>
                <w:b/>
                <w:color w:val="000000"/>
                <w:sz w:val="20"/>
                <w:szCs w:val="20"/>
              </w:rPr>
            </w:pP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C05D49">
            <w:pPr>
              <w:jc w:val="center"/>
              <w:rPr>
                <w:rFonts w:hint="default" w:ascii="Times New Roman" w:hAnsi="Times New Roman" w:cs="Times New Roman"/>
                <w:b/>
                <w:color w:val="000000"/>
                <w:sz w:val="20"/>
                <w:szCs w:val="20"/>
              </w:rPr>
            </w:pPr>
          </w:p>
        </w:tc>
        <w:tc>
          <w:tcPr>
            <w:tcW w:w="52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518C90">
            <w:pPr>
              <w:jc w:val="center"/>
              <w:rPr>
                <w:rFonts w:hint="default" w:ascii="Times New Roman" w:hAnsi="Times New Roman" w:cs="Times New Roman"/>
                <w:b/>
                <w:color w:val="000000"/>
                <w:sz w:val="20"/>
                <w:szCs w:val="20"/>
              </w:rPr>
            </w:pPr>
          </w:p>
        </w:tc>
        <w:tc>
          <w:tcPr>
            <w:tcW w:w="50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3E504B">
            <w:pPr>
              <w:jc w:val="center"/>
              <w:rPr>
                <w:rFonts w:hint="default" w:ascii="Times New Roman" w:hAnsi="Times New Roman" w:cs="Times New Roman"/>
                <w:b/>
                <w:color w:val="000000"/>
                <w:sz w:val="20"/>
                <w:szCs w:val="20"/>
              </w:rPr>
            </w:pPr>
          </w:p>
        </w:tc>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CA4465">
            <w:pPr>
              <w:jc w:val="center"/>
              <w:rPr>
                <w:rFonts w:hint="default" w:ascii="Times New Roman" w:hAnsi="Times New Roman" w:cs="Times New Roman"/>
                <w:b/>
                <w:color w:val="000000"/>
                <w:sz w:val="20"/>
                <w:szCs w:val="20"/>
              </w:rPr>
            </w:pP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AAB654">
            <w:pPr>
              <w:jc w:val="center"/>
              <w:rPr>
                <w:rFonts w:hint="default" w:ascii="Times New Roman" w:hAnsi="Times New Roman" w:cs="Times New Roman"/>
                <w:b/>
                <w:color w:val="000000"/>
                <w:sz w:val="20"/>
                <w:szCs w:val="20"/>
              </w:rPr>
            </w:pPr>
          </w:p>
        </w:tc>
      </w:tr>
      <w:tr w14:paraId="20EF974D">
        <w:tblPrEx>
          <w:tblCellMar>
            <w:top w:w="0" w:type="dxa"/>
            <w:left w:w="0" w:type="dxa"/>
            <w:bottom w:w="0" w:type="dxa"/>
            <w:right w:w="0" w:type="dxa"/>
          </w:tblCellMar>
        </w:tblPrEx>
        <w:trPr>
          <w:trHeight w:val="312" w:hRule="atLeast"/>
        </w:trPr>
        <w:tc>
          <w:tcPr>
            <w:tcW w:w="421" w:type="pct"/>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223BE9">
            <w:pPr>
              <w:jc w:val="center"/>
              <w:rPr>
                <w:rFonts w:hint="default" w:ascii="Times New Roman" w:hAnsi="Times New Roman" w:cs="Times New Roman"/>
                <w:b/>
                <w:color w:val="000000"/>
                <w:sz w:val="20"/>
                <w:szCs w:val="20"/>
              </w:rPr>
            </w:pPr>
          </w:p>
        </w:tc>
        <w:tc>
          <w:tcPr>
            <w:tcW w:w="1175" w:type="pct"/>
            <w:vMerge w:val="continue"/>
            <w:tcBorders>
              <w:top w:val="nil"/>
              <w:left w:val="nil"/>
              <w:bottom w:val="single" w:color="000000" w:sz="4" w:space="0"/>
              <w:right w:val="nil"/>
            </w:tcBorders>
            <w:shd w:val="clear" w:color="auto" w:fill="auto"/>
            <w:noWrap/>
            <w:tcMar>
              <w:top w:w="15" w:type="dxa"/>
              <w:left w:w="15" w:type="dxa"/>
              <w:right w:w="15" w:type="dxa"/>
            </w:tcMar>
            <w:vAlign w:val="center"/>
          </w:tcPr>
          <w:p w14:paraId="5D095309">
            <w:pPr>
              <w:jc w:val="center"/>
              <w:rPr>
                <w:rFonts w:hint="default" w:ascii="Times New Roman" w:hAnsi="Times New Roman" w:cs="Times New Roman"/>
                <w:b/>
                <w:color w:val="000000"/>
                <w:sz w:val="20"/>
                <w:szCs w:val="20"/>
              </w:rPr>
            </w:pPr>
          </w:p>
        </w:tc>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60046B">
            <w:pPr>
              <w:jc w:val="center"/>
              <w:rPr>
                <w:rFonts w:hint="default" w:ascii="Times New Roman" w:hAnsi="Times New Roman" w:cs="Times New Roman"/>
                <w:b/>
                <w:color w:val="000000"/>
                <w:sz w:val="20"/>
                <w:szCs w:val="20"/>
              </w:rPr>
            </w:pP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5CDDF7">
            <w:pPr>
              <w:jc w:val="center"/>
              <w:rPr>
                <w:rFonts w:hint="default" w:ascii="Times New Roman" w:hAnsi="Times New Roman" w:cs="Times New Roman"/>
                <w:b/>
                <w:color w:val="000000"/>
                <w:sz w:val="20"/>
                <w:szCs w:val="20"/>
              </w:rPr>
            </w:pPr>
          </w:p>
        </w:tc>
        <w:tc>
          <w:tcPr>
            <w:tcW w:w="52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94FD64">
            <w:pPr>
              <w:jc w:val="center"/>
              <w:rPr>
                <w:rFonts w:hint="default" w:ascii="Times New Roman" w:hAnsi="Times New Roman" w:cs="Times New Roman"/>
                <w:b/>
                <w:color w:val="000000"/>
                <w:sz w:val="20"/>
                <w:szCs w:val="20"/>
              </w:rPr>
            </w:pPr>
          </w:p>
        </w:tc>
        <w:tc>
          <w:tcPr>
            <w:tcW w:w="50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AD105E">
            <w:pPr>
              <w:jc w:val="center"/>
              <w:rPr>
                <w:rFonts w:hint="default" w:ascii="Times New Roman" w:hAnsi="Times New Roman" w:cs="Times New Roman"/>
                <w:b/>
                <w:color w:val="000000"/>
                <w:sz w:val="20"/>
                <w:szCs w:val="20"/>
              </w:rPr>
            </w:pPr>
          </w:p>
        </w:tc>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12ED31">
            <w:pPr>
              <w:jc w:val="center"/>
              <w:rPr>
                <w:rFonts w:hint="default" w:ascii="Times New Roman" w:hAnsi="Times New Roman" w:cs="Times New Roman"/>
                <w:b/>
                <w:color w:val="000000"/>
                <w:sz w:val="20"/>
                <w:szCs w:val="20"/>
              </w:rPr>
            </w:pP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77D65">
            <w:pPr>
              <w:jc w:val="center"/>
              <w:rPr>
                <w:rFonts w:hint="default" w:ascii="Times New Roman" w:hAnsi="Times New Roman" w:cs="Times New Roman"/>
                <w:b/>
                <w:color w:val="000000"/>
                <w:sz w:val="20"/>
                <w:szCs w:val="20"/>
              </w:rPr>
            </w:pPr>
          </w:p>
        </w:tc>
      </w:tr>
      <w:tr w14:paraId="0AAFD96F">
        <w:tblPrEx>
          <w:tblCellMar>
            <w:top w:w="0" w:type="dxa"/>
            <w:left w:w="0" w:type="dxa"/>
            <w:bottom w:w="0" w:type="dxa"/>
            <w:right w:w="0" w:type="dxa"/>
          </w:tblCellMar>
        </w:tblPrEx>
        <w:trPr>
          <w:trHeight w:val="362" w:hRule="atLeast"/>
        </w:trPr>
        <w:tc>
          <w:tcPr>
            <w:tcW w:w="1597"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E26F95">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合计</w:t>
            </w:r>
          </w:p>
        </w:tc>
        <w:tc>
          <w:tcPr>
            <w:tcW w:w="60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B873EF">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591.43</w:t>
            </w:r>
            <w:r>
              <w:rPr>
                <w:rFonts w:hint="default" w:ascii="Times New Roman" w:hAnsi="Times New Roman" w:cs="Times New Roman"/>
                <w:b/>
                <w:color w:val="000000"/>
                <w:sz w:val="20"/>
                <w:u w:color="auto"/>
              </w:rPr>
              <w:t xml:space="preserve"> </w:t>
            </w:r>
          </w:p>
        </w:tc>
        <w:tc>
          <w:tcPr>
            <w:tcW w:w="57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626FD1">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389.50</w:t>
            </w:r>
            <w:r>
              <w:rPr>
                <w:rFonts w:hint="default" w:ascii="Times New Roman" w:hAnsi="Times New Roman" w:cs="Times New Roman"/>
                <w:b/>
                <w:color w:val="000000"/>
                <w:sz w:val="20"/>
                <w:u w:color="auto"/>
              </w:rPr>
              <w:t xml:space="preserve"> </w:t>
            </w:r>
          </w:p>
        </w:tc>
        <w:tc>
          <w:tcPr>
            <w:tcW w:w="52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180F0B">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201.93</w:t>
            </w:r>
            <w:r>
              <w:rPr>
                <w:rFonts w:hint="default" w:ascii="Times New Roman" w:hAnsi="Times New Roman" w:cs="Times New Roman"/>
                <w:b/>
                <w:color w:val="000000"/>
                <w:sz w:val="20"/>
                <w:u w:color="auto"/>
              </w:rPr>
              <w:t xml:space="preserve"> </w:t>
            </w:r>
          </w:p>
        </w:tc>
        <w:tc>
          <w:tcPr>
            <w:tcW w:w="50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C9FED5">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0.00</w:t>
            </w:r>
            <w:r>
              <w:rPr>
                <w:rFonts w:hint="default" w:ascii="Times New Roman" w:hAnsi="Times New Roman" w:cs="Times New Roman"/>
                <w:b/>
                <w:color w:val="000000"/>
                <w:sz w:val="20"/>
                <w:u w:color="auto"/>
              </w:rPr>
              <w:t xml:space="preserve"> </w:t>
            </w:r>
          </w:p>
        </w:tc>
        <w:tc>
          <w:tcPr>
            <w:tcW w:w="552"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B1ED78">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3AF243">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0.00</w:t>
            </w:r>
            <w:r>
              <w:rPr>
                <w:rFonts w:hint="default" w:ascii="Times New Roman" w:hAnsi="Times New Roman" w:cs="Times New Roman"/>
                <w:b/>
                <w:color w:val="000000"/>
                <w:sz w:val="20"/>
                <w:u w:color="auto"/>
              </w:rPr>
              <w:t xml:space="preserve"> </w:t>
            </w:r>
          </w:p>
        </w:tc>
      </w:tr>
      <w:tr w14:paraId="04B395F9">
        <w:tblPrEx>
          <w:tblCellMar>
            <w:top w:w="0" w:type="dxa"/>
            <w:left w:w="0" w:type="dxa"/>
            <w:bottom w:w="0" w:type="dxa"/>
            <w:right w:w="0" w:type="dxa"/>
          </w:tblCellMar>
        </w:tblPrEx>
        <w:trPr>
          <w:trHeight w:val="382" w:hRule="atLeast"/>
        </w:trPr>
        <w:tc>
          <w:tcPr>
            <w:tcW w:w="42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219455">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205</w:t>
            </w:r>
          </w:p>
        </w:tc>
        <w:tc>
          <w:tcPr>
            <w:tcW w:w="117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5D2C37">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教育支出</w:t>
            </w:r>
          </w:p>
        </w:tc>
        <w:tc>
          <w:tcPr>
            <w:tcW w:w="60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9F75B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504.31</w:t>
            </w:r>
            <w:r>
              <w:rPr>
                <w:rFonts w:hint="default" w:ascii="Times New Roman" w:hAnsi="Times New Roman" w:cs="Times New Roman"/>
                <w:b/>
                <w:color w:val="000000"/>
                <w:sz w:val="20"/>
                <w:u w:color="auto"/>
              </w:rPr>
              <w:t xml:space="preserve"> </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40AC2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302.37</w:t>
            </w:r>
            <w:r>
              <w:rPr>
                <w:rFonts w:hint="default" w:ascii="Times New Roman" w:hAnsi="Times New Roman" w:cs="Times New Roman"/>
                <w:b/>
                <w:color w:val="000000"/>
                <w:sz w:val="20"/>
                <w:u w:color="auto"/>
              </w:rPr>
              <w:t xml:space="preserve"> </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607A0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201.93</w:t>
            </w:r>
            <w:r>
              <w:rPr>
                <w:rFonts w:hint="default" w:ascii="Times New Roman" w:hAnsi="Times New Roman" w:cs="Times New Roman"/>
                <w:b/>
                <w:color w:val="000000"/>
                <w:sz w:val="20"/>
                <w:u w:color="auto"/>
              </w:rPr>
              <w:t xml:space="preserve"> </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16BDB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E3D5C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7F0C8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0CD8D9E7">
        <w:tblPrEx>
          <w:tblCellMar>
            <w:top w:w="0" w:type="dxa"/>
            <w:left w:w="0" w:type="dxa"/>
            <w:bottom w:w="0" w:type="dxa"/>
            <w:right w:w="0" w:type="dxa"/>
          </w:tblCellMar>
        </w:tblPrEx>
        <w:trPr>
          <w:trHeight w:val="382" w:hRule="atLeast"/>
        </w:trPr>
        <w:tc>
          <w:tcPr>
            <w:tcW w:w="42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E474C7">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20507</w:t>
            </w:r>
          </w:p>
        </w:tc>
        <w:tc>
          <w:tcPr>
            <w:tcW w:w="117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A975A0">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特殊教育</w:t>
            </w:r>
          </w:p>
        </w:tc>
        <w:tc>
          <w:tcPr>
            <w:tcW w:w="60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ACCC6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504.31</w:t>
            </w:r>
            <w:r>
              <w:rPr>
                <w:rFonts w:hint="default" w:ascii="Times New Roman" w:hAnsi="Times New Roman" w:cs="Times New Roman"/>
                <w:b/>
                <w:color w:val="000000"/>
                <w:sz w:val="20"/>
                <w:u w:color="auto"/>
              </w:rPr>
              <w:t xml:space="preserve"> </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9237E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302.37</w:t>
            </w:r>
            <w:r>
              <w:rPr>
                <w:rFonts w:hint="default" w:ascii="Times New Roman" w:hAnsi="Times New Roman" w:cs="Times New Roman"/>
                <w:b/>
                <w:color w:val="000000"/>
                <w:sz w:val="20"/>
                <w:u w:color="auto"/>
              </w:rPr>
              <w:t xml:space="preserve"> </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6F354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201.93</w:t>
            </w:r>
            <w:r>
              <w:rPr>
                <w:rFonts w:hint="default" w:ascii="Times New Roman" w:hAnsi="Times New Roman" w:cs="Times New Roman"/>
                <w:b/>
                <w:color w:val="000000"/>
                <w:sz w:val="20"/>
                <w:u w:color="auto"/>
              </w:rPr>
              <w:t xml:space="preserve"> </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FF3EC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C0A2B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6CE30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47807E24">
        <w:tblPrEx>
          <w:tblCellMar>
            <w:top w:w="0" w:type="dxa"/>
            <w:left w:w="0" w:type="dxa"/>
            <w:bottom w:w="0" w:type="dxa"/>
            <w:right w:w="0" w:type="dxa"/>
          </w:tblCellMar>
        </w:tblPrEx>
        <w:trPr>
          <w:trHeight w:val="382" w:hRule="atLeast"/>
        </w:trPr>
        <w:tc>
          <w:tcPr>
            <w:tcW w:w="42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260CF9">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2050701</w:t>
            </w:r>
          </w:p>
        </w:tc>
        <w:tc>
          <w:tcPr>
            <w:tcW w:w="117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AB6A89">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特殊学校教育</w:t>
            </w:r>
          </w:p>
        </w:tc>
        <w:tc>
          <w:tcPr>
            <w:tcW w:w="60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2025E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504.31</w:t>
            </w:r>
            <w:r>
              <w:rPr>
                <w:rFonts w:hint="default" w:ascii="Times New Roman" w:hAnsi="Times New Roman" w:cs="Times New Roman"/>
                <w:color w:val="000000"/>
                <w:sz w:val="20"/>
                <w:u w:color="auto"/>
              </w:rPr>
              <w:t xml:space="preserve"> </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EF1B2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302.37</w:t>
            </w:r>
            <w:r>
              <w:rPr>
                <w:rFonts w:hint="default" w:ascii="Times New Roman" w:hAnsi="Times New Roman" w:cs="Times New Roman"/>
                <w:color w:val="000000"/>
                <w:sz w:val="20"/>
                <w:u w:color="auto"/>
              </w:rPr>
              <w:t xml:space="preserve"> </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B2ECA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201.93</w:t>
            </w:r>
            <w:r>
              <w:rPr>
                <w:rFonts w:hint="default" w:ascii="Times New Roman" w:hAnsi="Times New Roman" w:cs="Times New Roman"/>
                <w:color w:val="000000"/>
                <w:sz w:val="20"/>
                <w:u w:color="auto"/>
              </w:rPr>
              <w:t xml:space="preserve"> </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9B58F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C7483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DF3D8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72C6BF88">
        <w:tblPrEx>
          <w:tblCellMar>
            <w:top w:w="0" w:type="dxa"/>
            <w:left w:w="0" w:type="dxa"/>
            <w:bottom w:w="0" w:type="dxa"/>
            <w:right w:w="0" w:type="dxa"/>
          </w:tblCellMar>
        </w:tblPrEx>
        <w:trPr>
          <w:trHeight w:val="382" w:hRule="atLeast"/>
        </w:trPr>
        <w:tc>
          <w:tcPr>
            <w:tcW w:w="42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D750D3">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w:t>
            </w:r>
          </w:p>
        </w:tc>
        <w:tc>
          <w:tcPr>
            <w:tcW w:w="117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1C6D07">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社会保障和就业支出</w:t>
            </w:r>
          </w:p>
        </w:tc>
        <w:tc>
          <w:tcPr>
            <w:tcW w:w="60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0D288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43.83</w:t>
            </w:r>
            <w:r>
              <w:rPr>
                <w:rFonts w:hint="default" w:ascii="Times New Roman" w:hAnsi="Times New Roman" w:cs="Times New Roman"/>
                <w:b/>
                <w:color w:val="000000"/>
                <w:sz w:val="20"/>
                <w:u w:color="auto"/>
              </w:rPr>
              <w:t xml:space="preserve"> </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718FD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43.83</w:t>
            </w:r>
            <w:r>
              <w:rPr>
                <w:rFonts w:hint="default" w:ascii="Times New Roman" w:hAnsi="Times New Roman" w:cs="Times New Roman"/>
                <w:b/>
                <w:color w:val="000000"/>
                <w:sz w:val="20"/>
                <w:u w:color="auto"/>
              </w:rPr>
              <w:t xml:space="preserve"> </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55654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ABBA4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63D05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5279F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3433ADA2">
        <w:tblPrEx>
          <w:tblCellMar>
            <w:top w:w="0" w:type="dxa"/>
            <w:left w:w="0" w:type="dxa"/>
            <w:bottom w:w="0" w:type="dxa"/>
            <w:right w:w="0" w:type="dxa"/>
          </w:tblCellMar>
        </w:tblPrEx>
        <w:trPr>
          <w:trHeight w:val="382" w:hRule="atLeast"/>
        </w:trPr>
        <w:tc>
          <w:tcPr>
            <w:tcW w:w="42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F3C24C">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20805</w:t>
            </w:r>
          </w:p>
        </w:tc>
        <w:tc>
          <w:tcPr>
            <w:tcW w:w="117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F9C4D9">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行政事业单位养老支出</w:t>
            </w:r>
          </w:p>
        </w:tc>
        <w:tc>
          <w:tcPr>
            <w:tcW w:w="60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8E7B6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43.83</w:t>
            </w:r>
            <w:r>
              <w:rPr>
                <w:rFonts w:hint="default" w:ascii="Times New Roman" w:hAnsi="Times New Roman" w:cs="Times New Roman"/>
                <w:b/>
                <w:color w:val="000000"/>
                <w:sz w:val="20"/>
                <w:u w:color="auto"/>
              </w:rPr>
              <w:t xml:space="preserve"> </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83B60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43.83</w:t>
            </w:r>
            <w:r>
              <w:rPr>
                <w:rFonts w:hint="default" w:ascii="Times New Roman" w:hAnsi="Times New Roman" w:cs="Times New Roman"/>
                <w:b/>
                <w:color w:val="000000"/>
                <w:sz w:val="20"/>
                <w:u w:color="auto"/>
              </w:rPr>
              <w:t xml:space="preserve"> </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D6A83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01C7A7">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9AC48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C0FE75">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5081360D">
        <w:tblPrEx>
          <w:tblCellMar>
            <w:top w:w="0" w:type="dxa"/>
            <w:left w:w="0" w:type="dxa"/>
            <w:bottom w:w="0" w:type="dxa"/>
            <w:right w:w="0" w:type="dxa"/>
          </w:tblCellMar>
        </w:tblPrEx>
        <w:trPr>
          <w:trHeight w:val="382" w:hRule="atLeast"/>
        </w:trPr>
        <w:tc>
          <w:tcPr>
            <w:tcW w:w="42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779CE5">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2080505</w:t>
            </w:r>
          </w:p>
        </w:tc>
        <w:tc>
          <w:tcPr>
            <w:tcW w:w="117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E6BE25">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机关事业单位基本养老保险缴费支出</w:t>
            </w:r>
          </w:p>
        </w:tc>
        <w:tc>
          <w:tcPr>
            <w:tcW w:w="60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2D309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28.21</w:t>
            </w:r>
            <w:r>
              <w:rPr>
                <w:rFonts w:hint="default" w:ascii="Times New Roman" w:hAnsi="Times New Roman" w:cs="Times New Roman"/>
                <w:color w:val="000000"/>
                <w:sz w:val="20"/>
                <w:u w:color="auto"/>
              </w:rPr>
              <w:t xml:space="preserve"> </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4EBA8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28.21</w:t>
            </w:r>
            <w:r>
              <w:rPr>
                <w:rFonts w:hint="default" w:ascii="Times New Roman" w:hAnsi="Times New Roman" w:cs="Times New Roman"/>
                <w:color w:val="000000"/>
                <w:sz w:val="20"/>
                <w:u w:color="auto"/>
              </w:rPr>
              <w:t xml:space="preserve"> </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EF05A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E8580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DC73F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12C3F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76EA0090">
        <w:tblPrEx>
          <w:tblCellMar>
            <w:top w:w="0" w:type="dxa"/>
            <w:left w:w="0" w:type="dxa"/>
            <w:bottom w:w="0" w:type="dxa"/>
            <w:right w:w="0" w:type="dxa"/>
          </w:tblCellMar>
        </w:tblPrEx>
        <w:trPr>
          <w:trHeight w:val="382" w:hRule="atLeast"/>
        </w:trPr>
        <w:tc>
          <w:tcPr>
            <w:tcW w:w="42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9EB37B">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2080506</w:t>
            </w:r>
          </w:p>
        </w:tc>
        <w:tc>
          <w:tcPr>
            <w:tcW w:w="117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502793">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机关事业单位职业年金缴费支出</w:t>
            </w:r>
          </w:p>
        </w:tc>
        <w:tc>
          <w:tcPr>
            <w:tcW w:w="60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F74B8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14.61</w:t>
            </w:r>
            <w:r>
              <w:rPr>
                <w:rFonts w:hint="default" w:ascii="Times New Roman" w:hAnsi="Times New Roman" w:cs="Times New Roman"/>
                <w:color w:val="000000"/>
                <w:sz w:val="20"/>
                <w:u w:color="auto"/>
              </w:rPr>
              <w:t xml:space="preserve"> </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0568F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14.61</w:t>
            </w:r>
            <w:r>
              <w:rPr>
                <w:rFonts w:hint="default" w:ascii="Times New Roman" w:hAnsi="Times New Roman" w:cs="Times New Roman"/>
                <w:color w:val="000000"/>
                <w:sz w:val="20"/>
                <w:u w:color="auto"/>
              </w:rPr>
              <w:t xml:space="preserve"> </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C9F28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4F23D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1EABD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6BEDE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59A7707E">
        <w:tblPrEx>
          <w:tblCellMar>
            <w:top w:w="0" w:type="dxa"/>
            <w:left w:w="0" w:type="dxa"/>
            <w:bottom w:w="0" w:type="dxa"/>
            <w:right w:w="0" w:type="dxa"/>
          </w:tblCellMar>
        </w:tblPrEx>
        <w:trPr>
          <w:trHeight w:val="382" w:hRule="atLeast"/>
        </w:trPr>
        <w:tc>
          <w:tcPr>
            <w:tcW w:w="42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C54C73">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2080599</w:t>
            </w:r>
          </w:p>
        </w:tc>
        <w:tc>
          <w:tcPr>
            <w:tcW w:w="117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C59F1A">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其他行政事业单位养老支出</w:t>
            </w:r>
          </w:p>
        </w:tc>
        <w:tc>
          <w:tcPr>
            <w:tcW w:w="60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BEE2B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1.00</w:t>
            </w:r>
            <w:r>
              <w:rPr>
                <w:rFonts w:hint="default" w:ascii="Times New Roman" w:hAnsi="Times New Roman" w:cs="Times New Roman"/>
                <w:color w:val="000000"/>
                <w:sz w:val="20"/>
                <w:u w:color="auto"/>
              </w:rPr>
              <w:t xml:space="preserve"> </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97BE3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1.00</w:t>
            </w:r>
            <w:r>
              <w:rPr>
                <w:rFonts w:hint="default" w:ascii="Times New Roman" w:hAnsi="Times New Roman" w:cs="Times New Roman"/>
                <w:color w:val="000000"/>
                <w:sz w:val="20"/>
                <w:u w:color="auto"/>
              </w:rPr>
              <w:t xml:space="preserve"> </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33C3D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BFCD5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B82B6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75617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1F2493CB">
        <w:tblPrEx>
          <w:tblCellMar>
            <w:top w:w="0" w:type="dxa"/>
            <w:left w:w="0" w:type="dxa"/>
            <w:bottom w:w="0" w:type="dxa"/>
            <w:right w:w="0" w:type="dxa"/>
          </w:tblCellMar>
        </w:tblPrEx>
        <w:trPr>
          <w:trHeight w:val="382" w:hRule="atLeast"/>
        </w:trPr>
        <w:tc>
          <w:tcPr>
            <w:tcW w:w="42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1A60B7">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210</w:t>
            </w:r>
          </w:p>
        </w:tc>
        <w:tc>
          <w:tcPr>
            <w:tcW w:w="117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4FAB37">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卫生健康支出</w:t>
            </w:r>
          </w:p>
        </w:tc>
        <w:tc>
          <w:tcPr>
            <w:tcW w:w="60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F6B0D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14.75</w:t>
            </w:r>
            <w:r>
              <w:rPr>
                <w:rFonts w:hint="default" w:ascii="Times New Roman" w:hAnsi="Times New Roman" w:cs="Times New Roman"/>
                <w:b/>
                <w:color w:val="000000"/>
                <w:sz w:val="20"/>
                <w:u w:color="auto"/>
              </w:rPr>
              <w:t xml:space="preserve"> </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7E829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14.75</w:t>
            </w:r>
            <w:r>
              <w:rPr>
                <w:rFonts w:hint="default" w:ascii="Times New Roman" w:hAnsi="Times New Roman" w:cs="Times New Roman"/>
                <w:b/>
                <w:color w:val="000000"/>
                <w:sz w:val="20"/>
                <w:u w:color="auto"/>
              </w:rPr>
              <w:t xml:space="preserve"> </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15495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5FD8C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43878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609AA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61EE08E5">
        <w:tblPrEx>
          <w:tblCellMar>
            <w:top w:w="0" w:type="dxa"/>
            <w:left w:w="0" w:type="dxa"/>
            <w:bottom w:w="0" w:type="dxa"/>
            <w:right w:w="0" w:type="dxa"/>
          </w:tblCellMar>
        </w:tblPrEx>
        <w:trPr>
          <w:trHeight w:val="382" w:hRule="atLeast"/>
        </w:trPr>
        <w:tc>
          <w:tcPr>
            <w:tcW w:w="42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59E3CE">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21011</w:t>
            </w:r>
          </w:p>
        </w:tc>
        <w:tc>
          <w:tcPr>
            <w:tcW w:w="117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B40CE8">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行政事业单位医疗</w:t>
            </w:r>
          </w:p>
        </w:tc>
        <w:tc>
          <w:tcPr>
            <w:tcW w:w="60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756AD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14.75</w:t>
            </w:r>
            <w:r>
              <w:rPr>
                <w:rFonts w:hint="default" w:ascii="Times New Roman" w:hAnsi="Times New Roman" w:cs="Times New Roman"/>
                <w:b/>
                <w:color w:val="000000"/>
                <w:sz w:val="20"/>
                <w:u w:color="auto"/>
              </w:rPr>
              <w:t xml:space="preserve"> </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3ECE6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14.75</w:t>
            </w:r>
            <w:r>
              <w:rPr>
                <w:rFonts w:hint="default" w:ascii="Times New Roman" w:hAnsi="Times New Roman" w:cs="Times New Roman"/>
                <w:b/>
                <w:color w:val="000000"/>
                <w:sz w:val="20"/>
                <w:u w:color="auto"/>
              </w:rPr>
              <w:t xml:space="preserve"> </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6649E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F3E82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A197E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EF966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51B7F4A9">
        <w:tblPrEx>
          <w:tblCellMar>
            <w:top w:w="0" w:type="dxa"/>
            <w:left w:w="0" w:type="dxa"/>
            <w:bottom w:w="0" w:type="dxa"/>
            <w:right w:w="0" w:type="dxa"/>
          </w:tblCellMar>
        </w:tblPrEx>
        <w:trPr>
          <w:trHeight w:val="382" w:hRule="atLeast"/>
        </w:trPr>
        <w:tc>
          <w:tcPr>
            <w:tcW w:w="42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7EF109">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2101102</w:t>
            </w:r>
          </w:p>
        </w:tc>
        <w:tc>
          <w:tcPr>
            <w:tcW w:w="117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B783DC">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事业单位医疗</w:t>
            </w:r>
          </w:p>
        </w:tc>
        <w:tc>
          <w:tcPr>
            <w:tcW w:w="60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FFF77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12.88</w:t>
            </w:r>
            <w:r>
              <w:rPr>
                <w:rFonts w:hint="default" w:ascii="Times New Roman" w:hAnsi="Times New Roman" w:cs="Times New Roman"/>
                <w:color w:val="000000"/>
                <w:sz w:val="20"/>
                <w:u w:color="auto"/>
              </w:rPr>
              <w:t xml:space="preserve"> </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07300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12.88</w:t>
            </w:r>
            <w:r>
              <w:rPr>
                <w:rFonts w:hint="default" w:ascii="Times New Roman" w:hAnsi="Times New Roman" w:cs="Times New Roman"/>
                <w:color w:val="000000"/>
                <w:sz w:val="20"/>
                <w:u w:color="auto"/>
              </w:rPr>
              <w:t xml:space="preserve"> </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D2531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7372B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1B2E1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C4577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4DA976AA">
        <w:tblPrEx>
          <w:tblCellMar>
            <w:top w:w="0" w:type="dxa"/>
            <w:left w:w="0" w:type="dxa"/>
            <w:bottom w:w="0" w:type="dxa"/>
            <w:right w:w="0" w:type="dxa"/>
          </w:tblCellMar>
        </w:tblPrEx>
        <w:trPr>
          <w:trHeight w:val="382" w:hRule="atLeast"/>
        </w:trPr>
        <w:tc>
          <w:tcPr>
            <w:tcW w:w="42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AC4868">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2101199</w:t>
            </w:r>
          </w:p>
        </w:tc>
        <w:tc>
          <w:tcPr>
            <w:tcW w:w="117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128FD3">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其他行政事业单位医疗支出</w:t>
            </w:r>
          </w:p>
        </w:tc>
        <w:tc>
          <w:tcPr>
            <w:tcW w:w="60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0AD23A">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1.88</w:t>
            </w:r>
            <w:r>
              <w:rPr>
                <w:rFonts w:hint="default" w:ascii="Times New Roman" w:hAnsi="Times New Roman" w:cs="Times New Roman"/>
                <w:color w:val="000000"/>
                <w:sz w:val="20"/>
                <w:u w:color="auto"/>
              </w:rPr>
              <w:t xml:space="preserve"> </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927ED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1.88</w:t>
            </w:r>
            <w:r>
              <w:rPr>
                <w:rFonts w:hint="default" w:ascii="Times New Roman" w:hAnsi="Times New Roman" w:cs="Times New Roman"/>
                <w:color w:val="000000"/>
                <w:sz w:val="20"/>
                <w:u w:color="auto"/>
              </w:rPr>
              <w:t xml:space="preserve"> </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F0EC9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2634C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49F4EE">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213C26">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2E004E6A">
        <w:tblPrEx>
          <w:tblCellMar>
            <w:top w:w="0" w:type="dxa"/>
            <w:left w:w="0" w:type="dxa"/>
            <w:bottom w:w="0" w:type="dxa"/>
            <w:right w:w="0" w:type="dxa"/>
          </w:tblCellMar>
        </w:tblPrEx>
        <w:trPr>
          <w:trHeight w:val="382" w:hRule="atLeast"/>
        </w:trPr>
        <w:tc>
          <w:tcPr>
            <w:tcW w:w="42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BF4035">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221</w:t>
            </w:r>
          </w:p>
        </w:tc>
        <w:tc>
          <w:tcPr>
            <w:tcW w:w="117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1219D0">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住房保障支出</w:t>
            </w:r>
          </w:p>
        </w:tc>
        <w:tc>
          <w:tcPr>
            <w:tcW w:w="60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96C61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28.54</w:t>
            </w:r>
            <w:r>
              <w:rPr>
                <w:rFonts w:hint="default" w:ascii="Times New Roman" w:hAnsi="Times New Roman" w:cs="Times New Roman"/>
                <w:b/>
                <w:color w:val="000000"/>
                <w:sz w:val="20"/>
                <w:u w:color="auto"/>
              </w:rPr>
              <w:t xml:space="preserve"> </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467B4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28.54</w:t>
            </w:r>
            <w:r>
              <w:rPr>
                <w:rFonts w:hint="default" w:ascii="Times New Roman" w:hAnsi="Times New Roman" w:cs="Times New Roman"/>
                <w:b/>
                <w:color w:val="000000"/>
                <w:sz w:val="20"/>
                <w:u w:color="auto"/>
              </w:rPr>
              <w:t xml:space="preserve"> </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214F0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4D11B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7ED803">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38A64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43DC01DA">
        <w:tblPrEx>
          <w:tblCellMar>
            <w:top w:w="0" w:type="dxa"/>
            <w:left w:w="0" w:type="dxa"/>
            <w:bottom w:w="0" w:type="dxa"/>
            <w:right w:w="0" w:type="dxa"/>
          </w:tblCellMar>
        </w:tblPrEx>
        <w:trPr>
          <w:trHeight w:val="382" w:hRule="atLeast"/>
        </w:trPr>
        <w:tc>
          <w:tcPr>
            <w:tcW w:w="42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A09F29">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22102</w:t>
            </w:r>
          </w:p>
        </w:tc>
        <w:tc>
          <w:tcPr>
            <w:tcW w:w="117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167456">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住房改革支出</w:t>
            </w:r>
          </w:p>
        </w:tc>
        <w:tc>
          <w:tcPr>
            <w:tcW w:w="60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C1CEF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28.54</w:t>
            </w:r>
            <w:r>
              <w:rPr>
                <w:rFonts w:hint="default" w:ascii="Times New Roman" w:hAnsi="Times New Roman" w:cs="Times New Roman"/>
                <w:b/>
                <w:color w:val="000000"/>
                <w:sz w:val="20"/>
                <w:u w:color="auto"/>
              </w:rPr>
              <w:t xml:space="preserve"> </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D899C4">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28.54</w:t>
            </w:r>
            <w:r>
              <w:rPr>
                <w:rFonts w:hint="default" w:ascii="Times New Roman" w:hAnsi="Times New Roman" w:cs="Times New Roman"/>
                <w:b/>
                <w:color w:val="000000"/>
                <w:sz w:val="20"/>
                <w:u w:color="auto"/>
              </w:rPr>
              <w:t xml:space="preserve"> </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C602D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44197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7B7D2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7105A1">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6A892A0A">
        <w:tblPrEx>
          <w:tblCellMar>
            <w:top w:w="0" w:type="dxa"/>
            <w:left w:w="0" w:type="dxa"/>
            <w:bottom w:w="0" w:type="dxa"/>
            <w:right w:w="0" w:type="dxa"/>
          </w:tblCellMar>
        </w:tblPrEx>
        <w:trPr>
          <w:trHeight w:val="382" w:hRule="atLeast"/>
        </w:trPr>
        <w:tc>
          <w:tcPr>
            <w:tcW w:w="42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8A64A3">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2210201</w:t>
            </w:r>
          </w:p>
        </w:tc>
        <w:tc>
          <w:tcPr>
            <w:tcW w:w="117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18DEB5">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住房公积金</w:t>
            </w:r>
          </w:p>
        </w:tc>
        <w:tc>
          <w:tcPr>
            <w:tcW w:w="60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FBF7F0">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24.95</w:t>
            </w:r>
            <w:r>
              <w:rPr>
                <w:rFonts w:hint="default" w:ascii="Times New Roman" w:hAnsi="Times New Roman" w:cs="Times New Roman"/>
                <w:color w:val="000000"/>
                <w:sz w:val="20"/>
                <w:u w:color="auto"/>
              </w:rPr>
              <w:t xml:space="preserve"> </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99124D">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24.95</w:t>
            </w:r>
            <w:r>
              <w:rPr>
                <w:rFonts w:hint="default" w:ascii="Times New Roman" w:hAnsi="Times New Roman" w:cs="Times New Roman"/>
                <w:color w:val="000000"/>
                <w:sz w:val="20"/>
                <w:u w:color="auto"/>
              </w:rPr>
              <w:t xml:space="preserve"> </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2837C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6625EB">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F8009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67855C">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41118E87">
        <w:tblPrEx>
          <w:tblCellMar>
            <w:top w:w="0" w:type="dxa"/>
            <w:left w:w="0" w:type="dxa"/>
            <w:bottom w:w="0" w:type="dxa"/>
            <w:right w:w="0" w:type="dxa"/>
          </w:tblCellMar>
        </w:tblPrEx>
        <w:trPr>
          <w:trHeight w:val="382" w:hRule="atLeast"/>
        </w:trPr>
        <w:tc>
          <w:tcPr>
            <w:tcW w:w="42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FD392E">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2210203</w:t>
            </w:r>
          </w:p>
        </w:tc>
        <w:tc>
          <w:tcPr>
            <w:tcW w:w="117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395C53">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购房补贴</w:t>
            </w:r>
          </w:p>
        </w:tc>
        <w:tc>
          <w:tcPr>
            <w:tcW w:w="60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8F9E02">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3.59</w:t>
            </w:r>
            <w:r>
              <w:rPr>
                <w:rFonts w:hint="default" w:ascii="Times New Roman" w:hAnsi="Times New Roman" w:cs="Times New Roman"/>
                <w:color w:val="000000"/>
                <w:sz w:val="20"/>
                <w:u w:color="auto"/>
              </w:rPr>
              <w:t xml:space="preserve"> </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83827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3.59</w:t>
            </w:r>
            <w:r>
              <w:rPr>
                <w:rFonts w:hint="default" w:ascii="Times New Roman" w:hAnsi="Times New Roman" w:cs="Times New Roman"/>
                <w:color w:val="000000"/>
                <w:sz w:val="20"/>
                <w:u w:color="auto"/>
              </w:rPr>
              <w:t xml:space="preserve"> </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B79D78">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8F858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CBB1CF">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93C339">
            <w:pPr>
              <w:wordWrap w:val="0"/>
              <w:jc w:val="right"/>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bl>
    <w:p w14:paraId="36F3F406">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1"/>
          <w:szCs w:val="21"/>
        </w:rPr>
      </w:pPr>
      <w:r>
        <w:rPr>
          <w:rFonts w:hint="default" w:ascii="Times New Roman" w:hAnsi="Times New Roman" w:cs="Times New Roman"/>
          <w:sz w:val="20"/>
          <w:szCs w:val="20"/>
        </w:rPr>
        <w:t>备注：1.本表反映单位本年度各项支出情况。</w:t>
      </w:r>
      <w:r>
        <w:rPr>
          <w:rFonts w:hint="default" w:ascii="Times New Roman" w:hAnsi="Times New Roman" w:cs="Times New Roman"/>
          <w:sz w:val="20"/>
          <w:szCs w:val="20"/>
        </w:rPr>
        <w:br w:type="textWrapping"/>
      </w:r>
      <w:r>
        <w:rPr>
          <w:rFonts w:hint="default" w:ascii="Times New Roman" w:hAnsi="Times New Roman" w:cs="Times New Roman"/>
          <w:sz w:val="20"/>
          <w:szCs w:val="20"/>
        </w:rPr>
        <w:t xml:space="preserve">      2.本套报表金额单位转换时可能存在尾数误差。</w:t>
      </w:r>
    </w:p>
    <w:p w14:paraId="505A7F78">
      <w:pPr>
        <w:rPr>
          <w:rFonts w:hint="default" w:ascii="Times New Roman" w:hAnsi="Times New Roman" w:cs="Times New Roman"/>
          <w:sz w:val="21"/>
          <w:szCs w:val="21"/>
        </w:rPr>
      </w:pPr>
    </w:p>
    <w:tbl>
      <w:tblPr>
        <w:tblStyle w:val="9"/>
        <w:tblW w:w="4790" w:type="pct"/>
        <w:tblInd w:w="0" w:type="dxa"/>
        <w:tblLayout w:type="autofit"/>
        <w:tblCellMar>
          <w:top w:w="0" w:type="dxa"/>
          <w:left w:w="0" w:type="dxa"/>
          <w:bottom w:w="0" w:type="dxa"/>
          <w:right w:w="0" w:type="dxa"/>
        </w:tblCellMar>
      </w:tblPr>
      <w:tblGrid>
        <w:gridCol w:w="2967"/>
        <w:gridCol w:w="1521"/>
        <w:gridCol w:w="3179"/>
        <w:gridCol w:w="1694"/>
        <w:gridCol w:w="1694"/>
        <w:gridCol w:w="1694"/>
        <w:gridCol w:w="1929"/>
      </w:tblGrid>
      <w:tr w14:paraId="7B25729A">
        <w:tblPrEx>
          <w:tblCellMar>
            <w:top w:w="0" w:type="dxa"/>
            <w:left w:w="0" w:type="dxa"/>
            <w:bottom w:w="0" w:type="dxa"/>
            <w:right w:w="0" w:type="dxa"/>
          </w:tblCellMar>
        </w:tblPrEx>
        <w:trPr>
          <w:trHeight w:val="90" w:hRule="atLeast"/>
        </w:trPr>
        <w:tc>
          <w:tcPr>
            <w:tcW w:w="5000" w:type="pct"/>
            <w:gridSpan w:val="7"/>
            <w:tcBorders>
              <w:top w:val="nil"/>
              <w:left w:val="nil"/>
              <w:bottom w:val="nil"/>
              <w:right w:val="nil"/>
            </w:tcBorders>
            <w:shd w:val="clear" w:color="auto" w:fill="auto"/>
            <w:noWrap/>
            <w:tcMar>
              <w:top w:w="15" w:type="dxa"/>
              <w:left w:w="15" w:type="dxa"/>
              <w:right w:w="15" w:type="dxa"/>
            </w:tcMar>
            <w:vAlign w:val="bottom"/>
          </w:tcPr>
          <w:p w14:paraId="73D238A6">
            <w:pPr>
              <w:spacing w:line="400" w:lineRule="exact"/>
              <w:jc w:val="center"/>
              <w:textAlignment w:val="bottom"/>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财政拨款收入支出决算总表</w:t>
            </w:r>
          </w:p>
        </w:tc>
      </w:tr>
      <w:tr w14:paraId="66AFA38F">
        <w:tblPrEx>
          <w:tblCellMar>
            <w:top w:w="0" w:type="dxa"/>
            <w:left w:w="0" w:type="dxa"/>
            <w:bottom w:w="0" w:type="dxa"/>
            <w:right w:w="0" w:type="dxa"/>
          </w:tblCellMar>
        </w:tblPrEx>
        <w:trPr>
          <w:trHeight w:val="90" w:hRule="atLeast"/>
        </w:trPr>
        <w:tc>
          <w:tcPr>
            <w:tcW w:w="2612" w:type="pct"/>
            <w:gridSpan w:val="3"/>
            <w:vMerge w:val="restart"/>
            <w:tcBorders>
              <w:top w:val="nil"/>
              <w:left w:val="nil"/>
              <w:right w:val="nil"/>
            </w:tcBorders>
            <w:shd w:val="clear" w:color="auto" w:fill="auto"/>
            <w:noWrap/>
            <w:tcMar>
              <w:top w:w="15" w:type="dxa"/>
              <w:left w:w="15" w:type="dxa"/>
              <w:right w:w="15" w:type="dxa"/>
            </w:tcMar>
            <w:vAlign w:val="bottom"/>
          </w:tcPr>
          <w:p w14:paraId="70485322">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000000"/>
                <w:sz w:val="18"/>
                <w:szCs w:val="18"/>
              </w:rPr>
            </w:pPr>
            <w:r>
              <w:rPr>
                <w:rFonts w:hint="default" w:ascii="Times New Roman" w:hAnsi="Times New Roman" w:cs="Times New Roman"/>
                <w:sz w:val="20"/>
                <w:szCs w:val="20"/>
              </w:rPr>
              <w:t>单位</w:t>
            </w:r>
            <w:r>
              <w:rPr>
                <w:rFonts w:hint="default" w:ascii="Times New Roman" w:hAnsi="Times New Roman" w:cs="Times New Roman"/>
                <w:color w:val="000000"/>
                <w:sz w:val="20"/>
                <w:szCs w:val="20"/>
              </w:rPr>
              <w:t>：</w:t>
            </w:r>
            <w:r>
              <w:rPr>
                <w:rFonts w:hint="default" w:ascii="Times New Roman" w:hAnsi="Times New Roman" w:cs="Times New Roman"/>
                <w:color w:val="000000"/>
                <w:sz w:val="20"/>
                <w:u w:color="auto"/>
              </w:rPr>
              <w:t>重庆市九龙坡区特殊教育学校</w:t>
            </w:r>
          </w:p>
        </w:tc>
        <w:tc>
          <w:tcPr>
            <w:tcW w:w="577" w:type="pct"/>
            <w:tcBorders>
              <w:top w:val="nil"/>
              <w:left w:val="nil"/>
              <w:bottom w:val="nil"/>
              <w:right w:val="nil"/>
            </w:tcBorders>
            <w:shd w:val="clear" w:color="auto" w:fill="auto"/>
            <w:noWrap/>
            <w:tcMar>
              <w:top w:w="15" w:type="dxa"/>
              <w:left w:w="15" w:type="dxa"/>
              <w:right w:w="15" w:type="dxa"/>
            </w:tcMar>
            <w:vAlign w:val="bottom"/>
          </w:tcPr>
          <w:p w14:paraId="4784D52B">
            <w:pPr>
              <w:spacing w:line="200" w:lineRule="exact"/>
              <w:rPr>
                <w:rFonts w:hint="default" w:ascii="Times New Roman" w:hAnsi="Times New Roman" w:cs="Times New Roman"/>
                <w:color w:val="000000"/>
                <w:sz w:val="18"/>
                <w:szCs w:val="18"/>
              </w:rPr>
            </w:pPr>
          </w:p>
        </w:tc>
        <w:tc>
          <w:tcPr>
            <w:tcW w:w="577" w:type="pct"/>
            <w:tcBorders>
              <w:top w:val="nil"/>
              <w:left w:val="nil"/>
              <w:bottom w:val="nil"/>
              <w:right w:val="nil"/>
            </w:tcBorders>
            <w:shd w:val="clear" w:color="auto" w:fill="auto"/>
            <w:noWrap/>
            <w:tcMar>
              <w:top w:w="15" w:type="dxa"/>
              <w:left w:w="15" w:type="dxa"/>
              <w:right w:w="15" w:type="dxa"/>
            </w:tcMar>
            <w:vAlign w:val="bottom"/>
          </w:tcPr>
          <w:p w14:paraId="666683A5">
            <w:pPr>
              <w:spacing w:line="200" w:lineRule="exact"/>
              <w:rPr>
                <w:rFonts w:hint="default" w:ascii="Times New Roman" w:hAnsi="Times New Roman" w:cs="Times New Roman"/>
                <w:color w:val="000000"/>
                <w:sz w:val="18"/>
                <w:szCs w:val="18"/>
              </w:rPr>
            </w:pPr>
          </w:p>
        </w:tc>
        <w:tc>
          <w:tcPr>
            <w:tcW w:w="577" w:type="pct"/>
            <w:tcBorders>
              <w:top w:val="nil"/>
              <w:left w:val="nil"/>
              <w:bottom w:val="nil"/>
              <w:right w:val="nil"/>
            </w:tcBorders>
            <w:shd w:val="clear" w:color="auto" w:fill="auto"/>
            <w:noWrap/>
            <w:tcMar>
              <w:top w:w="15" w:type="dxa"/>
              <w:left w:w="15" w:type="dxa"/>
              <w:right w:w="15" w:type="dxa"/>
            </w:tcMar>
            <w:vAlign w:val="bottom"/>
          </w:tcPr>
          <w:p w14:paraId="4B4F240D">
            <w:pPr>
              <w:spacing w:line="200" w:lineRule="exact"/>
              <w:rPr>
                <w:rFonts w:hint="default" w:ascii="Times New Roman" w:hAnsi="Times New Roman" w:cs="Times New Roman"/>
                <w:color w:val="000000"/>
                <w:sz w:val="18"/>
                <w:szCs w:val="18"/>
              </w:rPr>
            </w:pPr>
          </w:p>
        </w:tc>
        <w:tc>
          <w:tcPr>
            <w:tcW w:w="657" w:type="pct"/>
            <w:tcBorders>
              <w:top w:val="nil"/>
              <w:left w:val="nil"/>
              <w:bottom w:val="nil"/>
              <w:right w:val="nil"/>
            </w:tcBorders>
            <w:shd w:val="clear" w:color="auto" w:fill="auto"/>
            <w:noWrap/>
            <w:tcMar>
              <w:top w:w="15" w:type="dxa"/>
              <w:left w:w="15" w:type="dxa"/>
              <w:right w:w="15" w:type="dxa"/>
            </w:tcMar>
            <w:vAlign w:val="bottom"/>
          </w:tcPr>
          <w:p w14:paraId="761832D4">
            <w:pPr>
              <w:keepNext w:val="0"/>
              <w:keepLines w:val="0"/>
              <w:pageBreakBefore w:val="0"/>
              <w:widowControl/>
              <w:kinsoku/>
              <w:wordWrap/>
              <w:overflowPunct/>
              <w:topLinePunct w:val="0"/>
              <w:autoSpaceDE/>
              <w:autoSpaceDN/>
              <w:bidi w:val="0"/>
              <w:adjustRightInd/>
              <w:snapToGrid/>
              <w:spacing w:line="260" w:lineRule="exact"/>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公开04表</w:t>
            </w:r>
          </w:p>
        </w:tc>
      </w:tr>
      <w:tr w14:paraId="07C5F2B2">
        <w:tblPrEx>
          <w:tblCellMar>
            <w:top w:w="0" w:type="dxa"/>
            <w:left w:w="0" w:type="dxa"/>
            <w:bottom w:w="0" w:type="dxa"/>
            <w:right w:w="0" w:type="dxa"/>
          </w:tblCellMar>
        </w:tblPrEx>
        <w:trPr>
          <w:trHeight w:val="90" w:hRule="atLeast"/>
        </w:trPr>
        <w:tc>
          <w:tcPr>
            <w:tcW w:w="2612" w:type="pct"/>
            <w:gridSpan w:val="3"/>
            <w:vMerge w:val="continue"/>
            <w:tcBorders>
              <w:left w:val="nil"/>
              <w:bottom w:val="nil"/>
              <w:right w:val="nil"/>
            </w:tcBorders>
            <w:shd w:val="clear" w:color="auto" w:fill="auto"/>
            <w:noWrap/>
            <w:tcMar>
              <w:top w:w="15" w:type="dxa"/>
              <w:left w:w="15" w:type="dxa"/>
              <w:right w:w="15" w:type="dxa"/>
            </w:tcMar>
            <w:vAlign w:val="bottom"/>
          </w:tcPr>
          <w:p w14:paraId="4051CA04">
            <w:pPr>
              <w:spacing w:line="200" w:lineRule="exact"/>
              <w:rPr>
                <w:rFonts w:hint="default" w:ascii="Times New Roman" w:hAnsi="Times New Roman" w:cs="Times New Roman"/>
                <w:color w:val="000000"/>
                <w:sz w:val="18"/>
                <w:szCs w:val="18"/>
              </w:rPr>
            </w:pPr>
          </w:p>
        </w:tc>
        <w:tc>
          <w:tcPr>
            <w:tcW w:w="577" w:type="pct"/>
            <w:tcBorders>
              <w:top w:val="nil"/>
              <w:left w:val="nil"/>
              <w:bottom w:val="nil"/>
              <w:right w:val="nil"/>
            </w:tcBorders>
            <w:shd w:val="clear" w:color="auto" w:fill="auto"/>
            <w:noWrap/>
            <w:tcMar>
              <w:top w:w="15" w:type="dxa"/>
              <w:left w:w="15" w:type="dxa"/>
              <w:right w:w="15" w:type="dxa"/>
            </w:tcMar>
            <w:vAlign w:val="bottom"/>
          </w:tcPr>
          <w:p w14:paraId="11A3D486">
            <w:pPr>
              <w:spacing w:line="200" w:lineRule="exact"/>
              <w:rPr>
                <w:rFonts w:hint="default" w:ascii="Times New Roman" w:hAnsi="Times New Roman" w:cs="Times New Roman"/>
                <w:color w:val="000000"/>
                <w:sz w:val="18"/>
                <w:szCs w:val="18"/>
              </w:rPr>
            </w:pPr>
          </w:p>
        </w:tc>
        <w:tc>
          <w:tcPr>
            <w:tcW w:w="577" w:type="pct"/>
            <w:tcBorders>
              <w:top w:val="nil"/>
              <w:left w:val="nil"/>
              <w:bottom w:val="nil"/>
              <w:right w:val="nil"/>
            </w:tcBorders>
            <w:shd w:val="clear" w:color="auto" w:fill="auto"/>
            <w:noWrap/>
            <w:tcMar>
              <w:top w:w="15" w:type="dxa"/>
              <w:left w:w="15" w:type="dxa"/>
              <w:right w:w="15" w:type="dxa"/>
            </w:tcMar>
            <w:vAlign w:val="bottom"/>
          </w:tcPr>
          <w:p w14:paraId="7FB788E5">
            <w:pPr>
              <w:spacing w:line="200" w:lineRule="exact"/>
              <w:rPr>
                <w:rFonts w:hint="default" w:ascii="Times New Roman" w:hAnsi="Times New Roman" w:cs="Times New Roman"/>
                <w:color w:val="000000"/>
                <w:sz w:val="18"/>
                <w:szCs w:val="18"/>
              </w:rPr>
            </w:pPr>
          </w:p>
        </w:tc>
        <w:tc>
          <w:tcPr>
            <w:tcW w:w="577" w:type="pct"/>
            <w:tcBorders>
              <w:top w:val="nil"/>
              <w:left w:val="nil"/>
              <w:bottom w:val="nil"/>
              <w:right w:val="nil"/>
            </w:tcBorders>
            <w:shd w:val="clear" w:color="auto" w:fill="auto"/>
            <w:noWrap/>
            <w:tcMar>
              <w:top w:w="15" w:type="dxa"/>
              <w:left w:w="15" w:type="dxa"/>
              <w:right w:w="15" w:type="dxa"/>
            </w:tcMar>
            <w:vAlign w:val="bottom"/>
          </w:tcPr>
          <w:p w14:paraId="3FC71428">
            <w:pPr>
              <w:spacing w:line="200" w:lineRule="exact"/>
              <w:rPr>
                <w:rFonts w:hint="default" w:ascii="Times New Roman" w:hAnsi="Times New Roman" w:cs="Times New Roman"/>
                <w:color w:val="000000"/>
                <w:sz w:val="18"/>
                <w:szCs w:val="18"/>
              </w:rPr>
            </w:pPr>
          </w:p>
        </w:tc>
        <w:tc>
          <w:tcPr>
            <w:tcW w:w="657" w:type="pct"/>
            <w:tcBorders>
              <w:top w:val="nil"/>
              <w:left w:val="nil"/>
              <w:bottom w:val="nil"/>
              <w:right w:val="nil"/>
            </w:tcBorders>
            <w:shd w:val="clear" w:color="auto" w:fill="auto"/>
            <w:noWrap/>
            <w:tcMar>
              <w:top w:w="15" w:type="dxa"/>
              <w:left w:w="15" w:type="dxa"/>
              <w:right w:w="15" w:type="dxa"/>
            </w:tcMar>
            <w:vAlign w:val="bottom"/>
          </w:tcPr>
          <w:p w14:paraId="480A7DAC">
            <w:pPr>
              <w:keepNext w:val="0"/>
              <w:keepLines w:val="0"/>
              <w:pageBreakBefore w:val="0"/>
              <w:widowControl/>
              <w:kinsoku/>
              <w:wordWrap/>
              <w:overflowPunct/>
              <w:topLinePunct w:val="0"/>
              <w:autoSpaceDE/>
              <w:autoSpaceDN/>
              <w:bidi w:val="0"/>
              <w:adjustRightInd/>
              <w:snapToGrid/>
              <w:spacing w:line="260" w:lineRule="exact"/>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单位：</w:t>
            </w:r>
            <w:r>
              <w:rPr>
                <w:rFonts w:hint="default" w:ascii="Times New Roman" w:hAnsi="Times New Roman" w:cs="Times New Roman"/>
                <w:sz w:val="20"/>
                <w:szCs w:val="20"/>
              </w:rPr>
              <w:t>万元</w:t>
            </w:r>
          </w:p>
        </w:tc>
      </w:tr>
      <w:tr w14:paraId="19324738">
        <w:tblPrEx>
          <w:tblCellMar>
            <w:top w:w="0" w:type="dxa"/>
            <w:left w:w="0" w:type="dxa"/>
            <w:bottom w:w="0" w:type="dxa"/>
            <w:right w:w="0" w:type="dxa"/>
          </w:tblCellMar>
        </w:tblPrEx>
        <w:trPr>
          <w:trHeight w:val="90" w:hRule="atLeast"/>
        </w:trPr>
        <w:tc>
          <w:tcPr>
            <w:tcW w:w="1529"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36180C">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收     入</w:t>
            </w:r>
          </w:p>
        </w:tc>
        <w:tc>
          <w:tcPr>
            <w:tcW w:w="3471" w:type="pct"/>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CDEA5C">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支     出</w:t>
            </w:r>
          </w:p>
        </w:tc>
      </w:tr>
      <w:tr w14:paraId="76D29D9D">
        <w:tblPrEx>
          <w:tblCellMar>
            <w:top w:w="0" w:type="dxa"/>
            <w:left w:w="0" w:type="dxa"/>
            <w:bottom w:w="0" w:type="dxa"/>
            <w:right w:w="0" w:type="dxa"/>
          </w:tblCellMar>
        </w:tblPrEx>
        <w:trPr>
          <w:trHeight w:val="90" w:hRule="atLeast"/>
        </w:trPr>
        <w:tc>
          <w:tcPr>
            <w:tcW w:w="101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92617E">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项目</w:t>
            </w:r>
          </w:p>
        </w:tc>
        <w:tc>
          <w:tcPr>
            <w:tcW w:w="518"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82C262">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决算数</w:t>
            </w:r>
          </w:p>
        </w:tc>
        <w:tc>
          <w:tcPr>
            <w:tcW w:w="1083"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C322DC">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功能分类科目</w:t>
            </w:r>
          </w:p>
        </w:tc>
        <w:tc>
          <w:tcPr>
            <w:tcW w:w="2388" w:type="pct"/>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FFA5C6">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决算数</w:t>
            </w:r>
          </w:p>
        </w:tc>
      </w:tr>
      <w:tr w14:paraId="52EAA2E2">
        <w:tblPrEx>
          <w:tblCellMar>
            <w:top w:w="0" w:type="dxa"/>
            <w:left w:w="0" w:type="dxa"/>
            <w:bottom w:w="0" w:type="dxa"/>
            <w:right w:w="0" w:type="dxa"/>
          </w:tblCellMar>
        </w:tblPrEx>
        <w:trPr>
          <w:trHeight w:val="90" w:hRule="atLeast"/>
        </w:trPr>
        <w:tc>
          <w:tcPr>
            <w:tcW w:w="101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AB33A">
            <w:pPr>
              <w:spacing w:line="200" w:lineRule="exact"/>
              <w:jc w:val="center"/>
              <w:rPr>
                <w:rFonts w:hint="default" w:ascii="Times New Roman" w:hAnsi="Times New Roman" w:cs="Times New Roman"/>
                <w:b/>
                <w:color w:val="000000"/>
                <w:sz w:val="18"/>
                <w:szCs w:val="18"/>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91C067">
            <w:pPr>
              <w:spacing w:line="200" w:lineRule="exact"/>
              <w:jc w:val="center"/>
              <w:rPr>
                <w:rFonts w:hint="default" w:ascii="Times New Roman" w:hAnsi="Times New Roman" w:cs="Times New Roman"/>
                <w:b/>
                <w:color w:val="000000"/>
                <w:sz w:val="18"/>
                <w:szCs w:val="18"/>
              </w:rPr>
            </w:pPr>
          </w:p>
        </w:tc>
        <w:tc>
          <w:tcPr>
            <w:tcW w:w="1083"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D20E12">
            <w:pPr>
              <w:spacing w:line="200" w:lineRule="exact"/>
              <w:jc w:val="center"/>
              <w:rPr>
                <w:rFonts w:hint="default" w:ascii="Times New Roman" w:hAnsi="Times New Roman" w:cs="Times New Roman"/>
                <w:b/>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FE0A84">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小计</w:t>
            </w:r>
          </w:p>
        </w:tc>
        <w:tc>
          <w:tcPr>
            <w:tcW w:w="5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00EE6D">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一般公共预算财政拨款</w:t>
            </w:r>
          </w:p>
        </w:tc>
        <w:tc>
          <w:tcPr>
            <w:tcW w:w="5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B49DA4">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政府性基金预算财政拨款</w:t>
            </w:r>
          </w:p>
        </w:tc>
        <w:tc>
          <w:tcPr>
            <w:tcW w:w="6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9E2010">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国有资本经营预算财政拨款</w:t>
            </w:r>
          </w:p>
        </w:tc>
      </w:tr>
      <w:tr w14:paraId="43C95F05">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8FE97F">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一、一般公共预算财政拨款</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C1224A">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591.43</w:t>
            </w:r>
            <w:r>
              <w:rPr>
                <w:rFonts w:hint="default" w:ascii="Times New Roman" w:hAnsi="Times New Roman" w:cs="Times New Roman"/>
                <w:color w:val="000000"/>
                <w:sz w:val="18"/>
                <w:u w:color="auto"/>
              </w:rPr>
              <w:t xml:space="preserve"> </w:t>
            </w: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B5C30C">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一、一般公共服务支出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60C036">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51C13E">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B7395A">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88AFC9">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3363841B">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45E67A">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二、政府性基金预算财政拨款</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C14CC5">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A12A40">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二、外交支出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14D6C1">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DBD541">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C30ABB">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18F078">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0CCF4DEA">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D001A1">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三、国有资本经营预算财政拨款</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4DC110">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FBE031">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三、国防支出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5A81AD">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48B096">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ECF1A7">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5CCCB7">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0D30B4D1">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215CC8">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08526361">
            <w:pPr>
              <w:spacing w:line="200" w:lineRule="exac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70664A">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四、公共安全支出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C1A5DF">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73078F">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DD78EF">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19E22F">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12A056FA">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0EBF16">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53ADFAF">
            <w:pPr>
              <w:spacing w:line="200" w:lineRule="exac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856F13">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五、教育支出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DC0EC3">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504.31</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D35224">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504.31</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71C353">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ECE35F">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556CCC8C">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1E0330">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846DA22">
            <w:pPr>
              <w:spacing w:line="200" w:lineRule="exac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3EE11A">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六、科学技术支出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19B2C1">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9F3EA8">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1E4AD6">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B48CFB">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676781B2">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F20B24">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B547FFD">
            <w:pPr>
              <w:spacing w:line="200" w:lineRule="exac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753F72">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七、文化旅游体育与传媒支出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2340E4">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15BD03">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A88918">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19C487">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77371BC4">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C56C87">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DEC3695">
            <w:pPr>
              <w:spacing w:line="200" w:lineRule="exac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7B08D4">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八、社会保障和就业支出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128D4A">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43.83</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7480B1">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43.83</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FEFE47">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008B14">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56B8FAC8">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4CD8E2">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97D450D">
            <w:pPr>
              <w:spacing w:line="200" w:lineRule="exac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9C8466">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九、卫生健康支出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151D1A">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14.75</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9E0273">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14.75</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69A4B7">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7509A5">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23BC1CFE">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CDE63A">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57D467">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9D3433">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十、节能环保支出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673185">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C05E38">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C46B44">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D492BB">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1E110933">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027522">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1A2749">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517156">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十一、城乡社区支出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85CA37">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3D22CC">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0C6253">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C11C1A">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77C5896C">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D50061">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6E1A15">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696047">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十二、农林水支出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C9827A">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56B805">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5294AE">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21C835">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4629457C">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609AE1">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07B31B">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BE9462">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十三、交通运输支出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463D2C">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F1CB4A">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0F6EB6">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023B1B">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013CC037">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6EFA19">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BABB1F">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24C977">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十四、资源勘探工业信息等支出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687F41">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602D43">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7611CF">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075ED5">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59745FD1">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75887C">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FDDE60">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A6A205">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十五、商业服务业等支出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11DE95">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122E91">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79FADF">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1E6850">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439B04A9">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AB3744">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021207">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0599A8">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十六、金融支出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65496D">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A68349">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A77523">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7C368C">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73CC538C">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D9DE29">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477510">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FD6D2F">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十七、援助其他地区支出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0DD7C8">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FF74DB">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66D4D5">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CC8FE1">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7874389F">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C5A9C4">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55839F">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3E53C5">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十八、自然资源海洋气象等支出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66CA99">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A65122">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177A94">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B04DE5">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6EFA7FCF">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CD6DA2">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558BE7">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7D94CB">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十九、住房保障支出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330EC3">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28.54</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674446">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28.54</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98F797">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C299A3">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09084A28">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83DD71">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46A0F7">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A21C2B">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二十、粮油物资储备支出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19CFC8">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F486AE">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F14B00">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1BE32C">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2A61BFFE">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A79772">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282802">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3C984A">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二十一、国有资本经营预算支出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2D8FAF">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9C8494">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7D52CE">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BB8375">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537F5D78">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97D3E6">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FC37E1">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95EE69">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二十二、灾害防治及应急管理支出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42E3CF">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797B32">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BFF407">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D9D10D">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3B29D4CB">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F031A7">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4C4B61">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B841C9">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二十三、其他支出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A3E842">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40266B">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B70EDB">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DA1422">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0B72DCDA">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6BE8534">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F61A17">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1D5479">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二十四、债务还本支出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A1DFFA">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A6371D">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DF373B">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A2E97D">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7CCC63E5">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86C0126">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ECF50E">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37B39A">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二十五、债务付息支出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B8E97B">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F87757">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B4EFB4">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F2D4F3">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442A5013">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0704F403">
            <w:pPr>
              <w:spacing w:line="200" w:lineRule="exact"/>
              <w:rPr>
                <w:rFonts w:hint="default" w:ascii="Times New Roman" w:hAnsi="Times New Roman" w:cs="Times New Roman"/>
                <w:b/>
                <w:bCs/>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36C623">
            <w:pPr>
              <w:spacing w:line="200" w:lineRule="exact"/>
              <w:jc w:val="right"/>
              <w:rPr>
                <w:rFonts w:hint="default" w:ascii="Times New Roman" w:hAnsi="Times New Roman" w:cs="Times New Roman"/>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1AF79F">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二十六、抗疫特别国债安排的支出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3D89B0">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6CC4FC">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ED1DE8">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98C8D2">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47F4C839">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41AAD8">
            <w:pPr>
              <w:spacing w:line="200" w:lineRule="exact"/>
              <w:jc w:val="center"/>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本年收入合计</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BFFA53">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591.43</w:t>
            </w:r>
            <w:r>
              <w:rPr>
                <w:rFonts w:hint="default" w:ascii="Times New Roman" w:hAnsi="Times New Roman" w:cs="Times New Roman"/>
                <w:color w:val="000000"/>
                <w:sz w:val="18"/>
                <w:u w:color="auto"/>
              </w:rPr>
              <w:t xml:space="preserve"> </w:t>
            </w: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C566C5">
            <w:pPr>
              <w:spacing w:line="200" w:lineRule="exact"/>
              <w:jc w:val="center"/>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本年支出合计</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BBB6F5">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591.43</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FD3766">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591.43</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894372">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EEADD2">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1490457B">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183978">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年初财政拨款结转和结余</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4AF81E">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9BFFF0">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年末财政拨款结转和结余</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D95581">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0EF205">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7765B0">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70B54B">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2FA12F56">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F06C5D">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 xml:space="preserve">  一般公共预算财政拨款</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621819">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EF0EA3D">
            <w:pPr>
              <w:spacing w:line="200" w:lineRule="exact"/>
              <w:rPr>
                <w:rFonts w:hint="default" w:ascii="Times New Roman" w:hAnsi="Times New Roman" w:cs="Times New Roman"/>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7183668">
            <w:pPr>
              <w:spacing w:line="200" w:lineRule="exact"/>
              <w:rPr>
                <w:rFonts w:hint="default" w:ascii="Times New Roman" w:hAnsi="Times New Roman" w:cs="Times New Roman"/>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C459390">
            <w:pPr>
              <w:spacing w:line="200" w:lineRule="exact"/>
              <w:rPr>
                <w:rFonts w:hint="default" w:ascii="Times New Roman" w:hAnsi="Times New Roman" w:cs="Times New Roman"/>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7C6150E">
            <w:pPr>
              <w:spacing w:line="200" w:lineRule="exact"/>
              <w:rPr>
                <w:rFonts w:hint="default" w:ascii="Times New Roman" w:hAnsi="Times New Roman" w:cs="Times New Roman"/>
                <w:color w:val="000000"/>
                <w:sz w:val="18"/>
                <w:szCs w:val="18"/>
              </w:rPr>
            </w:pP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FFF3735">
            <w:pPr>
              <w:spacing w:line="200" w:lineRule="exact"/>
              <w:rPr>
                <w:rFonts w:hint="default" w:ascii="Times New Roman" w:hAnsi="Times New Roman" w:cs="Times New Roman"/>
                <w:color w:val="000000"/>
                <w:sz w:val="18"/>
                <w:szCs w:val="18"/>
              </w:rPr>
            </w:pPr>
          </w:p>
        </w:tc>
      </w:tr>
      <w:tr w14:paraId="1DAEA4EC">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F6A85C">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 xml:space="preserve">  政府性基金预算财政拨款</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12F3D4">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52A436">
            <w:pPr>
              <w:spacing w:line="200" w:lineRule="exact"/>
              <w:jc w:val="center"/>
              <w:rPr>
                <w:rFonts w:hint="default" w:ascii="Times New Roman" w:hAnsi="Times New Roman" w:cs="Times New Roman"/>
                <w:b/>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696621">
            <w:pPr>
              <w:spacing w:line="200" w:lineRule="exact"/>
              <w:jc w:val="right"/>
              <w:rPr>
                <w:rFonts w:hint="default" w:ascii="Times New Roman" w:hAnsi="Times New Roman" w:cs="Times New Roman"/>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871FF1">
            <w:pPr>
              <w:spacing w:line="200" w:lineRule="exact"/>
              <w:jc w:val="right"/>
              <w:rPr>
                <w:rFonts w:hint="default" w:ascii="Times New Roman" w:hAnsi="Times New Roman" w:cs="Times New Roman"/>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8889E6">
            <w:pPr>
              <w:spacing w:line="200" w:lineRule="exact"/>
              <w:jc w:val="right"/>
              <w:rPr>
                <w:rFonts w:hint="default" w:ascii="Times New Roman" w:hAnsi="Times New Roman" w:cs="Times New Roman"/>
                <w:color w:val="000000"/>
                <w:sz w:val="18"/>
                <w:szCs w:val="18"/>
              </w:rPr>
            </w:pP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F351B0">
            <w:pPr>
              <w:spacing w:line="200" w:lineRule="exact"/>
              <w:jc w:val="right"/>
              <w:rPr>
                <w:rFonts w:hint="default" w:ascii="Times New Roman" w:hAnsi="Times New Roman" w:cs="Times New Roman"/>
                <w:color w:val="000000"/>
                <w:sz w:val="18"/>
                <w:szCs w:val="18"/>
              </w:rPr>
            </w:pPr>
          </w:p>
        </w:tc>
      </w:tr>
      <w:tr w14:paraId="581E382A">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16C4E6">
            <w:pPr>
              <w:spacing w:line="200"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 xml:space="preserve">  国有资本经营预算财政拨款</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D8EE69">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662688">
            <w:pPr>
              <w:spacing w:line="200" w:lineRule="exact"/>
              <w:jc w:val="center"/>
              <w:rPr>
                <w:rFonts w:hint="default" w:ascii="Times New Roman" w:hAnsi="Times New Roman" w:cs="Times New Roman"/>
                <w:b/>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0BE805">
            <w:pPr>
              <w:spacing w:line="200" w:lineRule="exact"/>
              <w:jc w:val="right"/>
              <w:rPr>
                <w:rFonts w:hint="default" w:ascii="Times New Roman" w:hAnsi="Times New Roman" w:cs="Times New Roman"/>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0EFEF2">
            <w:pPr>
              <w:spacing w:line="200" w:lineRule="exact"/>
              <w:jc w:val="right"/>
              <w:rPr>
                <w:rFonts w:hint="default" w:ascii="Times New Roman" w:hAnsi="Times New Roman" w:cs="Times New Roman"/>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7AB12B">
            <w:pPr>
              <w:spacing w:line="200" w:lineRule="exact"/>
              <w:jc w:val="right"/>
              <w:rPr>
                <w:rFonts w:hint="default" w:ascii="Times New Roman" w:hAnsi="Times New Roman" w:cs="Times New Roman"/>
                <w:color w:val="000000"/>
                <w:sz w:val="18"/>
                <w:szCs w:val="18"/>
              </w:rPr>
            </w:pP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C8BF16">
            <w:pPr>
              <w:spacing w:line="200" w:lineRule="exact"/>
              <w:jc w:val="right"/>
              <w:rPr>
                <w:rFonts w:hint="default" w:ascii="Times New Roman" w:hAnsi="Times New Roman" w:cs="Times New Roman"/>
                <w:color w:val="000000"/>
                <w:sz w:val="18"/>
                <w:szCs w:val="18"/>
              </w:rPr>
            </w:pPr>
          </w:p>
        </w:tc>
      </w:tr>
      <w:tr w14:paraId="1645DD6E">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DFF589">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总计</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14E5D3">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591.43</w:t>
            </w:r>
            <w:r>
              <w:rPr>
                <w:rFonts w:hint="default" w:ascii="Times New Roman" w:hAnsi="Times New Roman" w:cs="Times New Roman"/>
                <w:color w:val="000000"/>
                <w:sz w:val="18"/>
                <w:u w:color="auto"/>
              </w:rPr>
              <w:t xml:space="preserve"> </w:t>
            </w: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C5D24A">
            <w:pPr>
              <w:spacing w:line="200"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总计</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C4BDD3">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591.43</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F44D96">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591.43</w:t>
            </w:r>
            <w:r>
              <w:rPr>
                <w:rFonts w:hint="default" w:ascii="Times New Roman" w:hAnsi="Times New Roman" w:cs="Times New Roman"/>
                <w:color w:val="000000"/>
                <w:sz w:val="18"/>
                <w:u w:color="auto"/>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032E84">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3F5809">
            <w:pPr>
              <w:wordWrap w:val="0"/>
              <w:spacing w:line="200"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bl>
    <w:p w14:paraId="38C8C592">
      <w:pPr>
        <w:spacing w:line="240" w:lineRule="exact"/>
        <w:rPr>
          <w:rFonts w:hint="default" w:ascii="Times New Roman" w:hAnsi="Times New Roman" w:cs="Times New Roman"/>
          <w:sz w:val="20"/>
          <w:szCs w:val="20"/>
        </w:rPr>
      </w:pPr>
      <w:r>
        <w:rPr>
          <w:rFonts w:hint="default" w:ascii="Times New Roman" w:hAnsi="Times New Roman" w:cs="Times New Roman"/>
          <w:sz w:val="20"/>
          <w:szCs w:val="20"/>
        </w:rPr>
        <w:t>备注：1.本表反映单位本年度一般公共预算财政拨款、政府性基金预算财政拨款及国有资本经营预算财政拨款的总收支和年末结转结余情况。</w:t>
      </w:r>
      <w:r>
        <w:rPr>
          <w:rFonts w:hint="default" w:ascii="Times New Roman" w:hAnsi="Times New Roman" w:cs="Times New Roman"/>
          <w:sz w:val="20"/>
          <w:szCs w:val="20"/>
        </w:rPr>
        <w:br w:type="textWrapping"/>
      </w:r>
      <w:r>
        <w:rPr>
          <w:rFonts w:hint="default" w:ascii="Times New Roman" w:hAnsi="Times New Roman" w:cs="Times New Roman"/>
          <w:sz w:val="20"/>
          <w:szCs w:val="20"/>
        </w:rPr>
        <w:t xml:space="preserve">      2.本套报表金额单位转换时可能存在尾数误差。</w:t>
      </w:r>
      <w:r>
        <w:rPr>
          <w:rFonts w:hint="default" w:ascii="Times New Roman" w:hAnsi="Times New Roman" w:cs="Times New Roman"/>
          <w:sz w:val="20"/>
          <w:szCs w:val="20"/>
        </w:rPr>
        <w:br w:type="textWrapping"/>
      </w:r>
      <w:r>
        <w:rPr>
          <w:rFonts w:hint="default" w:ascii="Times New Roman" w:hAnsi="Times New Roman" w:cs="Times New Roman"/>
          <w:sz w:val="20"/>
          <w:szCs w:val="20"/>
        </w:rPr>
        <w:br w:type="textWrapping"/>
      </w:r>
      <w:r>
        <w:rPr>
          <w:rFonts w:hint="default" w:ascii="Times New Roman" w:hAnsi="Times New Roman" w:cs="Times New Roman"/>
          <w:sz w:val="21"/>
          <w:szCs w:val="21"/>
        </w:rPr>
        <w:br w:type="page"/>
      </w:r>
    </w:p>
    <w:tbl>
      <w:tblPr>
        <w:tblStyle w:val="9"/>
        <w:tblW w:w="5000" w:type="pct"/>
        <w:tblInd w:w="0" w:type="dxa"/>
        <w:tblLayout w:type="fixed"/>
        <w:tblCellMar>
          <w:top w:w="0" w:type="dxa"/>
          <w:left w:w="0" w:type="dxa"/>
          <w:bottom w:w="0" w:type="dxa"/>
          <w:right w:w="0" w:type="dxa"/>
        </w:tblCellMar>
      </w:tblPr>
      <w:tblGrid>
        <w:gridCol w:w="1305"/>
        <w:gridCol w:w="4073"/>
        <w:gridCol w:w="3307"/>
        <w:gridCol w:w="3296"/>
        <w:gridCol w:w="3341"/>
      </w:tblGrid>
      <w:tr w14:paraId="73ADE846">
        <w:tblPrEx>
          <w:tblCellMar>
            <w:top w:w="0" w:type="dxa"/>
            <w:left w:w="0" w:type="dxa"/>
            <w:bottom w:w="0" w:type="dxa"/>
            <w:right w:w="0" w:type="dxa"/>
          </w:tblCellMar>
        </w:tblPrEx>
        <w:trPr>
          <w:trHeight w:val="510" w:hRule="atLeast"/>
        </w:trPr>
        <w:tc>
          <w:tcPr>
            <w:tcW w:w="5000" w:type="pct"/>
            <w:gridSpan w:val="5"/>
            <w:tcBorders>
              <w:top w:val="nil"/>
              <w:left w:val="nil"/>
              <w:bottom w:val="nil"/>
              <w:right w:val="nil"/>
            </w:tcBorders>
            <w:shd w:val="clear" w:color="auto" w:fill="auto"/>
            <w:noWrap/>
            <w:tcMar>
              <w:top w:w="15" w:type="dxa"/>
              <w:left w:w="15" w:type="dxa"/>
              <w:right w:w="15" w:type="dxa"/>
            </w:tcMar>
            <w:vAlign w:val="bottom"/>
          </w:tcPr>
          <w:p w14:paraId="511268FC">
            <w:pPr>
              <w:jc w:val="center"/>
              <w:textAlignment w:val="bottom"/>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一般公共预算财政拨款支出决算表</w:t>
            </w:r>
          </w:p>
        </w:tc>
      </w:tr>
      <w:tr w14:paraId="76A3C915">
        <w:tblPrEx>
          <w:tblCellMar>
            <w:top w:w="0" w:type="dxa"/>
            <w:left w:w="0" w:type="dxa"/>
            <w:bottom w:w="0" w:type="dxa"/>
            <w:right w:w="0" w:type="dxa"/>
          </w:tblCellMar>
        </w:tblPrEx>
        <w:trPr>
          <w:trHeight w:val="255" w:hRule="atLeast"/>
        </w:trPr>
        <w:tc>
          <w:tcPr>
            <w:tcW w:w="2834" w:type="pct"/>
            <w:gridSpan w:val="3"/>
            <w:vMerge w:val="restart"/>
            <w:tcBorders>
              <w:top w:val="nil"/>
              <w:left w:val="nil"/>
              <w:right w:val="nil"/>
            </w:tcBorders>
            <w:shd w:val="clear" w:color="auto" w:fill="auto"/>
            <w:noWrap/>
            <w:tcMar>
              <w:top w:w="15" w:type="dxa"/>
              <w:left w:w="15" w:type="dxa"/>
              <w:right w:w="15" w:type="dxa"/>
            </w:tcMar>
            <w:vAlign w:val="bottom"/>
          </w:tcPr>
          <w:p w14:paraId="3E7977CC">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000000"/>
                <w:sz w:val="20"/>
                <w:szCs w:val="20"/>
              </w:rPr>
            </w:pPr>
            <w:r>
              <w:rPr>
                <w:rFonts w:hint="default" w:ascii="Times New Roman" w:hAnsi="Times New Roman" w:cs="Times New Roman"/>
                <w:sz w:val="20"/>
                <w:szCs w:val="20"/>
              </w:rPr>
              <w:t>单位</w:t>
            </w:r>
            <w:r>
              <w:rPr>
                <w:rFonts w:hint="default" w:ascii="Times New Roman" w:hAnsi="Times New Roman" w:cs="Times New Roman"/>
                <w:color w:val="000000"/>
                <w:sz w:val="20"/>
                <w:szCs w:val="20"/>
              </w:rPr>
              <w:t>：</w:t>
            </w:r>
            <w:r>
              <w:rPr>
                <w:rFonts w:hint="default" w:ascii="Times New Roman" w:hAnsi="Times New Roman" w:cs="Times New Roman"/>
                <w:color w:val="000000"/>
                <w:sz w:val="20"/>
                <w:u w:color="auto"/>
              </w:rPr>
              <w:t>重庆市九龙坡区特殊教育学校</w:t>
            </w:r>
          </w:p>
        </w:tc>
        <w:tc>
          <w:tcPr>
            <w:tcW w:w="1076" w:type="pct"/>
            <w:tcBorders>
              <w:top w:val="nil"/>
              <w:left w:val="nil"/>
              <w:bottom w:val="nil"/>
              <w:right w:val="nil"/>
            </w:tcBorders>
            <w:shd w:val="clear" w:color="auto" w:fill="auto"/>
            <w:noWrap/>
            <w:tcMar>
              <w:top w:w="15" w:type="dxa"/>
              <w:left w:w="15" w:type="dxa"/>
              <w:right w:w="15" w:type="dxa"/>
            </w:tcMar>
            <w:vAlign w:val="bottom"/>
          </w:tcPr>
          <w:p w14:paraId="074AADF4">
            <w:pPr>
              <w:rPr>
                <w:rFonts w:hint="default" w:ascii="Times New Roman" w:hAnsi="Times New Roman" w:cs="Times New Roman"/>
                <w:color w:val="000000"/>
                <w:sz w:val="20"/>
                <w:szCs w:val="20"/>
              </w:rPr>
            </w:pPr>
          </w:p>
        </w:tc>
        <w:tc>
          <w:tcPr>
            <w:tcW w:w="1088" w:type="pct"/>
            <w:tcBorders>
              <w:top w:val="nil"/>
              <w:left w:val="nil"/>
              <w:bottom w:val="nil"/>
              <w:right w:val="nil"/>
            </w:tcBorders>
            <w:shd w:val="clear" w:color="auto" w:fill="auto"/>
            <w:noWrap/>
            <w:tcMar>
              <w:top w:w="15" w:type="dxa"/>
              <w:left w:w="15" w:type="dxa"/>
              <w:right w:w="15" w:type="dxa"/>
            </w:tcMar>
            <w:vAlign w:val="bottom"/>
          </w:tcPr>
          <w:p w14:paraId="49CD9DAD">
            <w:pPr>
              <w:keepNext w:val="0"/>
              <w:keepLines w:val="0"/>
              <w:pageBreakBefore w:val="0"/>
              <w:widowControl/>
              <w:kinsoku/>
              <w:wordWrap/>
              <w:overflowPunct/>
              <w:topLinePunct w:val="0"/>
              <w:autoSpaceDE/>
              <w:autoSpaceDN/>
              <w:bidi w:val="0"/>
              <w:adjustRightInd/>
              <w:snapToGrid/>
              <w:spacing w:line="280" w:lineRule="exact"/>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公开05表</w:t>
            </w:r>
          </w:p>
        </w:tc>
      </w:tr>
      <w:tr w14:paraId="7B95C6A3">
        <w:tblPrEx>
          <w:tblCellMar>
            <w:top w:w="0" w:type="dxa"/>
            <w:left w:w="0" w:type="dxa"/>
            <w:bottom w:w="0" w:type="dxa"/>
            <w:right w:w="0" w:type="dxa"/>
          </w:tblCellMar>
        </w:tblPrEx>
        <w:trPr>
          <w:trHeight w:val="285" w:hRule="atLeast"/>
        </w:trPr>
        <w:tc>
          <w:tcPr>
            <w:tcW w:w="2834" w:type="pct"/>
            <w:gridSpan w:val="3"/>
            <w:vMerge w:val="continue"/>
            <w:tcBorders>
              <w:left w:val="nil"/>
              <w:bottom w:val="nil"/>
              <w:right w:val="nil"/>
            </w:tcBorders>
            <w:shd w:val="clear" w:color="auto" w:fill="auto"/>
            <w:noWrap/>
            <w:tcMar>
              <w:top w:w="15" w:type="dxa"/>
              <w:left w:w="15" w:type="dxa"/>
              <w:right w:w="15" w:type="dxa"/>
            </w:tcMar>
            <w:vAlign w:val="bottom"/>
          </w:tcPr>
          <w:p w14:paraId="1251C3D9">
            <w:pPr>
              <w:rPr>
                <w:rFonts w:hint="default" w:ascii="Times New Roman" w:hAnsi="Times New Roman" w:cs="Times New Roman"/>
                <w:color w:val="000000"/>
                <w:sz w:val="20"/>
                <w:szCs w:val="20"/>
              </w:rPr>
            </w:pPr>
          </w:p>
        </w:tc>
        <w:tc>
          <w:tcPr>
            <w:tcW w:w="1076" w:type="pct"/>
            <w:tcBorders>
              <w:top w:val="nil"/>
              <w:left w:val="nil"/>
              <w:bottom w:val="nil"/>
              <w:right w:val="nil"/>
            </w:tcBorders>
            <w:shd w:val="clear" w:color="auto" w:fill="auto"/>
            <w:noWrap/>
            <w:tcMar>
              <w:top w:w="15" w:type="dxa"/>
              <w:left w:w="15" w:type="dxa"/>
              <w:right w:w="15" w:type="dxa"/>
            </w:tcMar>
            <w:vAlign w:val="bottom"/>
          </w:tcPr>
          <w:p w14:paraId="190904F1">
            <w:pPr>
              <w:rPr>
                <w:rFonts w:hint="default" w:ascii="Times New Roman" w:hAnsi="Times New Roman" w:cs="Times New Roman"/>
                <w:color w:val="000000"/>
                <w:sz w:val="20"/>
                <w:szCs w:val="20"/>
              </w:rPr>
            </w:pPr>
          </w:p>
        </w:tc>
        <w:tc>
          <w:tcPr>
            <w:tcW w:w="1088" w:type="pct"/>
            <w:tcBorders>
              <w:top w:val="nil"/>
              <w:left w:val="nil"/>
              <w:bottom w:val="nil"/>
              <w:right w:val="nil"/>
            </w:tcBorders>
            <w:shd w:val="clear" w:color="auto" w:fill="auto"/>
            <w:noWrap/>
            <w:tcMar>
              <w:top w:w="15" w:type="dxa"/>
              <w:left w:w="15" w:type="dxa"/>
              <w:right w:w="15" w:type="dxa"/>
            </w:tcMar>
            <w:vAlign w:val="bottom"/>
          </w:tcPr>
          <w:p w14:paraId="2131CB83">
            <w:pPr>
              <w:keepNext w:val="0"/>
              <w:keepLines w:val="0"/>
              <w:pageBreakBefore w:val="0"/>
              <w:widowControl/>
              <w:kinsoku/>
              <w:wordWrap/>
              <w:overflowPunct/>
              <w:topLinePunct w:val="0"/>
              <w:autoSpaceDE/>
              <w:autoSpaceDN/>
              <w:bidi w:val="0"/>
              <w:adjustRightInd/>
              <w:snapToGrid/>
              <w:spacing w:line="280" w:lineRule="exact"/>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单位：</w:t>
            </w:r>
            <w:r>
              <w:rPr>
                <w:rFonts w:hint="default" w:ascii="Times New Roman" w:hAnsi="Times New Roman" w:cs="Times New Roman"/>
                <w:sz w:val="20"/>
                <w:szCs w:val="20"/>
              </w:rPr>
              <w:t>万元</w:t>
            </w:r>
          </w:p>
        </w:tc>
      </w:tr>
      <w:tr w14:paraId="1D1F7F85">
        <w:tblPrEx>
          <w:tblCellMar>
            <w:top w:w="0" w:type="dxa"/>
            <w:left w:w="0" w:type="dxa"/>
            <w:bottom w:w="0" w:type="dxa"/>
            <w:right w:w="0" w:type="dxa"/>
          </w:tblCellMar>
        </w:tblPrEx>
        <w:trPr>
          <w:trHeight w:val="308" w:hRule="atLeast"/>
        </w:trPr>
        <w:tc>
          <w:tcPr>
            <w:tcW w:w="1755"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639AFC">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项目</w:t>
            </w:r>
          </w:p>
        </w:tc>
        <w:tc>
          <w:tcPr>
            <w:tcW w:w="3244" w:type="pct"/>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41BF4CC">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本年支出</w:t>
            </w:r>
          </w:p>
        </w:tc>
      </w:tr>
      <w:tr w14:paraId="6E129666">
        <w:tblPrEx>
          <w:tblCellMar>
            <w:top w:w="0" w:type="dxa"/>
            <w:left w:w="0" w:type="dxa"/>
            <w:bottom w:w="0" w:type="dxa"/>
            <w:right w:w="0" w:type="dxa"/>
          </w:tblCellMar>
        </w:tblPrEx>
        <w:trPr>
          <w:trHeight w:val="326" w:hRule="atLeast"/>
        </w:trPr>
        <w:tc>
          <w:tcPr>
            <w:tcW w:w="426" w:type="pct"/>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7382CC">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功能分类科目编码</w:t>
            </w:r>
          </w:p>
        </w:tc>
        <w:tc>
          <w:tcPr>
            <w:tcW w:w="1329"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D003E9">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项目（按</w:t>
            </w:r>
            <w:r>
              <w:rPr>
                <w:rFonts w:hint="eastAsia" w:ascii="Times New Roman" w:hAnsi="Times New Roman" w:cs="Times New Roman"/>
                <w:b/>
                <w:color w:val="000000"/>
                <w:sz w:val="20"/>
                <w:szCs w:val="20"/>
                <w:lang w:eastAsia="zh-CN"/>
              </w:rPr>
              <w:t>“</w:t>
            </w:r>
            <w:r>
              <w:rPr>
                <w:rFonts w:hint="default" w:ascii="Times New Roman" w:hAnsi="Times New Roman" w:cs="Times New Roman"/>
                <w:b/>
                <w:color w:val="000000"/>
                <w:sz w:val="20"/>
                <w:szCs w:val="20"/>
              </w:rPr>
              <w:t>项</w:t>
            </w:r>
            <w:r>
              <w:rPr>
                <w:rFonts w:hint="eastAsia" w:ascii="Times New Roman" w:hAnsi="Times New Roman" w:cs="Times New Roman"/>
                <w:b/>
                <w:color w:val="000000"/>
                <w:sz w:val="20"/>
                <w:szCs w:val="20"/>
                <w:lang w:eastAsia="zh-CN"/>
              </w:rPr>
              <w:t>”</w:t>
            </w:r>
            <w:r>
              <w:rPr>
                <w:rFonts w:hint="default" w:ascii="Times New Roman" w:hAnsi="Times New Roman" w:cs="Times New Roman"/>
                <w:b/>
                <w:color w:val="000000"/>
                <w:sz w:val="20"/>
                <w:szCs w:val="20"/>
              </w:rPr>
              <w:t>级功能分类科目）</w:t>
            </w:r>
          </w:p>
        </w:tc>
        <w:tc>
          <w:tcPr>
            <w:tcW w:w="1078"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539C23">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合计</w:t>
            </w:r>
          </w:p>
        </w:tc>
        <w:tc>
          <w:tcPr>
            <w:tcW w:w="1076"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8F9F26">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基本支出</w:t>
            </w:r>
          </w:p>
        </w:tc>
        <w:tc>
          <w:tcPr>
            <w:tcW w:w="1088"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8ED29B">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项目支出</w:t>
            </w:r>
          </w:p>
        </w:tc>
      </w:tr>
      <w:tr w14:paraId="6A0B2412">
        <w:tblPrEx>
          <w:tblCellMar>
            <w:top w:w="0" w:type="dxa"/>
            <w:left w:w="0" w:type="dxa"/>
            <w:bottom w:w="0" w:type="dxa"/>
            <w:right w:w="0" w:type="dxa"/>
          </w:tblCellMar>
        </w:tblPrEx>
        <w:trPr>
          <w:trHeight w:val="326" w:hRule="atLeast"/>
        </w:trPr>
        <w:tc>
          <w:tcPr>
            <w:tcW w:w="426" w:type="pct"/>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AD04D6">
            <w:pPr>
              <w:jc w:val="center"/>
              <w:rPr>
                <w:rFonts w:hint="default" w:ascii="Times New Roman" w:hAnsi="Times New Roman" w:cs="Times New Roman"/>
                <w:b/>
                <w:color w:val="000000"/>
                <w:sz w:val="20"/>
                <w:szCs w:val="20"/>
              </w:rPr>
            </w:pPr>
          </w:p>
        </w:tc>
        <w:tc>
          <w:tcPr>
            <w:tcW w:w="1329"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B1EEC8">
            <w:pPr>
              <w:jc w:val="center"/>
              <w:rPr>
                <w:rFonts w:hint="default" w:ascii="Times New Roman" w:hAnsi="Times New Roman" w:cs="Times New Roman"/>
                <w:b/>
                <w:color w:val="000000"/>
                <w:sz w:val="20"/>
                <w:szCs w:val="20"/>
              </w:rPr>
            </w:pPr>
          </w:p>
        </w:tc>
        <w:tc>
          <w:tcPr>
            <w:tcW w:w="1078"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828414">
            <w:pPr>
              <w:jc w:val="center"/>
              <w:rPr>
                <w:rFonts w:hint="default" w:ascii="Times New Roman" w:hAnsi="Times New Roman" w:cs="Times New Roman"/>
                <w:b/>
                <w:color w:val="000000"/>
                <w:sz w:val="20"/>
                <w:szCs w:val="20"/>
              </w:rPr>
            </w:pPr>
          </w:p>
        </w:tc>
        <w:tc>
          <w:tcPr>
            <w:tcW w:w="1076"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C461DE">
            <w:pPr>
              <w:jc w:val="center"/>
              <w:rPr>
                <w:rFonts w:hint="default" w:ascii="Times New Roman" w:hAnsi="Times New Roman" w:cs="Times New Roman"/>
                <w:b/>
                <w:color w:val="000000"/>
                <w:sz w:val="20"/>
                <w:szCs w:val="20"/>
              </w:rPr>
            </w:pPr>
          </w:p>
        </w:tc>
        <w:tc>
          <w:tcPr>
            <w:tcW w:w="1088"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DD50D3">
            <w:pPr>
              <w:jc w:val="center"/>
              <w:rPr>
                <w:rFonts w:hint="default" w:ascii="Times New Roman" w:hAnsi="Times New Roman" w:cs="Times New Roman"/>
                <w:b/>
                <w:color w:val="000000"/>
                <w:sz w:val="20"/>
                <w:szCs w:val="20"/>
              </w:rPr>
            </w:pPr>
          </w:p>
        </w:tc>
      </w:tr>
      <w:tr w14:paraId="6436C55B">
        <w:tblPrEx>
          <w:tblCellMar>
            <w:top w:w="0" w:type="dxa"/>
            <w:left w:w="0" w:type="dxa"/>
            <w:bottom w:w="0" w:type="dxa"/>
            <w:right w:w="0" w:type="dxa"/>
          </w:tblCellMar>
        </w:tblPrEx>
        <w:trPr>
          <w:trHeight w:val="615" w:hRule="atLeast"/>
        </w:trPr>
        <w:tc>
          <w:tcPr>
            <w:tcW w:w="426" w:type="pct"/>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DA3622">
            <w:pPr>
              <w:jc w:val="center"/>
              <w:rPr>
                <w:rFonts w:hint="default" w:ascii="Times New Roman" w:hAnsi="Times New Roman" w:cs="Times New Roman"/>
                <w:b/>
                <w:color w:val="000000"/>
                <w:sz w:val="20"/>
                <w:szCs w:val="20"/>
              </w:rPr>
            </w:pPr>
          </w:p>
        </w:tc>
        <w:tc>
          <w:tcPr>
            <w:tcW w:w="1329"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2C7495">
            <w:pPr>
              <w:jc w:val="center"/>
              <w:rPr>
                <w:rFonts w:hint="default" w:ascii="Times New Roman" w:hAnsi="Times New Roman" w:cs="Times New Roman"/>
                <w:b/>
                <w:color w:val="000000"/>
                <w:sz w:val="20"/>
                <w:szCs w:val="20"/>
              </w:rPr>
            </w:pPr>
          </w:p>
        </w:tc>
        <w:tc>
          <w:tcPr>
            <w:tcW w:w="1078"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1D5FB2">
            <w:pPr>
              <w:jc w:val="center"/>
              <w:rPr>
                <w:rFonts w:hint="default" w:ascii="Times New Roman" w:hAnsi="Times New Roman" w:cs="Times New Roman"/>
                <w:b/>
                <w:color w:val="000000"/>
                <w:sz w:val="20"/>
                <w:szCs w:val="20"/>
              </w:rPr>
            </w:pPr>
          </w:p>
        </w:tc>
        <w:tc>
          <w:tcPr>
            <w:tcW w:w="1076"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79D7B5">
            <w:pPr>
              <w:jc w:val="center"/>
              <w:rPr>
                <w:rFonts w:hint="default" w:ascii="Times New Roman" w:hAnsi="Times New Roman" w:cs="Times New Roman"/>
                <w:b/>
                <w:color w:val="000000"/>
                <w:sz w:val="20"/>
                <w:szCs w:val="20"/>
              </w:rPr>
            </w:pPr>
          </w:p>
        </w:tc>
        <w:tc>
          <w:tcPr>
            <w:tcW w:w="1088"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69F6CB">
            <w:pPr>
              <w:jc w:val="center"/>
              <w:rPr>
                <w:rFonts w:hint="default" w:ascii="Times New Roman" w:hAnsi="Times New Roman" w:cs="Times New Roman"/>
                <w:b/>
                <w:color w:val="000000"/>
                <w:sz w:val="20"/>
                <w:szCs w:val="20"/>
              </w:rPr>
            </w:pPr>
          </w:p>
        </w:tc>
      </w:tr>
      <w:tr w14:paraId="25573B63">
        <w:tblPrEx>
          <w:tblCellMar>
            <w:top w:w="0" w:type="dxa"/>
            <w:left w:w="0" w:type="dxa"/>
            <w:bottom w:w="0" w:type="dxa"/>
            <w:right w:w="0" w:type="dxa"/>
          </w:tblCellMar>
        </w:tblPrEx>
        <w:trPr>
          <w:trHeight w:val="308" w:hRule="atLeast"/>
        </w:trPr>
        <w:tc>
          <w:tcPr>
            <w:tcW w:w="1755"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8931DD">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合计</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9C5ACC">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591.43</w:t>
            </w:r>
            <w:r>
              <w:rPr>
                <w:rFonts w:hint="default" w:ascii="Times New Roman" w:hAnsi="Times New Roman" w:cs="Times New Roman"/>
                <w:b/>
                <w:color w:val="000000"/>
                <w:sz w:val="20"/>
                <w:u w:color="auto"/>
              </w:rPr>
              <w:t xml:space="preserve"> </w:t>
            </w:r>
          </w:p>
        </w:tc>
        <w:tc>
          <w:tcPr>
            <w:tcW w:w="107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06C2EF">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389.50</w:t>
            </w:r>
            <w:r>
              <w:rPr>
                <w:rFonts w:hint="default" w:ascii="Times New Roman" w:hAnsi="Times New Roman" w:cs="Times New Roman"/>
                <w:b/>
                <w:color w:val="000000"/>
                <w:sz w:val="20"/>
                <w:u w:color="auto"/>
              </w:rPr>
              <w:t xml:space="preserve"> </w:t>
            </w:r>
          </w:p>
        </w:tc>
        <w:tc>
          <w:tcPr>
            <w:tcW w:w="10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DBA505">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201.93</w:t>
            </w:r>
            <w:r>
              <w:rPr>
                <w:rFonts w:hint="default" w:ascii="Times New Roman" w:hAnsi="Times New Roman" w:cs="Times New Roman"/>
                <w:b/>
                <w:color w:val="000000"/>
                <w:sz w:val="20"/>
                <w:u w:color="auto"/>
              </w:rPr>
              <w:t xml:space="preserve"> </w:t>
            </w:r>
          </w:p>
        </w:tc>
      </w:tr>
      <w:tr w14:paraId="07401930">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F54A43">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205</w:t>
            </w:r>
          </w:p>
        </w:tc>
        <w:tc>
          <w:tcPr>
            <w:tcW w:w="132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FF55A7">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教育支出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6C7A57">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504.31</w:t>
            </w:r>
            <w:r>
              <w:rPr>
                <w:rFonts w:hint="default" w:ascii="Times New Roman" w:hAnsi="Times New Roman" w:cs="Times New Roman"/>
                <w:b/>
                <w:color w:val="000000"/>
                <w:sz w:val="20"/>
                <w:u w:color="auto"/>
              </w:rPr>
              <w:t xml:space="preserve"> </w:t>
            </w:r>
          </w:p>
        </w:tc>
        <w:tc>
          <w:tcPr>
            <w:tcW w:w="107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02891F">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302.37</w:t>
            </w:r>
            <w:r>
              <w:rPr>
                <w:rFonts w:hint="default" w:ascii="Times New Roman" w:hAnsi="Times New Roman" w:cs="Times New Roman"/>
                <w:b/>
                <w:color w:val="000000"/>
                <w:sz w:val="20"/>
                <w:u w:color="auto"/>
              </w:rPr>
              <w:t xml:space="preserve"> </w:t>
            </w:r>
          </w:p>
        </w:tc>
        <w:tc>
          <w:tcPr>
            <w:tcW w:w="10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2A7540">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201.93</w:t>
            </w:r>
            <w:r>
              <w:rPr>
                <w:rFonts w:hint="default" w:ascii="Times New Roman" w:hAnsi="Times New Roman" w:cs="Times New Roman"/>
                <w:b/>
                <w:color w:val="000000"/>
                <w:sz w:val="20"/>
                <w:u w:color="auto"/>
              </w:rPr>
              <w:t xml:space="preserve"> </w:t>
            </w:r>
          </w:p>
        </w:tc>
      </w:tr>
      <w:tr w14:paraId="6A0ABFC3">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28F5A4">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20507</w:t>
            </w:r>
          </w:p>
        </w:tc>
        <w:tc>
          <w:tcPr>
            <w:tcW w:w="132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7984CA">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特殊教育</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EBA235">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504.31</w:t>
            </w:r>
            <w:r>
              <w:rPr>
                <w:rFonts w:hint="default" w:ascii="Times New Roman" w:hAnsi="Times New Roman" w:cs="Times New Roman"/>
                <w:b/>
                <w:color w:val="000000"/>
                <w:sz w:val="20"/>
                <w:u w:color="auto"/>
              </w:rPr>
              <w:t xml:space="preserve"> </w:t>
            </w:r>
          </w:p>
        </w:tc>
        <w:tc>
          <w:tcPr>
            <w:tcW w:w="107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711DD8">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302.37</w:t>
            </w:r>
            <w:r>
              <w:rPr>
                <w:rFonts w:hint="default" w:ascii="Times New Roman" w:hAnsi="Times New Roman" w:cs="Times New Roman"/>
                <w:b/>
                <w:color w:val="000000"/>
                <w:sz w:val="20"/>
                <w:u w:color="auto"/>
              </w:rPr>
              <w:t xml:space="preserve"> </w:t>
            </w:r>
          </w:p>
        </w:tc>
        <w:tc>
          <w:tcPr>
            <w:tcW w:w="10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6AA41F">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201.93</w:t>
            </w:r>
            <w:r>
              <w:rPr>
                <w:rFonts w:hint="default" w:ascii="Times New Roman" w:hAnsi="Times New Roman" w:cs="Times New Roman"/>
                <w:b/>
                <w:color w:val="000000"/>
                <w:sz w:val="20"/>
                <w:u w:color="auto"/>
              </w:rPr>
              <w:t xml:space="preserve"> </w:t>
            </w:r>
          </w:p>
        </w:tc>
      </w:tr>
      <w:tr w14:paraId="5F92D063">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51D1DB">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2050701</w:t>
            </w:r>
          </w:p>
        </w:tc>
        <w:tc>
          <w:tcPr>
            <w:tcW w:w="132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0706C8">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特殊学校教育</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35EEEF">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504.31</w:t>
            </w:r>
            <w:r>
              <w:rPr>
                <w:rFonts w:hint="default" w:ascii="Times New Roman" w:hAnsi="Times New Roman" w:cs="Times New Roman"/>
                <w:color w:val="000000"/>
                <w:sz w:val="20"/>
                <w:u w:color="auto"/>
              </w:rPr>
              <w:t xml:space="preserve"> </w:t>
            </w:r>
          </w:p>
        </w:tc>
        <w:tc>
          <w:tcPr>
            <w:tcW w:w="107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511C28">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302.37</w:t>
            </w:r>
            <w:r>
              <w:rPr>
                <w:rFonts w:hint="default" w:ascii="Times New Roman" w:hAnsi="Times New Roman" w:cs="Times New Roman"/>
                <w:color w:val="000000"/>
                <w:sz w:val="20"/>
                <w:u w:color="auto"/>
              </w:rPr>
              <w:t xml:space="preserve"> </w:t>
            </w:r>
          </w:p>
        </w:tc>
        <w:tc>
          <w:tcPr>
            <w:tcW w:w="10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500A88">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201.93</w:t>
            </w:r>
            <w:r>
              <w:rPr>
                <w:rFonts w:hint="default" w:ascii="Times New Roman" w:hAnsi="Times New Roman" w:cs="Times New Roman"/>
                <w:color w:val="000000"/>
                <w:sz w:val="20"/>
                <w:u w:color="auto"/>
              </w:rPr>
              <w:t xml:space="preserve"> </w:t>
            </w:r>
          </w:p>
        </w:tc>
      </w:tr>
      <w:tr w14:paraId="766183C0">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57998C">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w:t>
            </w:r>
          </w:p>
        </w:tc>
        <w:tc>
          <w:tcPr>
            <w:tcW w:w="132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8C9CF5">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社会保障和就业支出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9A0E86">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43.83</w:t>
            </w:r>
            <w:r>
              <w:rPr>
                <w:rFonts w:hint="default" w:ascii="Times New Roman" w:hAnsi="Times New Roman" w:cs="Times New Roman"/>
                <w:b/>
                <w:color w:val="000000"/>
                <w:sz w:val="20"/>
                <w:u w:color="auto"/>
              </w:rPr>
              <w:t xml:space="preserve"> </w:t>
            </w:r>
          </w:p>
        </w:tc>
        <w:tc>
          <w:tcPr>
            <w:tcW w:w="107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549966">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43.83</w:t>
            </w:r>
            <w:r>
              <w:rPr>
                <w:rFonts w:hint="default" w:ascii="Times New Roman" w:hAnsi="Times New Roman" w:cs="Times New Roman"/>
                <w:b/>
                <w:color w:val="000000"/>
                <w:sz w:val="20"/>
                <w:u w:color="auto"/>
              </w:rPr>
              <w:t xml:space="preserve"> </w:t>
            </w:r>
          </w:p>
        </w:tc>
        <w:tc>
          <w:tcPr>
            <w:tcW w:w="10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4978B8">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515FA050">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DDBE95">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20805</w:t>
            </w:r>
          </w:p>
        </w:tc>
        <w:tc>
          <w:tcPr>
            <w:tcW w:w="132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C662D5">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行政事业单位养老支出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8B8B21">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43.83</w:t>
            </w:r>
            <w:r>
              <w:rPr>
                <w:rFonts w:hint="default" w:ascii="Times New Roman" w:hAnsi="Times New Roman" w:cs="Times New Roman"/>
                <w:b/>
                <w:color w:val="000000"/>
                <w:sz w:val="20"/>
                <w:u w:color="auto"/>
              </w:rPr>
              <w:t xml:space="preserve"> </w:t>
            </w:r>
          </w:p>
        </w:tc>
        <w:tc>
          <w:tcPr>
            <w:tcW w:w="107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578C0A">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43.83</w:t>
            </w:r>
            <w:r>
              <w:rPr>
                <w:rFonts w:hint="default" w:ascii="Times New Roman" w:hAnsi="Times New Roman" w:cs="Times New Roman"/>
                <w:b/>
                <w:color w:val="000000"/>
                <w:sz w:val="20"/>
                <w:u w:color="auto"/>
              </w:rPr>
              <w:t xml:space="preserve"> </w:t>
            </w:r>
          </w:p>
        </w:tc>
        <w:tc>
          <w:tcPr>
            <w:tcW w:w="10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AA8F85">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6C8DEA97">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D1FCC1">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2080505</w:t>
            </w:r>
          </w:p>
        </w:tc>
        <w:tc>
          <w:tcPr>
            <w:tcW w:w="132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CA4D20">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机关事业单位基本养老保险缴费支出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1C4639">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28.21</w:t>
            </w:r>
            <w:r>
              <w:rPr>
                <w:rFonts w:hint="default" w:ascii="Times New Roman" w:hAnsi="Times New Roman" w:cs="Times New Roman"/>
                <w:color w:val="000000"/>
                <w:sz w:val="20"/>
                <w:u w:color="auto"/>
              </w:rPr>
              <w:t xml:space="preserve"> </w:t>
            </w:r>
          </w:p>
        </w:tc>
        <w:tc>
          <w:tcPr>
            <w:tcW w:w="107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B4E018">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28.21</w:t>
            </w:r>
            <w:r>
              <w:rPr>
                <w:rFonts w:hint="default" w:ascii="Times New Roman" w:hAnsi="Times New Roman" w:cs="Times New Roman"/>
                <w:color w:val="000000"/>
                <w:sz w:val="20"/>
                <w:u w:color="auto"/>
              </w:rPr>
              <w:t xml:space="preserve"> </w:t>
            </w:r>
          </w:p>
        </w:tc>
        <w:tc>
          <w:tcPr>
            <w:tcW w:w="10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9F144B">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5873A810">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533892">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2080506</w:t>
            </w:r>
          </w:p>
        </w:tc>
        <w:tc>
          <w:tcPr>
            <w:tcW w:w="132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29063F">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机关事业单位职业年金缴费支出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F0A3CA">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14.61</w:t>
            </w:r>
            <w:r>
              <w:rPr>
                <w:rFonts w:hint="default" w:ascii="Times New Roman" w:hAnsi="Times New Roman" w:cs="Times New Roman"/>
                <w:color w:val="000000"/>
                <w:sz w:val="20"/>
                <w:u w:color="auto"/>
              </w:rPr>
              <w:t xml:space="preserve"> </w:t>
            </w:r>
          </w:p>
        </w:tc>
        <w:tc>
          <w:tcPr>
            <w:tcW w:w="107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D477A4">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14.61</w:t>
            </w:r>
            <w:r>
              <w:rPr>
                <w:rFonts w:hint="default" w:ascii="Times New Roman" w:hAnsi="Times New Roman" w:cs="Times New Roman"/>
                <w:color w:val="000000"/>
                <w:sz w:val="20"/>
                <w:u w:color="auto"/>
              </w:rPr>
              <w:t xml:space="preserve"> </w:t>
            </w:r>
          </w:p>
        </w:tc>
        <w:tc>
          <w:tcPr>
            <w:tcW w:w="10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05A2FC">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64F97BDF">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4FAD9C">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2080599</w:t>
            </w:r>
          </w:p>
        </w:tc>
        <w:tc>
          <w:tcPr>
            <w:tcW w:w="132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5F50D6">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其他行政事业单位养老支出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584564">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1.00</w:t>
            </w:r>
            <w:r>
              <w:rPr>
                <w:rFonts w:hint="default" w:ascii="Times New Roman" w:hAnsi="Times New Roman" w:cs="Times New Roman"/>
                <w:color w:val="000000"/>
                <w:sz w:val="20"/>
                <w:u w:color="auto"/>
              </w:rPr>
              <w:t xml:space="preserve"> </w:t>
            </w:r>
          </w:p>
        </w:tc>
        <w:tc>
          <w:tcPr>
            <w:tcW w:w="107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FACF45">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1.00</w:t>
            </w:r>
            <w:r>
              <w:rPr>
                <w:rFonts w:hint="default" w:ascii="Times New Roman" w:hAnsi="Times New Roman" w:cs="Times New Roman"/>
                <w:color w:val="000000"/>
                <w:sz w:val="20"/>
                <w:u w:color="auto"/>
              </w:rPr>
              <w:t xml:space="preserve"> </w:t>
            </w:r>
          </w:p>
        </w:tc>
        <w:tc>
          <w:tcPr>
            <w:tcW w:w="10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55E6A1">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79E547E8">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015245">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210</w:t>
            </w:r>
          </w:p>
        </w:tc>
        <w:tc>
          <w:tcPr>
            <w:tcW w:w="132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9B643D">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卫生健康支出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337683">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14.75</w:t>
            </w:r>
            <w:r>
              <w:rPr>
                <w:rFonts w:hint="default" w:ascii="Times New Roman" w:hAnsi="Times New Roman" w:cs="Times New Roman"/>
                <w:b/>
                <w:color w:val="000000"/>
                <w:sz w:val="20"/>
                <w:u w:color="auto"/>
              </w:rPr>
              <w:t xml:space="preserve"> </w:t>
            </w:r>
          </w:p>
        </w:tc>
        <w:tc>
          <w:tcPr>
            <w:tcW w:w="107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5B60A6">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14.75</w:t>
            </w:r>
            <w:r>
              <w:rPr>
                <w:rFonts w:hint="default" w:ascii="Times New Roman" w:hAnsi="Times New Roman" w:cs="Times New Roman"/>
                <w:b/>
                <w:color w:val="000000"/>
                <w:sz w:val="20"/>
                <w:u w:color="auto"/>
              </w:rPr>
              <w:t xml:space="preserve"> </w:t>
            </w:r>
          </w:p>
        </w:tc>
        <w:tc>
          <w:tcPr>
            <w:tcW w:w="10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619733">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5077B865">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2DD05B">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21011</w:t>
            </w:r>
          </w:p>
        </w:tc>
        <w:tc>
          <w:tcPr>
            <w:tcW w:w="132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0EE057">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行政事业单位医疗</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105356">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14.75</w:t>
            </w:r>
            <w:r>
              <w:rPr>
                <w:rFonts w:hint="default" w:ascii="Times New Roman" w:hAnsi="Times New Roman" w:cs="Times New Roman"/>
                <w:b/>
                <w:color w:val="000000"/>
                <w:sz w:val="20"/>
                <w:u w:color="auto"/>
              </w:rPr>
              <w:t xml:space="preserve"> </w:t>
            </w:r>
          </w:p>
        </w:tc>
        <w:tc>
          <w:tcPr>
            <w:tcW w:w="107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D9DFBC">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14.75</w:t>
            </w:r>
            <w:r>
              <w:rPr>
                <w:rFonts w:hint="default" w:ascii="Times New Roman" w:hAnsi="Times New Roman" w:cs="Times New Roman"/>
                <w:b/>
                <w:color w:val="000000"/>
                <w:sz w:val="20"/>
                <w:u w:color="auto"/>
              </w:rPr>
              <w:t xml:space="preserve"> </w:t>
            </w:r>
          </w:p>
        </w:tc>
        <w:tc>
          <w:tcPr>
            <w:tcW w:w="10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74780E">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0E111C81">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BA178C">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2101102</w:t>
            </w:r>
          </w:p>
        </w:tc>
        <w:tc>
          <w:tcPr>
            <w:tcW w:w="132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786AEC">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事业单位医疗</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A29E24">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12.88</w:t>
            </w:r>
            <w:r>
              <w:rPr>
                <w:rFonts w:hint="default" w:ascii="Times New Roman" w:hAnsi="Times New Roman" w:cs="Times New Roman"/>
                <w:color w:val="000000"/>
                <w:sz w:val="20"/>
                <w:u w:color="auto"/>
              </w:rPr>
              <w:t xml:space="preserve"> </w:t>
            </w:r>
          </w:p>
        </w:tc>
        <w:tc>
          <w:tcPr>
            <w:tcW w:w="107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3FCA93">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12.88</w:t>
            </w:r>
            <w:r>
              <w:rPr>
                <w:rFonts w:hint="default" w:ascii="Times New Roman" w:hAnsi="Times New Roman" w:cs="Times New Roman"/>
                <w:color w:val="000000"/>
                <w:sz w:val="20"/>
                <w:u w:color="auto"/>
              </w:rPr>
              <w:t xml:space="preserve"> </w:t>
            </w:r>
          </w:p>
        </w:tc>
        <w:tc>
          <w:tcPr>
            <w:tcW w:w="10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CBEE93">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7AA0BCE2">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34E838">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2101199</w:t>
            </w:r>
          </w:p>
        </w:tc>
        <w:tc>
          <w:tcPr>
            <w:tcW w:w="132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A7207F">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其他行政事业单位医疗支出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278D96">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1.88</w:t>
            </w:r>
            <w:r>
              <w:rPr>
                <w:rFonts w:hint="default" w:ascii="Times New Roman" w:hAnsi="Times New Roman" w:cs="Times New Roman"/>
                <w:color w:val="000000"/>
                <w:sz w:val="20"/>
                <w:u w:color="auto"/>
              </w:rPr>
              <w:t xml:space="preserve"> </w:t>
            </w:r>
          </w:p>
        </w:tc>
        <w:tc>
          <w:tcPr>
            <w:tcW w:w="107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320963">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1.88</w:t>
            </w:r>
            <w:r>
              <w:rPr>
                <w:rFonts w:hint="default" w:ascii="Times New Roman" w:hAnsi="Times New Roman" w:cs="Times New Roman"/>
                <w:color w:val="000000"/>
                <w:sz w:val="20"/>
                <w:u w:color="auto"/>
              </w:rPr>
              <w:t xml:space="preserve"> </w:t>
            </w:r>
          </w:p>
        </w:tc>
        <w:tc>
          <w:tcPr>
            <w:tcW w:w="10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6E272D">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3C9D002C">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BF3F4F">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221</w:t>
            </w:r>
          </w:p>
        </w:tc>
        <w:tc>
          <w:tcPr>
            <w:tcW w:w="132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1A17D6">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住房保障支出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221302">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28.54</w:t>
            </w:r>
            <w:r>
              <w:rPr>
                <w:rFonts w:hint="default" w:ascii="Times New Roman" w:hAnsi="Times New Roman" w:cs="Times New Roman"/>
                <w:b/>
                <w:color w:val="000000"/>
                <w:sz w:val="20"/>
                <w:u w:color="auto"/>
              </w:rPr>
              <w:t xml:space="preserve"> </w:t>
            </w:r>
          </w:p>
        </w:tc>
        <w:tc>
          <w:tcPr>
            <w:tcW w:w="107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8E9D11">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28.54</w:t>
            </w:r>
            <w:r>
              <w:rPr>
                <w:rFonts w:hint="default" w:ascii="Times New Roman" w:hAnsi="Times New Roman" w:cs="Times New Roman"/>
                <w:b/>
                <w:color w:val="000000"/>
                <w:sz w:val="20"/>
                <w:u w:color="auto"/>
              </w:rPr>
              <w:t xml:space="preserve"> </w:t>
            </w:r>
          </w:p>
        </w:tc>
        <w:tc>
          <w:tcPr>
            <w:tcW w:w="10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B16061">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71455C45">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3BE742">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22102</w:t>
            </w:r>
          </w:p>
        </w:tc>
        <w:tc>
          <w:tcPr>
            <w:tcW w:w="132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28493B">
            <w:pPr>
              <w:textAlignment w:val="center"/>
              <w:rPr>
                <w:rFonts w:hint="default" w:ascii="Times New Roman" w:hAnsi="Times New Roman" w:cs="Times New Roman"/>
                <w:color w:val="000000"/>
                <w:sz w:val="20"/>
                <w:szCs w:val="20"/>
              </w:rPr>
            </w:pPr>
            <w:r>
              <w:rPr>
                <w:rFonts w:hint="default" w:ascii="Times New Roman" w:hAnsi="Times New Roman" w:cs="Times New Roman"/>
                <w:b/>
                <w:color w:val="000000"/>
                <w:sz w:val="20"/>
                <w:szCs w:val="20"/>
              </w:rPr>
              <w:t>住房改革支出</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7E7053">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28.54</w:t>
            </w:r>
            <w:r>
              <w:rPr>
                <w:rFonts w:hint="default" w:ascii="Times New Roman" w:hAnsi="Times New Roman" w:cs="Times New Roman"/>
                <w:b/>
                <w:color w:val="000000"/>
                <w:sz w:val="20"/>
                <w:u w:color="auto"/>
              </w:rPr>
              <w:t xml:space="preserve"> </w:t>
            </w:r>
          </w:p>
        </w:tc>
        <w:tc>
          <w:tcPr>
            <w:tcW w:w="107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8B077A">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28.54</w:t>
            </w:r>
            <w:r>
              <w:rPr>
                <w:rFonts w:hint="default" w:ascii="Times New Roman" w:hAnsi="Times New Roman" w:cs="Times New Roman"/>
                <w:b/>
                <w:color w:val="000000"/>
                <w:sz w:val="20"/>
                <w:u w:color="auto"/>
              </w:rPr>
              <w:t xml:space="preserve"> </w:t>
            </w:r>
          </w:p>
        </w:tc>
        <w:tc>
          <w:tcPr>
            <w:tcW w:w="10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77F502">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0.00</w:t>
            </w:r>
            <w:r>
              <w:rPr>
                <w:rFonts w:hint="default" w:ascii="Times New Roman" w:hAnsi="Times New Roman" w:cs="Times New Roman"/>
                <w:b/>
                <w:color w:val="000000"/>
                <w:sz w:val="20"/>
                <w:u w:color="auto"/>
              </w:rPr>
              <w:t xml:space="preserve"> </w:t>
            </w:r>
          </w:p>
        </w:tc>
      </w:tr>
      <w:tr w14:paraId="3B82B31D">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7F0923">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2210201</w:t>
            </w:r>
          </w:p>
        </w:tc>
        <w:tc>
          <w:tcPr>
            <w:tcW w:w="132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BE80E8">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住房公积金</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3B7755">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24.95</w:t>
            </w:r>
            <w:r>
              <w:rPr>
                <w:rFonts w:hint="default" w:ascii="Times New Roman" w:hAnsi="Times New Roman" w:cs="Times New Roman"/>
                <w:color w:val="000000"/>
                <w:sz w:val="20"/>
                <w:u w:color="auto"/>
              </w:rPr>
              <w:t xml:space="preserve"> </w:t>
            </w:r>
          </w:p>
        </w:tc>
        <w:tc>
          <w:tcPr>
            <w:tcW w:w="107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3DBCCE">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24.95</w:t>
            </w:r>
            <w:r>
              <w:rPr>
                <w:rFonts w:hint="default" w:ascii="Times New Roman" w:hAnsi="Times New Roman" w:cs="Times New Roman"/>
                <w:color w:val="000000"/>
                <w:sz w:val="20"/>
                <w:u w:color="auto"/>
              </w:rPr>
              <w:t xml:space="preserve"> </w:t>
            </w:r>
          </w:p>
        </w:tc>
        <w:tc>
          <w:tcPr>
            <w:tcW w:w="10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D2F35F">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r w14:paraId="7BD3C718">
        <w:tblPrEx>
          <w:tblCellMar>
            <w:top w:w="0" w:type="dxa"/>
            <w:left w:w="0" w:type="dxa"/>
            <w:bottom w:w="0" w:type="dxa"/>
            <w:right w:w="0" w:type="dxa"/>
          </w:tblCellMar>
        </w:tblPrEx>
        <w:trPr>
          <w:trHeight w:val="308" w:hRule="atLeast"/>
        </w:trPr>
        <w:tc>
          <w:tcPr>
            <w:tcW w:w="42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F476B5">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2210203</w:t>
            </w:r>
          </w:p>
        </w:tc>
        <w:tc>
          <w:tcPr>
            <w:tcW w:w="132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95FC6F">
            <w:pPr>
              <w:textAlignment w:val="center"/>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购房补贴</w:t>
            </w:r>
          </w:p>
        </w:tc>
        <w:tc>
          <w:tcPr>
            <w:tcW w:w="107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8AD3E9">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3.59</w:t>
            </w:r>
            <w:r>
              <w:rPr>
                <w:rFonts w:hint="default" w:ascii="Times New Roman" w:hAnsi="Times New Roman" w:cs="Times New Roman"/>
                <w:color w:val="000000"/>
                <w:sz w:val="20"/>
                <w:u w:color="auto"/>
              </w:rPr>
              <w:t xml:space="preserve"> </w:t>
            </w:r>
          </w:p>
        </w:tc>
        <w:tc>
          <w:tcPr>
            <w:tcW w:w="107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26CE41">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3.59</w:t>
            </w:r>
            <w:r>
              <w:rPr>
                <w:rFonts w:hint="default" w:ascii="Times New Roman" w:hAnsi="Times New Roman" w:cs="Times New Roman"/>
                <w:color w:val="000000"/>
                <w:sz w:val="20"/>
                <w:u w:color="auto"/>
              </w:rPr>
              <w:t xml:space="preserve"> </w:t>
            </w:r>
          </w:p>
        </w:tc>
        <w:tc>
          <w:tcPr>
            <w:tcW w:w="108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5ACB0B">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bl>
    <w:p w14:paraId="5E621B4A">
      <w:pPr>
        <w:rPr>
          <w:rFonts w:hint="default" w:ascii="Times New Roman" w:hAnsi="Times New Roman" w:cs="Times New Roman"/>
          <w:sz w:val="21"/>
          <w:szCs w:val="21"/>
        </w:rPr>
      </w:pPr>
      <w:r>
        <w:rPr>
          <w:rFonts w:hint="default" w:ascii="Times New Roman" w:hAnsi="Times New Roman" w:cs="Times New Roman"/>
          <w:sz w:val="20"/>
          <w:szCs w:val="20"/>
        </w:rPr>
        <w:t>备注：1.本表反映单位本年度一般公共预算财政拨款支出情况。</w:t>
      </w:r>
      <w:r>
        <w:rPr>
          <w:rFonts w:hint="default" w:ascii="Times New Roman" w:hAnsi="Times New Roman" w:cs="Times New Roman"/>
          <w:sz w:val="20"/>
          <w:szCs w:val="20"/>
        </w:rPr>
        <w:br w:type="textWrapping"/>
      </w:r>
      <w:r>
        <w:rPr>
          <w:rFonts w:hint="default" w:ascii="Times New Roman" w:hAnsi="Times New Roman" w:cs="Times New Roman"/>
          <w:sz w:val="20"/>
          <w:szCs w:val="20"/>
        </w:rPr>
        <w:t xml:space="preserve">      2.本套报表金额单位转换时可能存在尾数误差。</w:t>
      </w:r>
      <w:r>
        <w:rPr>
          <w:rFonts w:hint="default" w:ascii="Times New Roman" w:hAnsi="Times New Roman" w:cs="Times New Roman"/>
          <w:sz w:val="20"/>
          <w:szCs w:val="20"/>
        </w:rPr>
        <w:br w:type="textWrapping"/>
      </w:r>
      <w:r>
        <w:rPr>
          <w:rFonts w:hint="default" w:ascii="Times New Roman" w:hAnsi="Times New Roman" w:cs="Times New Roman"/>
          <w:sz w:val="20"/>
          <w:szCs w:val="20"/>
        </w:rPr>
        <w:br w:type="textWrapping"/>
      </w:r>
    </w:p>
    <w:p w14:paraId="2545F280">
      <w:pPr>
        <w:ind w:firstLine="630" w:firstLineChars="300"/>
        <w:rPr>
          <w:rFonts w:hint="default" w:ascii="Times New Roman" w:hAnsi="Times New Roman" w:cs="Times New Roman"/>
          <w:sz w:val="21"/>
          <w:szCs w:val="21"/>
        </w:rPr>
      </w:pPr>
      <w:r>
        <w:rPr>
          <w:rFonts w:hint="default" w:ascii="Times New Roman" w:hAnsi="Times New Roman" w:cs="Times New Roman"/>
          <w:sz w:val="21"/>
          <w:szCs w:val="21"/>
        </w:rPr>
        <w:br w:type="page"/>
      </w:r>
    </w:p>
    <w:tbl>
      <w:tblPr>
        <w:tblStyle w:val="9"/>
        <w:tblW w:w="4994" w:type="pct"/>
        <w:tblInd w:w="0" w:type="dxa"/>
        <w:tblLayout w:type="fixed"/>
        <w:tblCellMar>
          <w:top w:w="0" w:type="dxa"/>
          <w:left w:w="0" w:type="dxa"/>
          <w:bottom w:w="0" w:type="dxa"/>
          <w:right w:w="0" w:type="dxa"/>
        </w:tblCellMar>
      </w:tblPr>
      <w:tblGrid>
        <w:gridCol w:w="802"/>
        <w:gridCol w:w="2809"/>
        <w:gridCol w:w="1541"/>
        <w:gridCol w:w="873"/>
        <w:gridCol w:w="2031"/>
        <w:gridCol w:w="1417"/>
        <w:gridCol w:w="873"/>
        <w:gridCol w:w="3465"/>
        <w:gridCol w:w="1492"/>
      </w:tblGrid>
      <w:tr w14:paraId="439426A6">
        <w:tblPrEx>
          <w:tblCellMar>
            <w:top w:w="0" w:type="dxa"/>
            <w:left w:w="0" w:type="dxa"/>
            <w:bottom w:w="0" w:type="dxa"/>
            <w:right w:w="0" w:type="dxa"/>
          </w:tblCellMar>
        </w:tblPrEx>
        <w:trPr>
          <w:trHeight w:val="90" w:hRule="atLeast"/>
        </w:trPr>
        <w:tc>
          <w:tcPr>
            <w:tcW w:w="5000" w:type="pct"/>
            <w:gridSpan w:val="9"/>
            <w:tcBorders>
              <w:top w:val="nil"/>
              <w:left w:val="nil"/>
              <w:bottom w:val="nil"/>
              <w:right w:val="nil"/>
            </w:tcBorders>
            <w:shd w:val="clear" w:color="auto" w:fill="auto"/>
            <w:noWrap/>
            <w:tcMar>
              <w:top w:w="15" w:type="dxa"/>
              <w:left w:w="15" w:type="dxa"/>
              <w:right w:w="15" w:type="dxa"/>
            </w:tcMar>
            <w:vAlign w:val="bottom"/>
          </w:tcPr>
          <w:p w14:paraId="1799DF75">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一般公共预算财政拨款基本支出决算表</w:t>
            </w:r>
          </w:p>
        </w:tc>
      </w:tr>
      <w:tr w14:paraId="6FB2CB62">
        <w:tblPrEx>
          <w:tblCellMar>
            <w:top w:w="0" w:type="dxa"/>
            <w:left w:w="0" w:type="dxa"/>
            <w:bottom w:w="0" w:type="dxa"/>
            <w:right w:w="0" w:type="dxa"/>
          </w:tblCellMar>
        </w:tblPrEx>
        <w:trPr>
          <w:trHeight w:val="334" w:hRule="atLeast"/>
        </w:trPr>
        <w:tc>
          <w:tcPr>
            <w:tcW w:w="2632" w:type="pct"/>
            <w:gridSpan w:val="5"/>
            <w:vMerge w:val="restart"/>
            <w:tcBorders>
              <w:top w:val="nil"/>
              <w:left w:val="nil"/>
              <w:right w:val="nil"/>
            </w:tcBorders>
            <w:shd w:val="clear" w:color="auto" w:fill="auto"/>
            <w:noWrap/>
            <w:tcMar>
              <w:top w:w="15" w:type="dxa"/>
              <w:left w:w="15" w:type="dxa"/>
              <w:right w:w="15" w:type="dxa"/>
            </w:tcMar>
            <w:vAlign w:val="bottom"/>
          </w:tcPr>
          <w:p w14:paraId="632F4F65">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000000"/>
                <w:sz w:val="18"/>
                <w:szCs w:val="18"/>
              </w:rPr>
            </w:pPr>
            <w:r>
              <w:rPr>
                <w:rFonts w:hint="default" w:ascii="Times New Roman" w:hAnsi="Times New Roman" w:cs="Times New Roman"/>
                <w:sz w:val="20"/>
                <w:szCs w:val="20"/>
              </w:rPr>
              <w:t>单位</w:t>
            </w:r>
            <w:r>
              <w:rPr>
                <w:rFonts w:hint="default" w:ascii="Times New Roman" w:hAnsi="Times New Roman" w:cs="Times New Roman"/>
                <w:color w:val="000000"/>
                <w:sz w:val="20"/>
                <w:szCs w:val="20"/>
              </w:rPr>
              <w:t>：</w:t>
            </w:r>
            <w:r>
              <w:rPr>
                <w:rFonts w:hint="default" w:ascii="Times New Roman" w:hAnsi="Times New Roman" w:cs="Times New Roman"/>
                <w:color w:val="000000"/>
                <w:sz w:val="20"/>
                <w:u w:color="auto"/>
              </w:rPr>
              <w:t>重庆市九龙坡区特殊教育学校</w:t>
            </w:r>
          </w:p>
        </w:tc>
        <w:tc>
          <w:tcPr>
            <w:tcW w:w="463" w:type="pct"/>
            <w:tcBorders>
              <w:top w:val="nil"/>
              <w:left w:val="nil"/>
              <w:bottom w:val="nil"/>
              <w:right w:val="nil"/>
            </w:tcBorders>
            <w:shd w:val="clear" w:color="auto" w:fill="auto"/>
            <w:noWrap/>
            <w:tcMar>
              <w:top w:w="15" w:type="dxa"/>
              <w:left w:w="15" w:type="dxa"/>
              <w:right w:w="15" w:type="dxa"/>
            </w:tcMar>
            <w:vAlign w:val="bottom"/>
          </w:tcPr>
          <w:p w14:paraId="22DB4372">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cs="Times New Roman"/>
                <w:color w:val="000000"/>
                <w:sz w:val="18"/>
                <w:szCs w:val="18"/>
              </w:rPr>
            </w:pPr>
          </w:p>
        </w:tc>
        <w:tc>
          <w:tcPr>
            <w:tcW w:w="285" w:type="pct"/>
            <w:tcBorders>
              <w:top w:val="nil"/>
              <w:left w:val="nil"/>
              <w:bottom w:val="nil"/>
              <w:right w:val="nil"/>
            </w:tcBorders>
            <w:shd w:val="clear" w:color="auto" w:fill="auto"/>
            <w:noWrap/>
            <w:tcMar>
              <w:top w:w="15" w:type="dxa"/>
              <w:left w:w="15" w:type="dxa"/>
              <w:right w:w="15" w:type="dxa"/>
            </w:tcMar>
            <w:vAlign w:val="bottom"/>
          </w:tcPr>
          <w:p w14:paraId="7939AAF7">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cs="Times New Roman"/>
                <w:color w:val="000000"/>
                <w:sz w:val="18"/>
                <w:szCs w:val="18"/>
              </w:rPr>
            </w:pPr>
          </w:p>
        </w:tc>
        <w:tc>
          <w:tcPr>
            <w:tcW w:w="1131" w:type="pct"/>
            <w:tcBorders>
              <w:top w:val="nil"/>
              <w:left w:val="nil"/>
              <w:bottom w:val="nil"/>
              <w:right w:val="nil"/>
            </w:tcBorders>
            <w:shd w:val="clear" w:color="auto" w:fill="auto"/>
            <w:noWrap/>
            <w:tcMar>
              <w:top w:w="15" w:type="dxa"/>
              <w:left w:w="15" w:type="dxa"/>
              <w:right w:w="15" w:type="dxa"/>
            </w:tcMar>
            <w:vAlign w:val="bottom"/>
          </w:tcPr>
          <w:p w14:paraId="3CA1B0AF">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cs="Times New Roman"/>
                <w:color w:val="000000"/>
                <w:sz w:val="18"/>
                <w:szCs w:val="18"/>
              </w:rPr>
            </w:pPr>
          </w:p>
        </w:tc>
        <w:tc>
          <w:tcPr>
            <w:tcW w:w="487" w:type="pct"/>
            <w:tcBorders>
              <w:top w:val="nil"/>
              <w:left w:val="nil"/>
              <w:bottom w:val="nil"/>
              <w:right w:val="nil"/>
            </w:tcBorders>
            <w:shd w:val="clear" w:color="auto" w:fill="auto"/>
            <w:noWrap/>
            <w:tcMar>
              <w:top w:w="15" w:type="dxa"/>
              <w:left w:w="15" w:type="dxa"/>
              <w:right w:w="15" w:type="dxa"/>
            </w:tcMar>
            <w:vAlign w:val="bottom"/>
          </w:tcPr>
          <w:p w14:paraId="2458653A">
            <w:pPr>
              <w:keepNext w:val="0"/>
              <w:keepLines w:val="0"/>
              <w:pageBreakBefore w:val="0"/>
              <w:widowControl/>
              <w:kinsoku/>
              <w:wordWrap/>
              <w:overflowPunct/>
              <w:topLinePunct w:val="0"/>
              <w:autoSpaceDE/>
              <w:autoSpaceDN/>
              <w:bidi w:val="0"/>
              <w:adjustRightInd/>
              <w:snapToGrid/>
              <w:spacing w:line="280" w:lineRule="exact"/>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公开06表</w:t>
            </w:r>
          </w:p>
        </w:tc>
      </w:tr>
      <w:tr w14:paraId="4649D554">
        <w:tblPrEx>
          <w:tblCellMar>
            <w:top w:w="0" w:type="dxa"/>
            <w:left w:w="0" w:type="dxa"/>
            <w:bottom w:w="0" w:type="dxa"/>
            <w:right w:w="0" w:type="dxa"/>
          </w:tblCellMar>
        </w:tblPrEx>
        <w:trPr>
          <w:trHeight w:val="520" w:hRule="atLeast"/>
        </w:trPr>
        <w:tc>
          <w:tcPr>
            <w:tcW w:w="2632" w:type="pct"/>
            <w:gridSpan w:val="5"/>
            <w:vMerge w:val="continue"/>
            <w:tcBorders>
              <w:left w:val="nil"/>
              <w:bottom w:val="nil"/>
              <w:right w:val="nil"/>
            </w:tcBorders>
            <w:shd w:val="clear" w:color="auto" w:fill="auto"/>
            <w:noWrap/>
            <w:tcMar>
              <w:top w:w="15" w:type="dxa"/>
              <w:left w:w="15" w:type="dxa"/>
              <w:right w:w="15" w:type="dxa"/>
            </w:tcMar>
            <w:vAlign w:val="bottom"/>
          </w:tcPr>
          <w:p w14:paraId="2730572B">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cs="Times New Roman"/>
                <w:color w:val="000000"/>
                <w:sz w:val="18"/>
                <w:szCs w:val="18"/>
              </w:rPr>
            </w:pPr>
          </w:p>
        </w:tc>
        <w:tc>
          <w:tcPr>
            <w:tcW w:w="463" w:type="pct"/>
            <w:tcBorders>
              <w:top w:val="nil"/>
              <w:left w:val="nil"/>
              <w:bottom w:val="nil"/>
              <w:right w:val="nil"/>
            </w:tcBorders>
            <w:shd w:val="clear" w:color="auto" w:fill="auto"/>
            <w:noWrap/>
            <w:tcMar>
              <w:top w:w="15" w:type="dxa"/>
              <w:left w:w="15" w:type="dxa"/>
              <w:right w:w="15" w:type="dxa"/>
            </w:tcMar>
            <w:vAlign w:val="bottom"/>
          </w:tcPr>
          <w:p w14:paraId="625A056C">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cs="Times New Roman"/>
                <w:color w:val="000000"/>
                <w:sz w:val="18"/>
                <w:szCs w:val="18"/>
              </w:rPr>
            </w:pPr>
          </w:p>
        </w:tc>
        <w:tc>
          <w:tcPr>
            <w:tcW w:w="285" w:type="pct"/>
            <w:tcBorders>
              <w:top w:val="nil"/>
              <w:left w:val="nil"/>
              <w:bottom w:val="nil"/>
              <w:right w:val="nil"/>
            </w:tcBorders>
            <w:shd w:val="clear" w:color="auto" w:fill="auto"/>
            <w:noWrap/>
            <w:tcMar>
              <w:top w:w="15" w:type="dxa"/>
              <w:left w:w="15" w:type="dxa"/>
              <w:right w:w="15" w:type="dxa"/>
            </w:tcMar>
            <w:vAlign w:val="bottom"/>
          </w:tcPr>
          <w:p w14:paraId="086A74ED">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cs="Times New Roman"/>
                <w:color w:val="000000"/>
                <w:sz w:val="18"/>
                <w:szCs w:val="18"/>
              </w:rPr>
            </w:pPr>
          </w:p>
        </w:tc>
        <w:tc>
          <w:tcPr>
            <w:tcW w:w="1131" w:type="pct"/>
            <w:tcBorders>
              <w:top w:val="nil"/>
              <w:left w:val="nil"/>
              <w:bottom w:val="nil"/>
              <w:right w:val="nil"/>
            </w:tcBorders>
            <w:shd w:val="clear" w:color="auto" w:fill="auto"/>
            <w:noWrap/>
            <w:tcMar>
              <w:top w:w="15" w:type="dxa"/>
              <w:left w:w="15" w:type="dxa"/>
              <w:right w:w="15" w:type="dxa"/>
            </w:tcMar>
            <w:vAlign w:val="bottom"/>
          </w:tcPr>
          <w:p w14:paraId="149AAF3C">
            <w:pPr>
              <w:keepNext w:val="0"/>
              <w:keepLines w:val="0"/>
              <w:pageBreakBefore w:val="0"/>
              <w:widowControl/>
              <w:kinsoku/>
              <w:wordWrap/>
              <w:overflowPunct/>
              <w:topLinePunct w:val="0"/>
              <w:autoSpaceDE/>
              <w:autoSpaceDN/>
              <w:bidi w:val="0"/>
              <w:adjustRightInd/>
              <w:snapToGrid/>
              <w:spacing w:line="200" w:lineRule="exact"/>
              <w:rPr>
                <w:rFonts w:hint="default" w:ascii="Times New Roman" w:hAnsi="Times New Roman" w:cs="Times New Roman"/>
                <w:color w:val="000000"/>
                <w:sz w:val="18"/>
                <w:szCs w:val="18"/>
              </w:rPr>
            </w:pPr>
          </w:p>
        </w:tc>
        <w:tc>
          <w:tcPr>
            <w:tcW w:w="487" w:type="pct"/>
            <w:tcBorders>
              <w:top w:val="nil"/>
              <w:left w:val="nil"/>
              <w:bottom w:val="nil"/>
              <w:right w:val="nil"/>
            </w:tcBorders>
            <w:shd w:val="clear" w:color="auto" w:fill="auto"/>
            <w:noWrap/>
            <w:tcMar>
              <w:top w:w="15" w:type="dxa"/>
              <w:left w:w="15" w:type="dxa"/>
              <w:right w:w="15" w:type="dxa"/>
            </w:tcMar>
            <w:vAlign w:val="bottom"/>
          </w:tcPr>
          <w:p w14:paraId="32CC99E4">
            <w:pPr>
              <w:keepNext w:val="0"/>
              <w:keepLines w:val="0"/>
              <w:pageBreakBefore w:val="0"/>
              <w:widowControl/>
              <w:kinsoku/>
              <w:wordWrap/>
              <w:overflowPunct/>
              <w:topLinePunct w:val="0"/>
              <w:autoSpaceDE/>
              <w:autoSpaceDN/>
              <w:bidi w:val="0"/>
              <w:adjustRightInd/>
              <w:snapToGrid/>
              <w:spacing w:line="280" w:lineRule="exact"/>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单位：</w:t>
            </w:r>
            <w:r>
              <w:rPr>
                <w:rFonts w:hint="default" w:ascii="Times New Roman" w:hAnsi="Times New Roman" w:cs="Times New Roman"/>
                <w:sz w:val="20"/>
                <w:szCs w:val="20"/>
              </w:rPr>
              <w:t>万元</w:t>
            </w:r>
          </w:p>
        </w:tc>
      </w:tr>
      <w:tr w14:paraId="4CC13E04">
        <w:tblPrEx>
          <w:tblCellMar>
            <w:top w:w="0" w:type="dxa"/>
            <w:left w:w="0" w:type="dxa"/>
            <w:bottom w:w="0" w:type="dxa"/>
            <w:right w:w="0" w:type="dxa"/>
          </w:tblCellMar>
        </w:tblPrEx>
        <w:trPr>
          <w:trHeight w:val="90" w:hRule="atLeast"/>
        </w:trPr>
        <w:tc>
          <w:tcPr>
            <w:tcW w:w="1683" w:type="pct"/>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7F7A74">
            <w:pPr>
              <w:keepNext w:val="0"/>
              <w:keepLines w:val="0"/>
              <w:pageBreakBefore w:val="0"/>
              <w:widowControl/>
              <w:kinsoku/>
              <w:wordWrap/>
              <w:overflowPunct/>
              <w:topLinePunct w:val="0"/>
              <w:autoSpaceDE/>
              <w:autoSpaceDN/>
              <w:bidi w:val="0"/>
              <w:adjustRightInd/>
              <w:snapToGrid/>
              <w:spacing w:line="192"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人员经费</w:t>
            </w:r>
          </w:p>
        </w:tc>
        <w:tc>
          <w:tcPr>
            <w:tcW w:w="3316" w:type="pct"/>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7B5811C8">
            <w:pPr>
              <w:keepNext w:val="0"/>
              <w:keepLines w:val="0"/>
              <w:pageBreakBefore w:val="0"/>
              <w:widowControl/>
              <w:kinsoku/>
              <w:wordWrap/>
              <w:overflowPunct/>
              <w:topLinePunct w:val="0"/>
              <w:autoSpaceDE/>
              <w:autoSpaceDN/>
              <w:bidi w:val="0"/>
              <w:adjustRightInd/>
              <w:snapToGrid/>
              <w:spacing w:line="192"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公用经费</w:t>
            </w:r>
          </w:p>
        </w:tc>
      </w:tr>
      <w:tr w14:paraId="78150222">
        <w:tblPrEx>
          <w:tblCellMar>
            <w:top w:w="0" w:type="dxa"/>
            <w:left w:w="0" w:type="dxa"/>
            <w:bottom w:w="0" w:type="dxa"/>
            <w:right w:w="0" w:type="dxa"/>
          </w:tblCellMar>
        </w:tblPrEx>
        <w:trPr>
          <w:trHeight w:val="312" w:hRule="atLeast"/>
        </w:trPr>
        <w:tc>
          <w:tcPr>
            <w:tcW w:w="262" w:type="pct"/>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6D0C99">
            <w:pPr>
              <w:keepNext w:val="0"/>
              <w:keepLines w:val="0"/>
              <w:pageBreakBefore w:val="0"/>
              <w:widowControl/>
              <w:kinsoku/>
              <w:wordWrap/>
              <w:overflowPunct/>
              <w:topLinePunct w:val="0"/>
              <w:autoSpaceDE/>
              <w:autoSpaceDN/>
              <w:bidi w:val="0"/>
              <w:adjustRightInd/>
              <w:snapToGrid/>
              <w:spacing w:line="192"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经济分类科目编码</w:t>
            </w:r>
          </w:p>
        </w:tc>
        <w:tc>
          <w:tcPr>
            <w:tcW w:w="917"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B2AABF">
            <w:pPr>
              <w:keepNext w:val="0"/>
              <w:keepLines w:val="0"/>
              <w:pageBreakBefore w:val="0"/>
              <w:widowControl/>
              <w:kinsoku/>
              <w:wordWrap/>
              <w:overflowPunct/>
              <w:topLinePunct w:val="0"/>
              <w:autoSpaceDE/>
              <w:autoSpaceDN/>
              <w:bidi w:val="0"/>
              <w:adjustRightInd/>
              <w:snapToGrid/>
              <w:spacing w:line="192"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经济分类科目（按</w:t>
            </w:r>
            <w:r>
              <w:rPr>
                <w:rFonts w:hint="eastAsia" w:ascii="Times New Roman" w:hAnsi="Times New Roman" w:cs="Times New Roman"/>
                <w:b/>
                <w:color w:val="000000"/>
                <w:sz w:val="18"/>
                <w:szCs w:val="18"/>
                <w:lang w:eastAsia="zh-CN"/>
              </w:rPr>
              <w:t>“</w:t>
            </w:r>
            <w:r>
              <w:rPr>
                <w:rFonts w:hint="default" w:ascii="Times New Roman" w:hAnsi="Times New Roman" w:cs="Times New Roman"/>
                <w:b/>
                <w:color w:val="000000"/>
                <w:sz w:val="18"/>
                <w:szCs w:val="18"/>
              </w:rPr>
              <w:t>款</w:t>
            </w:r>
            <w:r>
              <w:rPr>
                <w:rFonts w:hint="eastAsia" w:ascii="Times New Roman" w:hAnsi="Times New Roman" w:cs="Times New Roman"/>
                <w:b/>
                <w:color w:val="000000"/>
                <w:sz w:val="18"/>
                <w:szCs w:val="18"/>
                <w:lang w:eastAsia="zh-CN"/>
              </w:rPr>
              <w:t>”</w:t>
            </w:r>
            <w:r>
              <w:rPr>
                <w:rFonts w:hint="default" w:ascii="Times New Roman" w:hAnsi="Times New Roman" w:cs="Times New Roman"/>
                <w:b/>
                <w:color w:val="000000"/>
                <w:sz w:val="18"/>
                <w:szCs w:val="18"/>
              </w:rPr>
              <w:t>级功能分类科目）</w:t>
            </w:r>
          </w:p>
        </w:tc>
        <w:tc>
          <w:tcPr>
            <w:tcW w:w="503"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9F9980">
            <w:pPr>
              <w:keepNext w:val="0"/>
              <w:keepLines w:val="0"/>
              <w:pageBreakBefore w:val="0"/>
              <w:widowControl/>
              <w:kinsoku/>
              <w:wordWrap/>
              <w:overflowPunct/>
              <w:topLinePunct w:val="0"/>
              <w:autoSpaceDE/>
              <w:autoSpaceDN/>
              <w:bidi w:val="0"/>
              <w:adjustRightInd/>
              <w:snapToGrid/>
              <w:spacing w:line="192"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金额</w:t>
            </w:r>
          </w:p>
        </w:tc>
        <w:tc>
          <w:tcPr>
            <w:tcW w:w="285" w:type="pct"/>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2BF">
            <w:pPr>
              <w:keepNext w:val="0"/>
              <w:keepLines w:val="0"/>
              <w:pageBreakBefore w:val="0"/>
              <w:widowControl/>
              <w:kinsoku/>
              <w:wordWrap/>
              <w:overflowPunct/>
              <w:topLinePunct w:val="0"/>
              <w:autoSpaceDE/>
              <w:autoSpaceDN/>
              <w:bidi w:val="0"/>
              <w:adjustRightInd/>
              <w:snapToGrid/>
              <w:spacing w:line="192"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经济分类科目编码</w:t>
            </w:r>
          </w:p>
        </w:tc>
        <w:tc>
          <w:tcPr>
            <w:tcW w:w="663"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F59996">
            <w:pPr>
              <w:keepNext w:val="0"/>
              <w:keepLines w:val="0"/>
              <w:pageBreakBefore w:val="0"/>
              <w:widowControl/>
              <w:kinsoku/>
              <w:wordWrap/>
              <w:overflowPunct/>
              <w:topLinePunct w:val="0"/>
              <w:autoSpaceDE/>
              <w:autoSpaceDN/>
              <w:bidi w:val="0"/>
              <w:adjustRightInd/>
              <w:snapToGrid/>
              <w:spacing w:line="192"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经济分类科目（按</w:t>
            </w:r>
            <w:r>
              <w:rPr>
                <w:rFonts w:hint="eastAsia" w:ascii="Times New Roman" w:hAnsi="Times New Roman" w:cs="Times New Roman"/>
                <w:b/>
                <w:color w:val="000000"/>
                <w:sz w:val="18"/>
                <w:szCs w:val="18"/>
                <w:lang w:eastAsia="zh-CN"/>
              </w:rPr>
              <w:t>“</w:t>
            </w:r>
            <w:r>
              <w:rPr>
                <w:rFonts w:hint="default" w:ascii="Times New Roman" w:hAnsi="Times New Roman" w:cs="Times New Roman"/>
                <w:b/>
                <w:color w:val="000000"/>
                <w:sz w:val="18"/>
                <w:szCs w:val="18"/>
              </w:rPr>
              <w:t>款</w:t>
            </w:r>
            <w:r>
              <w:rPr>
                <w:rFonts w:hint="eastAsia" w:ascii="Times New Roman" w:hAnsi="Times New Roman" w:cs="Times New Roman"/>
                <w:b/>
                <w:color w:val="000000"/>
                <w:sz w:val="18"/>
                <w:szCs w:val="18"/>
                <w:lang w:eastAsia="zh-CN"/>
              </w:rPr>
              <w:t>”</w:t>
            </w:r>
            <w:r>
              <w:rPr>
                <w:rFonts w:hint="default" w:ascii="Times New Roman" w:hAnsi="Times New Roman" w:cs="Times New Roman"/>
                <w:b/>
                <w:color w:val="000000"/>
                <w:sz w:val="18"/>
                <w:szCs w:val="18"/>
              </w:rPr>
              <w:t>级功能分类科目）</w:t>
            </w:r>
          </w:p>
        </w:tc>
        <w:tc>
          <w:tcPr>
            <w:tcW w:w="463"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4ABCB0">
            <w:pPr>
              <w:keepNext w:val="0"/>
              <w:keepLines w:val="0"/>
              <w:pageBreakBefore w:val="0"/>
              <w:widowControl/>
              <w:kinsoku/>
              <w:wordWrap/>
              <w:overflowPunct/>
              <w:topLinePunct w:val="0"/>
              <w:autoSpaceDE/>
              <w:autoSpaceDN/>
              <w:bidi w:val="0"/>
              <w:adjustRightInd/>
              <w:snapToGrid/>
              <w:spacing w:line="192"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金额</w:t>
            </w:r>
          </w:p>
        </w:tc>
        <w:tc>
          <w:tcPr>
            <w:tcW w:w="285" w:type="pct"/>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F88057">
            <w:pPr>
              <w:keepNext w:val="0"/>
              <w:keepLines w:val="0"/>
              <w:pageBreakBefore w:val="0"/>
              <w:widowControl/>
              <w:kinsoku/>
              <w:wordWrap/>
              <w:overflowPunct/>
              <w:topLinePunct w:val="0"/>
              <w:autoSpaceDE/>
              <w:autoSpaceDN/>
              <w:bidi w:val="0"/>
              <w:adjustRightInd/>
              <w:snapToGrid/>
              <w:spacing w:line="192"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经济分类科目编码</w:t>
            </w:r>
          </w:p>
        </w:tc>
        <w:tc>
          <w:tcPr>
            <w:tcW w:w="1131"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2166A5">
            <w:pPr>
              <w:keepNext w:val="0"/>
              <w:keepLines w:val="0"/>
              <w:pageBreakBefore w:val="0"/>
              <w:widowControl/>
              <w:kinsoku/>
              <w:wordWrap/>
              <w:overflowPunct/>
              <w:topLinePunct w:val="0"/>
              <w:autoSpaceDE/>
              <w:autoSpaceDN/>
              <w:bidi w:val="0"/>
              <w:adjustRightInd/>
              <w:snapToGrid/>
              <w:spacing w:line="192"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经济分类科目（按</w:t>
            </w:r>
            <w:r>
              <w:rPr>
                <w:rFonts w:hint="eastAsia" w:ascii="Times New Roman" w:hAnsi="Times New Roman" w:cs="Times New Roman"/>
                <w:b/>
                <w:color w:val="000000"/>
                <w:sz w:val="18"/>
                <w:szCs w:val="18"/>
                <w:lang w:eastAsia="zh-CN"/>
              </w:rPr>
              <w:t>“</w:t>
            </w:r>
            <w:r>
              <w:rPr>
                <w:rFonts w:hint="default" w:ascii="Times New Roman" w:hAnsi="Times New Roman" w:cs="Times New Roman"/>
                <w:b/>
                <w:color w:val="000000"/>
                <w:sz w:val="18"/>
                <w:szCs w:val="18"/>
              </w:rPr>
              <w:t>款</w:t>
            </w:r>
            <w:r>
              <w:rPr>
                <w:rFonts w:hint="eastAsia" w:ascii="Times New Roman" w:hAnsi="Times New Roman" w:cs="Times New Roman"/>
                <w:b/>
                <w:color w:val="000000"/>
                <w:sz w:val="18"/>
                <w:szCs w:val="18"/>
                <w:lang w:eastAsia="zh-CN"/>
              </w:rPr>
              <w:t>”</w:t>
            </w:r>
            <w:r>
              <w:rPr>
                <w:rFonts w:hint="default" w:ascii="Times New Roman" w:hAnsi="Times New Roman" w:cs="Times New Roman"/>
                <w:b/>
                <w:color w:val="000000"/>
                <w:sz w:val="18"/>
                <w:szCs w:val="18"/>
              </w:rPr>
              <w:t>级功能分类科目）</w:t>
            </w:r>
          </w:p>
        </w:tc>
        <w:tc>
          <w:tcPr>
            <w:tcW w:w="487"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752E39">
            <w:pPr>
              <w:keepNext w:val="0"/>
              <w:keepLines w:val="0"/>
              <w:pageBreakBefore w:val="0"/>
              <w:widowControl/>
              <w:kinsoku/>
              <w:wordWrap/>
              <w:overflowPunct/>
              <w:topLinePunct w:val="0"/>
              <w:autoSpaceDE/>
              <w:autoSpaceDN/>
              <w:bidi w:val="0"/>
              <w:adjustRightInd/>
              <w:snapToGrid/>
              <w:spacing w:line="192"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金额</w:t>
            </w:r>
          </w:p>
        </w:tc>
      </w:tr>
      <w:tr w14:paraId="5DD2757F">
        <w:tblPrEx>
          <w:tblCellMar>
            <w:top w:w="0" w:type="dxa"/>
            <w:left w:w="0" w:type="dxa"/>
            <w:bottom w:w="0" w:type="dxa"/>
            <w:right w:w="0" w:type="dxa"/>
          </w:tblCellMar>
        </w:tblPrEx>
        <w:trPr>
          <w:trHeight w:val="312" w:hRule="atLeast"/>
        </w:trPr>
        <w:tc>
          <w:tcPr>
            <w:tcW w:w="262" w:type="pct"/>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AFE32B">
            <w:pPr>
              <w:keepNext w:val="0"/>
              <w:keepLines w:val="0"/>
              <w:pageBreakBefore w:val="0"/>
              <w:widowControl/>
              <w:kinsoku/>
              <w:wordWrap/>
              <w:overflowPunct/>
              <w:topLinePunct w:val="0"/>
              <w:autoSpaceDE/>
              <w:autoSpaceDN/>
              <w:bidi w:val="0"/>
              <w:adjustRightInd/>
              <w:snapToGrid/>
              <w:spacing w:line="192" w:lineRule="exact"/>
              <w:jc w:val="center"/>
              <w:rPr>
                <w:rFonts w:hint="default" w:ascii="Times New Roman" w:hAnsi="Times New Roman" w:cs="Times New Roman"/>
                <w:b/>
                <w:color w:val="000000"/>
                <w:sz w:val="18"/>
                <w:szCs w:val="18"/>
              </w:rPr>
            </w:pPr>
          </w:p>
        </w:tc>
        <w:tc>
          <w:tcPr>
            <w:tcW w:w="917"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FFA96A">
            <w:pPr>
              <w:keepNext w:val="0"/>
              <w:keepLines w:val="0"/>
              <w:pageBreakBefore w:val="0"/>
              <w:widowControl/>
              <w:kinsoku/>
              <w:wordWrap/>
              <w:overflowPunct/>
              <w:topLinePunct w:val="0"/>
              <w:autoSpaceDE/>
              <w:autoSpaceDN/>
              <w:bidi w:val="0"/>
              <w:adjustRightInd/>
              <w:snapToGrid/>
              <w:spacing w:line="192" w:lineRule="exact"/>
              <w:jc w:val="center"/>
              <w:rPr>
                <w:rFonts w:hint="default" w:ascii="Times New Roman" w:hAnsi="Times New Roman" w:cs="Times New Roman"/>
                <w:b/>
                <w:color w:val="000000"/>
                <w:sz w:val="18"/>
                <w:szCs w:val="18"/>
              </w:rPr>
            </w:pPr>
          </w:p>
        </w:tc>
        <w:tc>
          <w:tcPr>
            <w:tcW w:w="503"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F7F577">
            <w:pPr>
              <w:keepNext w:val="0"/>
              <w:keepLines w:val="0"/>
              <w:pageBreakBefore w:val="0"/>
              <w:widowControl/>
              <w:kinsoku/>
              <w:wordWrap/>
              <w:overflowPunct/>
              <w:topLinePunct w:val="0"/>
              <w:autoSpaceDE/>
              <w:autoSpaceDN/>
              <w:bidi w:val="0"/>
              <w:adjustRightInd/>
              <w:snapToGrid/>
              <w:spacing w:line="192" w:lineRule="exact"/>
              <w:jc w:val="center"/>
              <w:rPr>
                <w:rFonts w:hint="default" w:ascii="Times New Roman" w:hAnsi="Times New Roman" w:cs="Times New Roman"/>
                <w:b/>
                <w:color w:val="000000"/>
                <w:sz w:val="18"/>
                <w:szCs w:val="18"/>
              </w:rPr>
            </w:pPr>
          </w:p>
        </w:tc>
        <w:tc>
          <w:tcPr>
            <w:tcW w:w="285" w:type="pct"/>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AF9BDC">
            <w:pPr>
              <w:keepNext w:val="0"/>
              <w:keepLines w:val="0"/>
              <w:pageBreakBefore w:val="0"/>
              <w:widowControl/>
              <w:kinsoku/>
              <w:wordWrap/>
              <w:overflowPunct/>
              <w:topLinePunct w:val="0"/>
              <w:autoSpaceDE/>
              <w:autoSpaceDN/>
              <w:bidi w:val="0"/>
              <w:adjustRightInd/>
              <w:snapToGrid/>
              <w:spacing w:line="192" w:lineRule="exact"/>
              <w:jc w:val="center"/>
              <w:rPr>
                <w:rFonts w:hint="default" w:ascii="Times New Roman" w:hAnsi="Times New Roman" w:cs="Times New Roman"/>
                <w:b/>
                <w:color w:val="000000"/>
                <w:sz w:val="18"/>
                <w:szCs w:val="18"/>
              </w:rPr>
            </w:pPr>
          </w:p>
        </w:tc>
        <w:tc>
          <w:tcPr>
            <w:tcW w:w="663"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3F1BD3">
            <w:pPr>
              <w:keepNext w:val="0"/>
              <w:keepLines w:val="0"/>
              <w:pageBreakBefore w:val="0"/>
              <w:widowControl/>
              <w:kinsoku/>
              <w:wordWrap/>
              <w:overflowPunct/>
              <w:topLinePunct w:val="0"/>
              <w:autoSpaceDE/>
              <w:autoSpaceDN/>
              <w:bidi w:val="0"/>
              <w:adjustRightInd/>
              <w:snapToGrid/>
              <w:spacing w:line="192" w:lineRule="exact"/>
              <w:jc w:val="center"/>
              <w:rPr>
                <w:rFonts w:hint="default" w:ascii="Times New Roman" w:hAnsi="Times New Roman" w:cs="Times New Roman"/>
                <w:b/>
                <w:color w:val="000000"/>
                <w:sz w:val="18"/>
                <w:szCs w:val="18"/>
              </w:rPr>
            </w:pPr>
          </w:p>
        </w:tc>
        <w:tc>
          <w:tcPr>
            <w:tcW w:w="463"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F0007C3">
            <w:pPr>
              <w:keepNext w:val="0"/>
              <w:keepLines w:val="0"/>
              <w:pageBreakBefore w:val="0"/>
              <w:widowControl/>
              <w:kinsoku/>
              <w:wordWrap/>
              <w:overflowPunct/>
              <w:topLinePunct w:val="0"/>
              <w:autoSpaceDE/>
              <w:autoSpaceDN/>
              <w:bidi w:val="0"/>
              <w:adjustRightInd/>
              <w:snapToGrid/>
              <w:spacing w:line="192" w:lineRule="exact"/>
              <w:jc w:val="center"/>
              <w:rPr>
                <w:rFonts w:hint="default" w:ascii="Times New Roman" w:hAnsi="Times New Roman" w:cs="Times New Roman"/>
                <w:b/>
                <w:color w:val="000000"/>
                <w:sz w:val="18"/>
                <w:szCs w:val="18"/>
              </w:rPr>
            </w:pPr>
          </w:p>
        </w:tc>
        <w:tc>
          <w:tcPr>
            <w:tcW w:w="285" w:type="pct"/>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C87CC5">
            <w:pPr>
              <w:keepNext w:val="0"/>
              <w:keepLines w:val="0"/>
              <w:pageBreakBefore w:val="0"/>
              <w:widowControl/>
              <w:kinsoku/>
              <w:wordWrap/>
              <w:overflowPunct/>
              <w:topLinePunct w:val="0"/>
              <w:autoSpaceDE/>
              <w:autoSpaceDN/>
              <w:bidi w:val="0"/>
              <w:adjustRightInd/>
              <w:snapToGrid/>
              <w:spacing w:line="192" w:lineRule="exact"/>
              <w:jc w:val="center"/>
              <w:rPr>
                <w:rFonts w:hint="default" w:ascii="Times New Roman" w:hAnsi="Times New Roman" w:cs="Times New Roman"/>
                <w:b/>
                <w:color w:val="000000"/>
                <w:sz w:val="18"/>
                <w:szCs w:val="18"/>
              </w:rPr>
            </w:pPr>
          </w:p>
        </w:tc>
        <w:tc>
          <w:tcPr>
            <w:tcW w:w="1131"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909465">
            <w:pPr>
              <w:keepNext w:val="0"/>
              <w:keepLines w:val="0"/>
              <w:pageBreakBefore w:val="0"/>
              <w:widowControl/>
              <w:kinsoku/>
              <w:wordWrap/>
              <w:overflowPunct/>
              <w:topLinePunct w:val="0"/>
              <w:autoSpaceDE/>
              <w:autoSpaceDN/>
              <w:bidi w:val="0"/>
              <w:adjustRightInd/>
              <w:snapToGrid/>
              <w:spacing w:line="192" w:lineRule="exact"/>
              <w:jc w:val="center"/>
              <w:rPr>
                <w:rFonts w:hint="default" w:ascii="Times New Roman" w:hAnsi="Times New Roman" w:cs="Times New Roman"/>
                <w:b/>
                <w:color w:val="000000"/>
                <w:sz w:val="18"/>
                <w:szCs w:val="18"/>
              </w:rPr>
            </w:pPr>
          </w:p>
        </w:tc>
        <w:tc>
          <w:tcPr>
            <w:tcW w:w="487"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9118D0">
            <w:pPr>
              <w:keepNext w:val="0"/>
              <w:keepLines w:val="0"/>
              <w:pageBreakBefore w:val="0"/>
              <w:widowControl/>
              <w:kinsoku/>
              <w:wordWrap/>
              <w:overflowPunct/>
              <w:topLinePunct w:val="0"/>
              <w:autoSpaceDE/>
              <w:autoSpaceDN/>
              <w:bidi w:val="0"/>
              <w:adjustRightInd/>
              <w:snapToGrid/>
              <w:spacing w:line="192" w:lineRule="exact"/>
              <w:jc w:val="center"/>
              <w:rPr>
                <w:rFonts w:hint="default" w:ascii="Times New Roman" w:hAnsi="Times New Roman" w:cs="Times New Roman"/>
                <w:b/>
                <w:color w:val="000000"/>
                <w:sz w:val="18"/>
                <w:szCs w:val="18"/>
              </w:rPr>
            </w:pPr>
          </w:p>
        </w:tc>
      </w:tr>
      <w:tr w14:paraId="08A78109">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867D0C">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301</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F7AF5E">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工资福利支出</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38300A">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288.52</w:t>
            </w: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B245DC">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302</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F735FA">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商品和服务支出</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42B3B6">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92.00</w:t>
            </w: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4989DB">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310</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12B95C">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资本性支出</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3E50F5">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1.56</w:t>
            </w:r>
            <w:r>
              <w:rPr>
                <w:rFonts w:hint="default" w:ascii="Times New Roman" w:hAnsi="Times New Roman" w:cs="Times New Roman"/>
                <w:color w:val="000000"/>
                <w:sz w:val="18"/>
                <w:u w:color="auto"/>
              </w:rPr>
              <w:t xml:space="preserve"> </w:t>
            </w:r>
          </w:p>
        </w:tc>
      </w:tr>
      <w:tr w14:paraId="680CFA5E">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A3EA18">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30101</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762941">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基本工资</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6FF81D">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64.39</w:t>
            </w: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631844">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30201</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DFBF47">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办公费</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BD4999">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10.87</w:t>
            </w: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E9B592">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31001</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AA1FAE">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房屋建筑物购建</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BB3098">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677F2D31">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A9F01E">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30102</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9CE0BB">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津贴补贴</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D732C3">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21.98</w:t>
            </w: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2733CC">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30202</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D777DE">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印刷费</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664EE3">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0.47</w:t>
            </w: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7CD74A">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31002</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EFADFB">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办公设备购置</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239276">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1.56</w:t>
            </w:r>
            <w:r>
              <w:rPr>
                <w:rFonts w:hint="default" w:ascii="Times New Roman" w:hAnsi="Times New Roman" w:cs="Times New Roman"/>
                <w:color w:val="000000"/>
                <w:sz w:val="18"/>
                <w:u w:color="auto"/>
              </w:rPr>
              <w:t xml:space="preserve"> </w:t>
            </w:r>
          </w:p>
        </w:tc>
      </w:tr>
      <w:tr w14:paraId="3B71F8FB">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6DFB4E">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30103</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7F7227">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奖金</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A5C49A">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6F94AC">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30203</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0FC2C4">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咨询费</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C5A16C">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1E0899">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31003</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D3912D">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专用设备购置</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960BEC">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59458176">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5CD208">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30106</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E05E29">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伙食补助费</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17CFC9">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461C76">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30204</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B423CA">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手续费</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0E652D">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7EBB3B">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31005</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C34582">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基础设施建设</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6EE34C">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4ED5A958">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F7690C">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30107</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86D381">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绩效工资</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F3475A">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118.10</w:t>
            </w: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049405">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30205</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6C1D08">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水费</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D55BDD">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0.58</w:t>
            </w: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DBEE01">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31006</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FB0424">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大型修缮</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93AB9B">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7B9239E2">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C9DFE3">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30108</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E20356">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机关事业单位基本养老保险缴费</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92FB25">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28.21</w:t>
            </w: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6488E6">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30206</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529898">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电费</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63146E">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0.67</w:t>
            </w: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7BE93E">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31007</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5ACA7E">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信息网络及软件购置更新</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0E2EC2">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4DF2343D">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545A9C">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30109</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9B58BD">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职业年金缴费</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8C62A5">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14.61</w:t>
            </w: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CD9ABE">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30207</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8EF2B3">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邮电费</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C36816">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5.22</w:t>
            </w: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55FDC5">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31008</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5ED6BE">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物资储备</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D01FE2">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1F75DFB4">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C79B64">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30110</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EE22E0">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职工基本医疗保险缴费</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F6C4AB">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12.53</w:t>
            </w: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59ACF2">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30208</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2CF434">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取暖费</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C4C7F4">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554961">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31009</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FA47F1">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土地补偿</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5136E9">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4C5E00C1">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604546">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30111</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B9A152">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公务员医疗补助缴费</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05F951">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7A3251">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30209</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AC54FC">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物业管理费</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BA2A86">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1.27</w:t>
            </w: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80DCDE">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31010</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C0F8E3">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安置补助</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743172">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6854EF73">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2826FC">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30112</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DDD787">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其他社会保障缴费</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67269F">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0.38</w:t>
            </w: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46E316">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30211</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52E77D">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差旅费</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3EBE08">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0.35</w:t>
            </w: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EBDDE7">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31011</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6D9E17">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地上附着物和青苗补偿</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51E8F8">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10F705D9">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D33140">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30113</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936226">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住房公积金</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A6A223">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24.95</w:t>
            </w: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6E8EED">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30212</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EF5FEE">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因公出国（境）费用</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08E921">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EEAFCA">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31012</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DCA6B8">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拆迁补偿</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541837">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3C763EDE">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9CACFC">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30114</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99058D">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医疗费</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4E2D0E">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3.36</w:t>
            </w: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CAFB88">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30213</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164A30">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维修（护）费</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E140F1">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1.77</w:t>
            </w: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E5EDF8">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31013</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67BA27">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公务用车购置</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FB2EE1">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0B5FBDEC">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9A06F6">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30199</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D2E333">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其他工资福利支出</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3B77CC">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B7B21D">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30214</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D188C4">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租赁费</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60AC1E">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1.08</w:t>
            </w: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765F47">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31019</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0AD132">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其他交通工具购置</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00B843">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3F1F9AAC">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E1EA75">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303</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6D0BCC">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对个人和家庭的补助</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FB7640">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7.41</w:t>
            </w: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235E6D">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30215</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F812D6">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会议费</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9C0E42">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868BAC">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31021</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CF7101">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文物和陈列品购置</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F453F4">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66473067">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B83DE7">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30301</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2D01F2">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离休费</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66B1DA">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6538FF">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30216</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3984F2">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培训费</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A92081">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1.26</w:t>
            </w: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AD928F">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31022</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4D98D2">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无形资产购置</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A3AA42">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389B0358">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2278F8">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30302</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45FDE5">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退休费</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DF818A">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1A2DB8">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30217</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DD7228">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公务接待费</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0730A6">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37782D">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31099</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0BAA98">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其他资本性支出</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9FC52C">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4D215784">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275850">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30303</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3005D3">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退职（役）费</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5A27BF">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F87D30">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30218</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54EA46">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专用材料费</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E0B84F">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0.24</w:t>
            </w: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56259F">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312</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43DF6E">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对企业补助</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185F72">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4C5FFEAB">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DBAC4E">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30304</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1DF0EC">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抚恤金</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E8B461">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6F154B">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30224</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E324D4">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被装购置费</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79C47D">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FC8DCA">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31201</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AC6FE4">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资本金注入</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A4B56B">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0DBC14EA">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9CEAEA">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30305</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4DB716">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生活补助</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F78D85">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7.13</w:t>
            </w: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50A1CD">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30225</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F0B566">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专用燃料费</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AC750C">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43D89F">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31203</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FDA3FB">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政府投资基金股权投资</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4A4BBA">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05EC5180">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E97BC5">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30306</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0BA26E">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救济费</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460456">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A9B9BF">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30226</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7FD64C">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劳务费</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0C60CD">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31.36</w:t>
            </w: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DFCC39">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31204</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25CF0B">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费用补贴</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027BFD">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2AA7C8CB">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C6B5D3">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30307</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6BAFFE">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医疗费补助</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BDEF19">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0.28</w:t>
            </w: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0DF22A">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30227</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A2D5A1">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委托业务费</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3AD668">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0.25</w:t>
            </w: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B84F2F">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31205</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21E357">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利息补贴</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34480B">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2790CE7D">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598D31">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30308</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DD9824">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助学金</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708F33">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D1626F">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30228</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2FEC24">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工会经费</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3AE825">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11.44</w:t>
            </w: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7A9A4D">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31206</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4C28BE">
            <w:pPr>
              <w:keepNext w:val="0"/>
              <w:keepLines w:val="0"/>
              <w:pageBreakBefore w:val="0"/>
              <w:widowControl/>
              <w:kinsoku/>
              <w:wordWrap/>
              <w:overflowPunct/>
              <w:topLinePunct w:val="0"/>
              <w:autoSpaceDE/>
              <w:autoSpaceDN/>
              <w:bidi w:val="0"/>
              <w:adjustRightInd/>
              <w:snapToGrid/>
              <w:spacing w:line="192" w:lineRule="exact"/>
              <w:ind w:firstLine="180" w:firstLineChars="100"/>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其他资本性补助</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1DFD3F">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0AE1EC3D">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6762B5">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30309</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2ADA80">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奖励金</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445162">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6DA983">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30229</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B5F672">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福利费</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50B296">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059809">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31299</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58DC5C">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其他对企业补助</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BC13EB">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73B124BD">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7CC020">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30310</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480F3D">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个人农业生产补贴</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48DE8E">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308D1A">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30231</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EA3ADD">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公务用车运行维护费</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DE2AD8">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09D6AF">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399</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FD6DC0">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其他支出</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DDF51D">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4B2F7B87">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74C6B0">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30311</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5F572B">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代缴社会保险费</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9E638F">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E4D40D">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30239</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082F42">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其他交通费用</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B037BC">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71BFA4">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39907</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C611E8">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国家赔偿费用支出</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080F55">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6580BAA4">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EECB87">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30399</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DFE996">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其他对个人和家庭的补助</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B04E41">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0C799D">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30240</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49E3EF">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税金及附加费用</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1541BC">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0.04</w:t>
            </w: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25D6F6">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39908</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2AA9B9">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对民间非营利组织和群众性自治组织补贴</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367B6F">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7D5E348B">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8E5A97">
            <w:pPr>
              <w:keepNext w:val="0"/>
              <w:keepLines w:val="0"/>
              <w:pageBreakBefore w:val="0"/>
              <w:widowControl/>
              <w:kinsoku/>
              <w:wordWrap/>
              <w:overflowPunct/>
              <w:topLinePunct w:val="0"/>
              <w:autoSpaceDE/>
              <w:autoSpaceDN/>
              <w:bidi w:val="0"/>
              <w:adjustRightInd/>
              <w:snapToGrid/>
              <w:spacing w:line="192" w:lineRule="exact"/>
              <w:rPr>
                <w:rFonts w:hint="default" w:ascii="Times New Roman" w:hAnsi="Times New Roman" w:cs="Times New Roman"/>
                <w:color w:val="000000"/>
                <w:sz w:val="18"/>
                <w:szCs w:val="18"/>
              </w:rPr>
            </w:pP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FC7FE9">
            <w:pPr>
              <w:keepNext w:val="0"/>
              <w:keepLines w:val="0"/>
              <w:pageBreakBefore w:val="0"/>
              <w:widowControl/>
              <w:kinsoku/>
              <w:wordWrap/>
              <w:overflowPunct/>
              <w:topLinePunct w:val="0"/>
              <w:autoSpaceDE/>
              <w:autoSpaceDN/>
              <w:bidi w:val="0"/>
              <w:adjustRightInd/>
              <w:snapToGrid/>
              <w:spacing w:line="192" w:lineRule="exact"/>
              <w:rPr>
                <w:rFonts w:hint="default" w:ascii="Times New Roman" w:hAnsi="Times New Roman" w:cs="Times New Roman"/>
                <w:color w:val="000000"/>
                <w:sz w:val="18"/>
                <w:szCs w:val="18"/>
              </w:rPr>
            </w:pP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31EE668">
            <w:pPr>
              <w:keepNext w:val="0"/>
              <w:keepLines w:val="0"/>
              <w:pageBreakBefore w:val="0"/>
              <w:widowControl/>
              <w:kinsoku/>
              <w:wordWrap/>
              <w:overflowPunct/>
              <w:topLinePunct w:val="0"/>
              <w:autoSpaceDE/>
              <w:autoSpaceDN/>
              <w:bidi w:val="0"/>
              <w:adjustRightInd/>
              <w:snapToGrid/>
              <w:spacing w:line="192" w:lineRule="exact"/>
              <w:rPr>
                <w:rFonts w:hint="default" w:ascii="Times New Roman" w:hAnsi="Times New Roman" w:cs="Times New Roman"/>
                <w:color w:val="000000"/>
                <w:sz w:val="18"/>
                <w:szCs w:val="18"/>
              </w:rPr>
            </w:pP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F2E19B">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30299</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DD6CA1">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其他商品和服务支出</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F6FA2A">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25.13</w:t>
            </w: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BA4DBE">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39909</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8423D1">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经常性赠与</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EC11E2">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51E9E6CE">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AF0AB5">
            <w:pPr>
              <w:keepNext w:val="0"/>
              <w:keepLines w:val="0"/>
              <w:pageBreakBefore w:val="0"/>
              <w:widowControl/>
              <w:kinsoku/>
              <w:wordWrap/>
              <w:overflowPunct/>
              <w:topLinePunct w:val="0"/>
              <w:autoSpaceDE/>
              <w:autoSpaceDN/>
              <w:bidi w:val="0"/>
              <w:adjustRightInd/>
              <w:snapToGrid/>
              <w:spacing w:line="192" w:lineRule="exact"/>
              <w:rPr>
                <w:rFonts w:hint="default" w:ascii="Times New Roman" w:hAnsi="Times New Roman" w:cs="Times New Roman"/>
                <w:color w:val="000000"/>
                <w:sz w:val="18"/>
                <w:szCs w:val="18"/>
              </w:rPr>
            </w:pP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876E22">
            <w:pPr>
              <w:keepNext w:val="0"/>
              <w:keepLines w:val="0"/>
              <w:pageBreakBefore w:val="0"/>
              <w:widowControl/>
              <w:kinsoku/>
              <w:wordWrap/>
              <w:overflowPunct/>
              <w:topLinePunct w:val="0"/>
              <w:autoSpaceDE/>
              <w:autoSpaceDN/>
              <w:bidi w:val="0"/>
              <w:adjustRightInd/>
              <w:snapToGrid/>
              <w:spacing w:line="192" w:lineRule="exact"/>
              <w:rPr>
                <w:rFonts w:hint="default" w:ascii="Times New Roman" w:hAnsi="Times New Roman" w:cs="Times New Roman"/>
                <w:color w:val="000000"/>
                <w:sz w:val="18"/>
                <w:szCs w:val="18"/>
              </w:rPr>
            </w:pP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F553BA1">
            <w:pPr>
              <w:keepNext w:val="0"/>
              <w:keepLines w:val="0"/>
              <w:pageBreakBefore w:val="0"/>
              <w:widowControl/>
              <w:kinsoku/>
              <w:wordWrap/>
              <w:overflowPunct/>
              <w:topLinePunct w:val="0"/>
              <w:autoSpaceDE/>
              <w:autoSpaceDN/>
              <w:bidi w:val="0"/>
              <w:adjustRightInd/>
              <w:snapToGrid/>
              <w:spacing w:line="192" w:lineRule="exact"/>
              <w:rPr>
                <w:rFonts w:hint="default" w:ascii="Times New Roman" w:hAnsi="Times New Roman" w:cs="Times New Roman"/>
                <w:color w:val="000000"/>
                <w:sz w:val="18"/>
                <w:szCs w:val="18"/>
              </w:rPr>
            </w:pP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4EABAB">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307</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CB82AE">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债务利息及费用支出</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38E75A">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8F2442">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39910</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BF4E13">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资本性赠与</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564C90">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3B0109E5">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8678FA">
            <w:pPr>
              <w:keepNext w:val="0"/>
              <w:keepLines w:val="0"/>
              <w:pageBreakBefore w:val="0"/>
              <w:widowControl/>
              <w:kinsoku/>
              <w:wordWrap/>
              <w:overflowPunct/>
              <w:topLinePunct w:val="0"/>
              <w:autoSpaceDE/>
              <w:autoSpaceDN/>
              <w:bidi w:val="0"/>
              <w:adjustRightInd/>
              <w:snapToGrid/>
              <w:spacing w:line="192" w:lineRule="exact"/>
              <w:rPr>
                <w:rFonts w:hint="default" w:ascii="Times New Roman" w:hAnsi="Times New Roman" w:cs="Times New Roman"/>
                <w:color w:val="000000"/>
                <w:sz w:val="18"/>
                <w:szCs w:val="18"/>
              </w:rPr>
            </w:pP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2F836D">
            <w:pPr>
              <w:keepNext w:val="0"/>
              <w:keepLines w:val="0"/>
              <w:pageBreakBefore w:val="0"/>
              <w:widowControl/>
              <w:kinsoku/>
              <w:wordWrap/>
              <w:overflowPunct/>
              <w:topLinePunct w:val="0"/>
              <w:autoSpaceDE/>
              <w:autoSpaceDN/>
              <w:bidi w:val="0"/>
              <w:adjustRightInd/>
              <w:snapToGrid/>
              <w:spacing w:line="192" w:lineRule="exact"/>
              <w:rPr>
                <w:rFonts w:hint="default" w:ascii="Times New Roman" w:hAnsi="Times New Roman" w:cs="Times New Roman"/>
                <w:color w:val="000000"/>
                <w:sz w:val="18"/>
                <w:szCs w:val="18"/>
              </w:rPr>
            </w:pP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98B81D4">
            <w:pPr>
              <w:keepNext w:val="0"/>
              <w:keepLines w:val="0"/>
              <w:pageBreakBefore w:val="0"/>
              <w:widowControl/>
              <w:kinsoku/>
              <w:wordWrap/>
              <w:overflowPunct/>
              <w:topLinePunct w:val="0"/>
              <w:autoSpaceDE/>
              <w:autoSpaceDN/>
              <w:bidi w:val="0"/>
              <w:adjustRightInd/>
              <w:snapToGrid/>
              <w:spacing w:line="192" w:lineRule="exact"/>
              <w:rPr>
                <w:rFonts w:hint="default" w:ascii="Times New Roman" w:hAnsi="Times New Roman" w:cs="Times New Roman"/>
                <w:color w:val="000000"/>
                <w:sz w:val="18"/>
                <w:szCs w:val="18"/>
              </w:rPr>
            </w:pP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A52385">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30701</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5F87A8">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国内债务付息</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34D995">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697842">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39999</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A2D994">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其他支出</w:t>
            </w: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64C2D6">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337BC437">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BECAF7">
            <w:pPr>
              <w:keepNext w:val="0"/>
              <w:keepLines w:val="0"/>
              <w:pageBreakBefore w:val="0"/>
              <w:widowControl/>
              <w:kinsoku/>
              <w:wordWrap/>
              <w:overflowPunct/>
              <w:topLinePunct w:val="0"/>
              <w:autoSpaceDE/>
              <w:autoSpaceDN/>
              <w:bidi w:val="0"/>
              <w:adjustRightInd/>
              <w:snapToGrid/>
              <w:spacing w:line="192" w:lineRule="exact"/>
              <w:rPr>
                <w:rFonts w:hint="default" w:ascii="Times New Roman" w:hAnsi="Times New Roman" w:cs="Times New Roman"/>
                <w:color w:val="000000"/>
                <w:sz w:val="18"/>
                <w:szCs w:val="18"/>
              </w:rPr>
            </w:pP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A20C03">
            <w:pPr>
              <w:keepNext w:val="0"/>
              <w:keepLines w:val="0"/>
              <w:pageBreakBefore w:val="0"/>
              <w:widowControl/>
              <w:kinsoku/>
              <w:wordWrap/>
              <w:overflowPunct/>
              <w:topLinePunct w:val="0"/>
              <w:autoSpaceDE/>
              <w:autoSpaceDN/>
              <w:bidi w:val="0"/>
              <w:adjustRightInd/>
              <w:snapToGrid/>
              <w:spacing w:line="192" w:lineRule="exact"/>
              <w:rPr>
                <w:rFonts w:hint="default" w:ascii="Times New Roman" w:hAnsi="Times New Roman" w:cs="Times New Roman"/>
                <w:color w:val="000000"/>
                <w:sz w:val="18"/>
                <w:szCs w:val="18"/>
              </w:rPr>
            </w:pP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3B9DF2C">
            <w:pPr>
              <w:keepNext w:val="0"/>
              <w:keepLines w:val="0"/>
              <w:pageBreakBefore w:val="0"/>
              <w:widowControl/>
              <w:kinsoku/>
              <w:wordWrap/>
              <w:overflowPunct/>
              <w:topLinePunct w:val="0"/>
              <w:autoSpaceDE/>
              <w:autoSpaceDN/>
              <w:bidi w:val="0"/>
              <w:adjustRightInd/>
              <w:snapToGrid/>
              <w:spacing w:line="192" w:lineRule="exact"/>
              <w:rPr>
                <w:rFonts w:hint="default" w:ascii="Times New Roman" w:hAnsi="Times New Roman" w:cs="Times New Roman"/>
                <w:color w:val="000000"/>
                <w:sz w:val="18"/>
                <w:szCs w:val="18"/>
              </w:rPr>
            </w:pP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316017">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30702</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C72601">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国外债务付息</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3BC0F3">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41883C">
            <w:pPr>
              <w:keepNext w:val="0"/>
              <w:keepLines w:val="0"/>
              <w:pageBreakBefore w:val="0"/>
              <w:widowControl/>
              <w:kinsoku/>
              <w:wordWrap/>
              <w:overflowPunct/>
              <w:topLinePunct w:val="0"/>
              <w:autoSpaceDE/>
              <w:autoSpaceDN/>
              <w:bidi w:val="0"/>
              <w:adjustRightInd/>
              <w:snapToGrid/>
              <w:spacing w:line="192" w:lineRule="exact"/>
              <w:rPr>
                <w:rFonts w:hint="default" w:ascii="Times New Roman" w:hAnsi="Times New Roman" w:cs="Times New Roman"/>
                <w:color w:val="000000"/>
                <w:sz w:val="18"/>
                <w:szCs w:val="18"/>
              </w:rPr>
            </w:pP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3A1327">
            <w:pPr>
              <w:keepNext w:val="0"/>
              <w:keepLines w:val="0"/>
              <w:pageBreakBefore w:val="0"/>
              <w:widowControl/>
              <w:kinsoku/>
              <w:wordWrap/>
              <w:overflowPunct/>
              <w:topLinePunct w:val="0"/>
              <w:autoSpaceDE/>
              <w:autoSpaceDN/>
              <w:bidi w:val="0"/>
              <w:adjustRightInd/>
              <w:snapToGrid/>
              <w:spacing w:line="192" w:lineRule="exact"/>
              <w:rPr>
                <w:rFonts w:hint="default" w:ascii="Times New Roman" w:hAnsi="Times New Roman" w:cs="Times New Roman"/>
                <w:color w:val="000000"/>
                <w:sz w:val="18"/>
                <w:szCs w:val="18"/>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B45318">
            <w:pPr>
              <w:keepNext w:val="0"/>
              <w:keepLines w:val="0"/>
              <w:pageBreakBefore w:val="0"/>
              <w:widowControl/>
              <w:kinsoku/>
              <w:wordWrap/>
              <w:overflowPunct/>
              <w:topLinePunct w:val="0"/>
              <w:autoSpaceDE/>
              <w:autoSpaceDN/>
              <w:bidi w:val="0"/>
              <w:adjustRightInd/>
              <w:snapToGrid/>
              <w:spacing w:line="192" w:lineRule="exact"/>
              <w:jc w:val="right"/>
              <w:rPr>
                <w:rFonts w:hint="default" w:ascii="Times New Roman" w:hAnsi="Times New Roman" w:cs="Times New Roman"/>
                <w:color w:val="000000"/>
                <w:sz w:val="18"/>
                <w:szCs w:val="18"/>
              </w:rPr>
            </w:pPr>
          </w:p>
        </w:tc>
      </w:tr>
      <w:tr w14:paraId="47A149C2">
        <w:tblPrEx>
          <w:tblCellMar>
            <w:top w:w="0" w:type="dxa"/>
            <w:left w:w="0" w:type="dxa"/>
            <w:bottom w:w="0" w:type="dxa"/>
            <w:right w:w="0"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E69681">
            <w:pPr>
              <w:keepNext w:val="0"/>
              <w:keepLines w:val="0"/>
              <w:pageBreakBefore w:val="0"/>
              <w:widowControl/>
              <w:kinsoku/>
              <w:wordWrap/>
              <w:overflowPunct/>
              <w:topLinePunct w:val="0"/>
              <w:autoSpaceDE/>
              <w:autoSpaceDN/>
              <w:bidi w:val="0"/>
              <w:adjustRightInd/>
              <w:snapToGrid/>
              <w:spacing w:line="192" w:lineRule="exact"/>
              <w:rPr>
                <w:rFonts w:hint="default" w:ascii="Times New Roman" w:hAnsi="Times New Roman" w:cs="Times New Roman"/>
                <w:color w:val="000000"/>
                <w:sz w:val="18"/>
                <w:szCs w:val="18"/>
              </w:rPr>
            </w:pP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D19ECC">
            <w:pPr>
              <w:keepNext w:val="0"/>
              <w:keepLines w:val="0"/>
              <w:pageBreakBefore w:val="0"/>
              <w:widowControl/>
              <w:kinsoku/>
              <w:wordWrap/>
              <w:overflowPunct/>
              <w:topLinePunct w:val="0"/>
              <w:autoSpaceDE/>
              <w:autoSpaceDN/>
              <w:bidi w:val="0"/>
              <w:adjustRightInd/>
              <w:snapToGrid/>
              <w:spacing w:line="192" w:lineRule="exact"/>
              <w:rPr>
                <w:rFonts w:hint="default" w:ascii="Times New Roman" w:hAnsi="Times New Roman" w:cs="Times New Roman"/>
                <w:color w:val="000000"/>
                <w:sz w:val="18"/>
                <w:szCs w:val="18"/>
              </w:rPr>
            </w:pP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14BCDA8">
            <w:pPr>
              <w:keepNext w:val="0"/>
              <w:keepLines w:val="0"/>
              <w:pageBreakBefore w:val="0"/>
              <w:widowControl/>
              <w:kinsoku/>
              <w:wordWrap/>
              <w:overflowPunct/>
              <w:topLinePunct w:val="0"/>
              <w:autoSpaceDE/>
              <w:autoSpaceDN/>
              <w:bidi w:val="0"/>
              <w:adjustRightInd/>
              <w:snapToGrid/>
              <w:spacing w:line="192" w:lineRule="exact"/>
              <w:rPr>
                <w:rFonts w:hint="default" w:ascii="Times New Roman" w:hAnsi="Times New Roman" w:cs="Times New Roman"/>
                <w:color w:val="000000"/>
                <w:sz w:val="18"/>
                <w:szCs w:val="18"/>
              </w:rPr>
            </w:pP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E21E8C">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30703</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A10E1B">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国内债务发行费用</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1A3CBD">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E838C6">
            <w:pPr>
              <w:keepNext w:val="0"/>
              <w:keepLines w:val="0"/>
              <w:pageBreakBefore w:val="0"/>
              <w:widowControl/>
              <w:kinsoku/>
              <w:wordWrap/>
              <w:overflowPunct/>
              <w:topLinePunct w:val="0"/>
              <w:autoSpaceDE/>
              <w:autoSpaceDN/>
              <w:bidi w:val="0"/>
              <w:adjustRightInd/>
              <w:snapToGrid/>
              <w:spacing w:line="192" w:lineRule="exact"/>
              <w:rPr>
                <w:rFonts w:hint="default" w:ascii="Times New Roman" w:hAnsi="Times New Roman" w:cs="Times New Roman"/>
                <w:color w:val="000000"/>
                <w:sz w:val="18"/>
                <w:szCs w:val="18"/>
              </w:rPr>
            </w:pP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A65CDC">
            <w:pPr>
              <w:keepNext w:val="0"/>
              <w:keepLines w:val="0"/>
              <w:pageBreakBefore w:val="0"/>
              <w:widowControl/>
              <w:kinsoku/>
              <w:wordWrap/>
              <w:overflowPunct/>
              <w:topLinePunct w:val="0"/>
              <w:autoSpaceDE/>
              <w:autoSpaceDN/>
              <w:bidi w:val="0"/>
              <w:adjustRightInd/>
              <w:snapToGrid/>
              <w:spacing w:line="192" w:lineRule="exact"/>
              <w:rPr>
                <w:rFonts w:hint="default" w:ascii="Times New Roman" w:hAnsi="Times New Roman" w:cs="Times New Roman"/>
                <w:color w:val="000000"/>
                <w:sz w:val="18"/>
                <w:szCs w:val="18"/>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09D71C">
            <w:pPr>
              <w:keepNext w:val="0"/>
              <w:keepLines w:val="0"/>
              <w:pageBreakBefore w:val="0"/>
              <w:widowControl/>
              <w:kinsoku/>
              <w:wordWrap/>
              <w:overflowPunct/>
              <w:topLinePunct w:val="0"/>
              <w:autoSpaceDE/>
              <w:autoSpaceDN/>
              <w:bidi w:val="0"/>
              <w:adjustRightInd/>
              <w:snapToGrid/>
              <w:spacing w:line="192" w:lineRule="exact"/>
              <w:jc w:val="right"/>
              <w:rPr>
                <w:rFonts w:hint="default" w:ascii="Times New Roman" w:hAnsi="Times New Roman" w:cs="Times New Roman"/>
                <w:color w:val="000000"/>
                <w:sz w:val="18"/>
                <w:szCs w:val="18"/>
              </w:rPr>
            </w:pPr>
          </w:p>
        </w:tc>
      </w:tr>
      <w:tr w14:paraId="00907836">
        <w:tblPrEx>
          <w:tblCellMar>
            <w:top w:w="0" w:type="dxa"/>
            <w:left w:w="0" w:type="dxa"/>
            <w:bottom w:w="0" w:type="dxa"/>
            <w:right w:w="0" w:type="dxa"/>
          </w:tblCellMar>
        </w:tblPrEx>
        <w:trPr>
          <w:trHeight w:val="155"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5118F6">
            <w:pPr>
              <w:keepNext w:val="0"/>
              <w:keepLines w:val="0"/>
              <w:pageBreakBefore w:val="0"/>
              <w:widowControl/>
              <w:kinsoku/>
              <w:wordWrap/>
              <w:overflowPunct/>
              <w:topLinePunct w:val="0"/>
              <w:autoSpaceDE/>
              <w:autoSpaceDN/>
              <w:bidi w:val="0"/>
              <w:adjustRightInd/>
              <w:snapToGrid/>
              <w:spacing w:line="192" w:lineRule="exact"/>
              <w:rPr>
                <w:rFonts w:hint="default" w:ascii="Times New Roman" w:hAnsi="Times New Roman" w:cs="Times New Roman"/>
                <w:color w:val="000000"/>
                <w:sz w:val="18"/>
                <w:szCs w:val="18"/>
              </w:rPr>
            </w:pP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A4CC04">
            <w:pPr>
              <w:keepNext w:val="0"/>
              <w:keepLines w:val="0"/>
              <w:pageBreakBefore w:val="0"/>
              <w:widowControl/>
              <w:kinsoku/>
              <w:wordWrap/>
              <w:overflowPunct/>
              <w:topLinePunct w:val="0"/>
              <w:autoSpaceDE/>
              <w:autoSpaceDN/>
              <w:bidi w:val="0"/>
              <w:adjustRightInd/>
              <w:snapToGrid/>
              <w:spacing w:line="192" w:lineRule="exact"/>
              <w:rPr>
                <w:rFonts w:hint="default" w:ascii="Times New Roman" w:hAnsi="Times New Roman" w:cs="Times New Roman"/>
                <w:color w:val="000000"/>
                <w:sz w:val="18"/>
                <w:szCs w:val="18"/>
              </w:rPr>
            </w:pP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6C0F400">
            <w:pPr>
              <w:keepNext w:val="0"/>
              <w:keepLines w:val="0"/>
              <w:pageBreakBefore w:val="0"/>
              <w:widowControl/>
              <w:kinsoku/>
              <w:wordWrap/>
              <w:overflowPunct/>
              <w:topLinePunct w:val="0"/>
              <w:autoSpaceDE/>
              <w:autoSpaceDN/>
              <w:bidi w:val="0"/>
              <w:adjustRightInd/>
              <w:snapToGrid/>
              <w:spacing w:line="192" w:lineRule="exact"/>
              <w:rPr>
                <w:rFonts w:hint="default" w:ascii="Times New Roman" w:hAnsi="Times New Roman" w:cs="Times New Roman"/>
                <w:color w:val="000000"/>
                <w:sz w:val="18"/>
                <w:szCs w:val="18"/>
              </w:rPr>
            </w:pP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D817F2">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30704</w:t>
            </w: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E6BDC7">
            <w:pPr>
              <w:keepNext w:val="0"/>
              <w:keepLines w:val="0"/>
              <w:pageBreakBefore w:val="0"/>
              <w:widowControl/>
              <w:kinsoku/>
              <w:wordWrap/>
              <w:overflowPunct/>
              <w:topLinePunct w:val="0"/>
              <w:autoSpaceDE/>
              <w:autoSpaceDN/>
              <w:bidi w:val="0"/>
              <w:adjustRightInd/>
              <w:snapToGrid/>
              <w:spacing w:line="192" w:lineRule="exac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 xml:space="preserve">  国外债务发行费用</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1DB09D">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1ECE9E">
            <w:pPr>
              <w:keepNext w:val="0"/>
              <w:keepLines w:val="0"/>
              <w:pageBreakBefore w:val="0"/>
              <w:widowControl/>
              <w:kinsoku/>
              <w:wordWrap/>
              <w:overflowPunct/>
              <w:topLinePunct w:val="0"/>
              <w:autoSpaceDE/>
              <w:autoSpaceDN/>
              <w:bidi w:val="0"/>
              <w:adjustRightInd/>
              <w:snapToGrid/>
              <w:spacing w:line="192" w:lineRule="exact"/>
              <w:rPr>
                <w:rFonts w:hint="default" w:ascii="Times New Roman" w:hAnsi="Times New Roman" w:cs="Times New Roman"/>
                <w:color w:val="000000"/>
                <w:sz w:val="18"/>
                <w:szCs w:val="18"/>
              </w:rPr>
            </w:pP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00FE67">
            <w:pPr>
              <w:keepNext w:val="0"/>
              <w:keepLines w:val="0"/>
              <w:pageBreakBefore w:val="0"/>
              <w:widowControl/>
              <w:kinsoku/>
              <w:wordWrap/>
              <w:overflowPunct/>
              <w:topLinePunct w:val="0"/>
              <w:autoSpaceDE/>
              <w:autoSpaceDN/>
              <w:bidi w:val="0"/>
              <w:adjustRightInd/>
              <w:snapToGrid/>
              <w:spacing w:line="192" w:lineRule="exact"/>
              <w:rPr>
                <w:rFonts w:hint="default" w:ascii="Times New Roman" w:hAnsi="Times New Roman" w:cs="Times New Roman"/>
                <w:color w:val="000000"/>
                <w:sz w:val="18"/>
                <w:szCs w:val="18"/>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3B89DA">
            <w:pPr>
              <w:keepNext w:val="0"/>
              <w:keepLines w:val="0"/>
              <w:pageBreakBefore w:val="0"/>
              <w:widowControl/>
              <w:kinsoku/>
              <w:wordWrap/>
              <w:overflowPunct/>
              <w:topLinePunct w:val="0"/>
              <w:autoSpaceDE/>
              <w:autoSpaceDN/>
              <w:bidi w:val="0"/>
              <w:adjustRightInd/>
              <w:snapToGrid/>
              <w:spacing w:line="192" w:lineRule="exact"/>
              <w:jc w:val="right"/>
              <w:rPr>
                <w:rFonts w:hint="default" w:ascii="Times New Roman" w:hAnsi="Times New Roman" w:cs="Times New Roman"/>
                <w:color w:val="000000"/>
                <w:sz w:val="18"/>
                <w:szCs w:val="18"/>
              </w:rPr>
            </w:pPr>
          </w:p>
        </w:tc>
      </w:tr>
      <w:tr w14:paraId="4FB276C3">
        <w:tblPrEx>
          <w:tblCellMar>
            <w:top w:w="0" w:type="dxa"/>
            <w:left w:w="0" w:type="dxa"/>
            <w:bottom w:w="0" w:type="dxa"/>
            <w:right w:w="0" w:type="dxa"/>
          </w:tblCellMar>
        </w:tblPrEx>
        <w:trPr>
          <w:trHeight w:val="310" w:hRule="atLeast"/>
        </w:trPr>
        <w:tc>
          <w:tcPr>
            <w:tcW w:w="1180" w:type="pct"/>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63501A">
            <w:pPr>
              <w:keepNext w:val="0"/>
              <w:keepLines w:val="0"/>
              <w:pageBreakBefore w:val="0"/>
              <w:widowControl/>
              <w:kinsoku/>
              <w:wordWrap/>
              <w:overflowPunct/>
              <w:topLinePunct w:val="0"/>
              <w:autoSpaceDE/>
              <w:autoSpaceDN/>
              <w:bidi w:val="0"/>
              <w:adjustRightInd/>
              <w:snapToGrid/>
              <w:spacing w:line="192"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人员经费合计</w:t>
            </w:r>
          </w:p>
        </w:tc>
        <w:tc>
          <w:tcPr>
            <w:tcW w:w="50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C32C4F8">
            <w:pPr>
              <w:keepNext w:val="0"/>
              <w:keepLines w:val="0"/>
              <w:pageBreakBefore w:val="0"/>
              <w:widowControl/>
              <w:kinsoku/>
              <w:wordWrap/>
              <w:overflowPunct/>
              <w:topLinePunct w:val="0"/>
              <w:autoSpaceDE/>
              <w:autoSpaceDN/>
              <w:bidi w:val="0"/>
              <w:adjustRightInd/>
              <w:snapToGrid/>
              <w:spacing w:line="192" w:lineRule="exact"/>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295.93</w:t>
            </w:r>
            <w:r>
              <w:rPr>
                <w:rFonts w:hint="default" w:ascii="Times New Roman" w:hAnsi="Times New Roman" w:cs="Times New Roman"/>
                <w:color w:val="000000"/>
                <w:sz w:val="18"/>
                <w:u w:color="auto"/>
              </w:rPr>
              <w:t xml:space="preserve"> </w:t>
            </w:r>
          </w:p>
        </w:tc>
        <w:tc>
          <w:tcPr>
            <w:tcW w:w="2828" w:type="pct"/>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28805D">
            <w:pPr>
              <w:keepNext w:val="0"/>
              <w:keepLines w:val="0"/>
              <w:pageBreakBefore w:val="0"/>
              <w:widowControl/>
              <w:kinsoku/>
              <w:wordWrap/>
              <w:overflowPunct/>
              <w:topLinePunct w:val="0"/>
              <w:autoSpaceDE/>
              <w:autoSpaceDN/>
              <w:bidi w:val="0"/>
              <w:adjustRightInd/>
              <w:snapToGrid/>
              <w:spacing w:line="192" w:lineRule="exact"/>
              <w:jc w:val="center"/>
              <w:textAlignment w:val="center"/>
              <w:rPr>
                <w:rFonts w:hint="default" w:ascii="Times New Roman" w:hAnsi="Times New Roman" w:cs="Times New Roman"/>
                <w:b/>
                <w:color w:val="000000"/>
                <w:sz w:val="18"/>
                <w:szCs w:val="18"/>
              </w:rPr>
            </w:pPr>
            <w:r>
              <w:rPr>
                <w:rFonts w:hint="default" w:ascii="Times New Roman" w:hAnsi="Times New Roman" w:cs="Times New Roman"/>
                <w:b/>
                <w:color w:val="000000"/>
                <w:sz w:val="18"/>
                <w:szCs w:val="18"/>
              </w:rPr>
              <w:t>公用经费合计</w:t>
            </w:r>
          </w:p>
        </w:tc>
        <w:tc>
          <w:tcPr>
            <w:tcW w:w="48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000D2D">
            <w:pPr>
              <w:keepNext w:val="0"/>
              <w:keepLines w:val="0"/>
              <w:pageBreakBefore w:val="0"/>
              <w:widowControl/>
              <w:kinsoku/>
              <w:wordWrap/>
              <w:overflowPunct/>
              <w:topLinePunct w:val="0"/>
              <w:autoSpaceDE/>
              <w:autoSpaceDN/>
              <w:bidi w:val="0"/>
              <w:adjustRightInd/>
              <w:snapToGrid/>
              <w:spacing w:line="192" w:lineRule="exact"/>
              <w:jc w:val="right"/>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93.57</w:t>
            </w:r>
            <w:r>
              <w:rPr>
                <w:rFonts w:hint="default" w:ascii="Times New Roman" w:hAnsi="Times New Roman" w:cs="Times New Roman"/>
                <w:color w:val="000000"/>
                <w:sz w:val="18"/>
                <w:u w:color="auto"/>
              </w:rPr>
              <w:t xml:space="preserve"> </w:t>
            </w:r>
          </w:p>
        </w:tc>
      </w:tr>
    </w:tbl>
    <w:p w14:paraId="2AF70565">
      <w:pPr>
        <w:keepNext w:val="0"/>
        <w:keepLines w:val="0"/>
        <w:pageBreakBefore w:val="0"/>
        <w:widowControl/>
        <w:kinsoku/>
        <w:wordWrap/>
        <w:overflowPunct/>
        <w:topLinePunct w:val="0"/>
        <w:autoSpaceDE/>
        <w:autoSpaceDN/>
        <w:bidi w:val="0"/>
        <w:adjustRightInd/>
        <w:snapToGrid/>
        <w:spacing w:line="280" w:lineRule="exact"/>
        <w:rPr>
          <w:rFonts w:hint="default" w:ascii="Times New Roman" w:hAnsi="Times New Roman" w:cs="Times New Roman"/>
          <w:sz w:val="20"/>
          <w:szCs w:val="20"/>
        </w:rPr>
      </w:pPr>
      <w:r>
        <w:rPr>
          <w:rFonts w:hint="default" w:ascii="Times New Roman" w:hAnsi="Times New Roman" w:cs="Times New Roman"/>
          <w:sz w:val="20"/>
          <w:szCs w:val="20"/>
        </w:rPr>
        <w:t>备注：1.本表反映单位本年度一般公共预算财政拨款基本支出明细情况。</w:t>
      </w:r>
      <w:r>
        <w:rPr>
          <w:rFonts w:hint="default" w:ascii="Times New Roman" w:hAnsi="Times New Roman" w:cs="Times New Roman"/>
          <w:sz w:val="20"/>
          <w:szCs w:val="20"/>
        </w:rPr>
        <w:br w:type="textWrapping"/>
      </w:r>
      <w:r>
        <w:rPr>
          <w:rFonts w:hint="default" w:ascii="Times New Roman" w:hAnsi="Times New Roman" w:cs="Times New Roman"/>
          <w:sz w:val="20"/>
          <w:szCs w:val="20"/>
        </w:rPr>
        <w:t xml:space="preserve">      2.本套报表金额单位转换时可能存在尾数误差。</w:t>
      </w:r>
      <w:r>
        <w:rPr>
          <w:rFonts w:hint="default" w:ascii="Times New Roman" w:hAnsi="Times New Roman" w:cs="Times New Roman"/>
          <w:sz w:val="20"/>
          <w:szCs w:val="20"/>
        </w:rPr>
        <w:br w:type="textWrapping"/>
      </w:r>
      <w:r>
        <w:rPr>
          <w:rFonts w:hint="default" w:ascii="Times New Roman" w:hAnsi="Times New Roman" w:cs="Times New Roman"/>
          <w:sz w:val="20"/>
          <w:szCs w:val="20"/>
        </w:rPr>
        <w:br w:type="textWrapping"/>
      </w:r>
      <w:r>
        <w:rPr>
          <w:rFonts w:hint="default" w:ascii="Times New Roman" w:hAnsi="Times New Roman" w:cs="Times New Roman"/>
          <w:sz w:val="21"/>
          <w:szCs w:val="21"/>
        </w:rPr>
        <w:br w:type="page"/>
      </w:r>
    </w:p>
    <w:tbl>
      <w:tblPr>
        <w:tblStyle w:val="9"/>
        <w:tblW w:w="5000" w:type="pct"/>
        <w:tblInd w:w="0" w:type="dxa"/>
        <w:tblLayout w:type="fixed"/>
        <w:tblCellMar>
          <w:top w:w="0" w:type="dxa"/>
          <w:left w:w="0" w:type="dxa"/>
          <w:bottom w:w="0" w:type="dxa"/>
          <w:right w:w="0" w:type="dxa"/>
        </w:tblCellMar>
      </w:tblPr>
      <w:tblGrid>
        <w:gridCol w:w="1320"/>
        <w:gridCol w:w="3595"/>
        <w:gridCol w:w="1701"/>
        <w:gridCol w:w="1701"/>
        <w:gridCol w:w="1701"/>
        <w:gridCol w:w="1701"/>
        <w:gridCol w:w="1766"/>
        <w:gridCol w:w="1838"/>
      </w:tblGrid>
      <w:tr w14:paraId="092B86AB">
        <w:tblPrEx>
          <w:tblCellMar>
            <w:top w:w="0" w:type="dxa"/>
            <w:left w:w="0" w:type="dxa"/>
            <w:bottom w:w="0" w:type="dxa"/>
            <w:right w:w="0" w:type="dxa"/>
          </w:tblCellMar>
        </w:tblPrEx>
        <w:trPr>
          <w:trHeight w:val="644" w:hRule="atLeast"/>
        </w:trPr>
        <w:tc>
          <w:tcPr>
            <w:tcW w:w="5000" w:type="pct"/>
            <w:gridSpan w:val="8"/>
            <w:tcBorders>
              <w:top w:val="nil"/>
              <w:left w:val="nil"/>
              <w:bottom w:val="nil"/>
              <w:right w:val="nil"/>
            </w:tcBorders>
            <w:shd w:val="clear" w:color="auto" w:fill="auto"/>
            <w:noWrap/>
            <w:tcMar>
              <w:top w:w="15" w:type="dxa"/>
              <w:left w:w="15" w:type="dxa"/>
              <w:right w:w="15" w:type="dxa"/>
            </w:tcMar>
            <w:vAlign w:val="bottom"/>
          </w:tcPr>
          <w:p w14:paraId="66D659CF">
            <w:pPr>
              <w:jc w:val="center"/>
              <w:textAlignment w:val="bottom"/>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政府性基金预算财政拨款收入支出决算表</w:t>
            </w:r>
          </w:p>
        </w:tc>
      </w:tr>
      <w:tr w14:paraId="49CE3029">
        <w:tblPrEx>
          <w:tblCellMar>
            <w:top w:w="0" w:type="dxa"/>
            <w:left w:w="0" w:type="dxa"/>
            <w:bottom w:w="0" w:type="dxa"/>
            <w:right w:w="0" w:type="dxa"/>
          </w:tblCellMar>
        </w:tblPrEx>
        <w:trPr>
          <w:trHeight w:val="329" w:hRule="atLeast"/>
        </w:trPr>
        <w:tc>
          <w:tcPr>
            <w:tcW w:w="2159" w:type="pct"/>
            <w:gridSpan w:val="3"/>
            <w:vMerge w:val="restart"/>
            <w:tcBorders>
              <w:top w:val="nil"/>
              <w:left w:val="nil"/>
              <w:right w:val="nil"/>
            </w:tcBorders>
            <w:shd w:val="clear" w:color="auto" w:fill="auto"/>
            <w:noWrap/>
            <w:tcMar>
              <w:top w:w="15" w:type="dxa"/>
              <w:left w:w="15" w:type="dxa"/>
              <w:right w:w="15" w:type="dxa"/>
            </w:tcMar>
            <w:vAlign w:val="bottom"/>
          </w:tcPr>
          <w:p w14:paraId="2F037739">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000000"/>
                <w:sz w:val="20"/>
                <w:szCs w:val="20"/>
              </w:rPr>
            </w:pPr>
            <w:r>
              <w:rPr>
                <w:rFonts w:hint="default" w:ascii="Times New Roman" w:hAnsi="Times New Roman" w:cs="Times New Roman"/>
                <w:sz w:val="20"/>
                <w:szCs w:val="20"/>
              </w:rPr>
              <w:t>单位</w:t>
            </w:r>
            <w:r>
              <w:rPr>
                <w:rFonts w:hint="default" w:ascii="Times New Roman" w:hAnsi="Times New Roman" w:cs="Times New Roman"/>
                <w:color w:val="000000"/>
                <w:sz w:val="20"/>
                <w:szCs w:val="20"/>
              </w:rPr>
              <w:t>：</w:t>
            </w:r>
            <w:r>
              <w:rPr>
                <w:rFonts w:hint="default" w:ascii="Times New Roman" w:hAnsi="Times New Roman" w:cs="Times New Roman"/>
                <w:color w:val="000000"/>
                <w:sz w:val="20"/>
                <w:u w:color="auto"/>
              </w:rPr>
              <w:t>重庆市九龙坡区特殊教育学校</w:t>
            </w:r>
          </w:p>
        </w:tc>
        <w:tc>
          <w:tcPr>
            <w:tcW w:w="555" w:type="pct"/>
            <w:tcBorders>
              <w:top w:val="nil"/>
              <w:left w:val="nil"/>
              <w:bottom w:val="nil"/>
              <w:right w:val="nil"/>
            </w:tcBorders>
            <w:shd w:val="clear" w:color="auto" w:fill="auto"/>
            <w:noWrap/>
            <w:tcMar>
              <w:top w:w="15" w:type="dxa"/>
              <w:left w:w="15" w:type="dxa"/>
              <w:right w:w="15" w:type="dxa"/>
            </w:tcMar>
            <w:vAlign w:val="bottom"/>
          </w:tcPr>
          <w:p w14:paraId="2801AB24">
            <w:pPr>
              <w:rPr>
                <w:rFonts w:hint="default" w:ascii="Times New Roman" w:hAnsi="Times New Roman" w:cs="Times New Roman"/>
                <w:color w:val="000000"/>
                <w:sz w:val="20"/>
                <w:szCs w:val="20"/>
              </w:rPr>
            </w:pPr>
          </w:p>
        </w:tc>
        <w:tc>
          <w:tcPr>
            <w:tcW w:w="555" w:type="pct"/>
            <w:tcBorders>
              <w:top w:val="nil"/>
              <w:left w:val="nil"/>
              <w:bottom w:val="nil"/>
              <w:right w:val="nil"/>
            </w:tcBorders>
            <w:shd w:val="clear" w:color="auto" w:fill="auto"/>
            <w:noWrap/>
            <w:tcMar>
              <w:top w:w="15" w:type="dxa"/>
              <w:left w:w="15" w:type="dxa"/>
              <w:right w:w="15" w:type="dxa"/>
            </w:tcMar>
            <w:vAlign w:val="bottom"/>
          </w:tcPr>
          <w:p w14:paraId="06618495">
            <w:pPr>
              <w:rPr>
                <w:rFonts w:hint="default" w:ascii="Times New Roman" w:hAnsi="Times New Roman" w:cs="Times New Roman"/>
                <w:color w:val="000000"/>
                <w:sz w:val="20"/>
                <w:szCs w:val="20"/>
              </w:rPr>
            </w:pPr>
          </w:p>
        </w:tc>
        <w:tc>
          <w:tcPr>
            <w:tcW w:w="555" w:type="pct"/>
            <w:tcBorders>
              <w:top w:val="nil"/>
              <w:left w:val="nil"/>
              <w:bottom w:val="nil"/>
              <w:right w:val="nil"/>
            </w:tcBorders>
            <w:shd w:val="clear" w:color="auto" w:fill="auto"/>
            <w:noWrap/>
            <w:tcMar>
              <w:top w:w="15" w:type="dxa"/>
              <w:left w:w="15" w:type="dxa"/>
              <w:right w:w="15" w:type="dxa"/>
            </w:tcMar>
            <w:vAlign w:val="bottom"/>
          </w:tcPr>
          <w:p w14:paraId="62D251F4">
            <w:pPr>
              <w:rPr>
                <w:rFonts w:hint="default" w:ascii="Times New Roman" w:hAnsi="Times New Roman" w:cs="Times New Roman"/>
                <w:color w:val="000000"/>
                <w:sz w:val="20"/>
                <w:szCs w:val="20"/>
              </w:rPr>
            </w:pPr>
          </w:p>
        </w:tc>
        <w:tc>
          <w:tcPr>
            <w:tcW w:w="575" w:type="pct"/>
            <w:tcBorders>
              <w:top w:val="nil"/>
              <w:left w:val="nil"/>
              <w:bottom w:val="nil"/>
              <w:right w:val="nil"/>
            </w:tcBorders>
            <w:shd w:val="clear" w:color="auto" w:fill="auto"/>
            <w:noWrap/>
            <w:tcMar>
              <w:top w:w="15" w:type="dxa"/>
              <w:left w:w="15" w:type="dxa"/>
              <w:right w:w="15" w:type="dxa"/>
            </w:tcMar>
            <w:vAlign w:val="bottom"/>
          </w:tcPr>
          <w:p w14:paraId="412324AE">
            <w:pPr>
              <w:rPr>
                <w:rFonts w:hint="default" w:ascii="Times New Roman" w:hAnsi="Times New Roman" w:cs="Times New Roman"/>
                <w:color w:val="000000"/>
                <w:sz w:val="20"/>
                <w:szCs w:val="20"/>
              </w:rPr>
            </w:pPr>
          </w:p>
        </w:tc>
        <w:tc>
          <w:tcPr>
            <w:tcW w:w="599" w:type="pct"/>
            <w:tcBorders>
              <w:top w:val="nil"/>
              <w:left w:val="nil"/>
              <w:bottom w:val="nil"/>
              <w:right w:val="nil"/>
            </w:tcBorders>
            <w:shd w:val="clear" w:color="auto" w:fill="auto"/>
            <w:noWrap/>
            <w:tcMar>
              <w:top w:w="15" w:type="dxa"/>
              <w:left w:w="15" w:type="dxa"/>
              <w:right w:w="15" w:type="dxa"/>
            </w:tcMar>
            <w:vAlign w:val="bottom"/>
          </w:tcPr>
          <w:p w14:paraId="22EE6BE1">
            <w:pPr>
              <w:keepNext w:val="0"/>
              <w:keepLines w:val="0"/>
              <w:pageBreakBefore w:val="0"/>
              <w:widowControl/>
              <w:kinsoku/>
              <w:wordWrap/>
              <w:overflowPunct/>
              <w:topLinePunct w:val="0"/>
              <w:autoSpaceDE/>
              <w:autoSpaceDN/>
              <w:bidi w:val="0"/>
              <w:adjustRightInd/>
              <w:snapToGrid/>
              <w:spacing w:line="280" w:lineRule="exact"/>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公开07表</w:t>
            </w:r>
          </w:p>
        </w:tc>
      </w:tr>
      <w:tr w14:paraId="16BB6775">
        <w:tblPrEx>
          <w:tblCellMar>
            <w:top w:w="0" w:type="dxa"/>
            <w:left w:w="0" w:type="dxa"/>
            <w:bottom w:w="0" w:type="dxa"/>
            <w:right w:w="0" w:type="dxa"/>
          </w:tblCellMar>
        </w:tblPrEx>
        <w:trPr>
          <w:trHeight w:val="329" w:hRule="atLeast"/>
        </w:trPr>
        <w:tc>
          <w:tcPr>
            <w:tcW w:w="2159" w:type="pct"/>
            <w:gridSpan w:val="3"/>
            <w:vMerge w:val="continue"/>
            <w:tcBorders>
              <w:left w:val="nil"/>
              <w:bottom w:val="nil"/>
              <w:right w:val="nil"/>
            </w:tcBorders>
            <w:shd w:val="clear" w:color="auto" w:fill="auto"/>
            <w:noWrap/>
            <w:tcMar>
              <w:top w:w="15" w:type="dxa"/>
              <w:left w:w="15" w:type="dxa"/>
              <w:right w:w="15" w:type="dxa"/>
            </w:tcMar>
            <w:vAlign w:val="bottom"/>
          </w:tcPr>
          <w:p w14:paraId="45E2A3EB">
            <w:pPr>
              <w:rPr>
                <w:rFonts w:hint="default" w:ascii="Times New Roman" w:hAnsi="Times New Roman" w:cs="Times New Roman"/>
                <w:color w:val="000000"/>
                <w:sz w:val="20"/>
                <w:szCs w:val="20"/>
              </w:rPr>
            </w:pPr>
          </w:p>
        </w:tc>
        <w:tc>
          <w:tcPr>
            <w:tcW w:w="555" w:type="pct"/>
            <w:tcBorders>
              <w:top w:val="nil"/>
              <w:left w:val="nil"/>
              <w:bottom w:val="nil"/>
              <w:right w:val="nil"/>
            </w:tcBorders>
            <w:shd w:val="clear" w:color="auto" w:fill="auto"/>
            <w:noWrap/>
            <w:tcMar>
              <w:top w:w="15" w:type="dxa"/>
              <w:left w:w="15" w:type="dxa"/>
              <w:right w:w="15" w:type="dxa"/>
            </w:tcMar>
            <w:vAlign w:val="bottom"/>
          </w:tcPr>
          <w:p w14:paraId="691154AB">
            <w:pPr>
              <w:rPr>
                <w:rFonts w:hint="default" w:ascii="Times New Roman" w:hAnsi="Times New Roman" w:cs="Times New Roman"/>
                <w:color w:val="000000"/>
                <w:sz w:val="20"/>
                <w:szCs w:val="20"/>
              </w:rPr>
            </w:pPr>
          </w:p>
        </w:tc>
        <w:tc>
          <w:tcPr>
            <w:tcW w:w="555" w:type="pct"/>
            <w:tcBorders>
              <w:top w:val="nil"/>
              <w:left w:val="nil"/>
              <w:bottom w:val="nil"/>
              <w:right w:val="nil"/>
            </w:tcBorders>
            <w:shd w:val="clear" w:color="auto" w:fill="auto"/>
            <w:noWrap/>
            <w:tcMar>
              <w:top w:w="15" w:type="dxa"/>
              <w:left w:w="15" w:type="dxa"/>
              <w:right w:w="15" w:type="dxa"/>
            </w:tcMar>
            <w:vAlign w:val="bottom"/>
          </w:tcPr>
          <w:p w14:paraId="4527D447">
            <w:pPr>
              <w:rPr>
                <w:rFonts w:hint="default" w:ascii="Times New Roman" w:hAnsi="Times New Roman" w:cs="Times New Roman"/>
                <w:color w:val="000000"/>
                <w:sz w:val="20"/>
                <w:szCs w:val="20"/>
              </w:rPr>
            </w:pPr>
          </w:p>
        </w:tc>
        <w:tc>
          <w:tcPr>
            <w:tcW w:w="555" w:type="pct"/>
            <w:tcBorders>
              <w:top w:val="nil"/>
              <w:left w:val="nil"/>
              <w:bottom w:val="nil"/>
              <w:right w:val="nil"/>
            </w:tcBorders>
            <w:shd w:val="clear" w:color="auto" w:fill="auto"/>
            <w:noWrap/>
            <w:tcMar>
              <w:top w:w="15" w:type="dxa"/>
              <w:left w:w="15" w:type="dxa"/>
              <w:right w:w="15" w:type="dxa"/>
            </w:tcMar>
            <w:vAlign w:val="bottom"/>
          </w:tcPr>
          <w:p w14:paraId="65CDB9ED">
            <w:pPr>
              <w:rPr>
                <w:rFonts w:hint="default" w:ascii="Times New Roman" w:hAnsi="Times New Roman" w:cs="Times New Roman"/>
                <w:color w:val="000000"/>
                <w:sz w:val="20"/>
                <w:szCs w:val="20"/>
              </w:rPr>
            </w:pPr>
          </w:p>
        </w:tc>
        <w:tc>
          <w:tcPr>
            <w:tcW w:w="575" w:type="pct"/>
            <w:tcBorders>
              <w:top w:val="nil"/>
              <w:left w:val="nil"/>
              <w:bottom w:val="nil"/>
              <w:right w:val="nil"/>
            </w:tcBorders>
            <w:shd w:val="clear" w:color="auto" w:fill="auto"/>
            <w:noWrap/>
            <w:tcMar>
              <w:top w:w="15" w:type="dxa"/>
              <w:left w:w="15" w:type="dxa"/>
              <w:right w:w="15" w:type="dxa"/>
            </w:tcMar>
            <w:vAlign w:val="bottom"/>
          </w:tcPr>
          <w:p w14:paraId="37623C5C">
            <w:pPr>
              <w:rPr>
                <w:rFonts w:hint="default" w:ascii="Times New Roman" w:hAnsi="Times New Roman" w:cs="Times New Roman"/>
                <w:color w:val="000000"/>
                <w:sz w:val="20"/>
                <w:szCs w:val="20"/>
              </w:rPr>
            </w:pPr>
          </w:p>
        </w:tc>
        <w:tc>
          <w:tcPr>
            <w:tcW w:w="599" w:type="pct"/>
            <w:tcBorders>
              <w:top w:val="nil"/>
              <w:left w:val="nil"/>
              <w:bottom w:val="nil"/>
              <w:right w:val="nil"/>
            </w:tcBorders>
            <w:shd w:val="clear" w:color="auto" w:fill="auto"/>
            <w:noWrap/>
            <w:tcMar>
              <w:top w:w="15" w:type="dxa"/>
              <w:left w:w="15" w:type="dxa"/>
              <w:right w:w="15" w:type="dxa"/>
            </w:tcMar>
            <w:vAlign w:val="bottom"/>
          </w:tcPr>
          <w:p w14:paraId="07725A2B">
            <w:pPr>
              <w:keepNext w:val="0"/>
              <w:keepLines w:val="0"/>
              <w:pageBreakBefore w:val="0"/>
              <w:widowControl/>
              <w:kinsoku/>
              <w:wordWrap/>
              <w:overflowPunct/>
              <w:topLinePunct w:val="0"/>
              <w:autoSpaceDE/>
              <w:autoSpaceDN/>
              <w:bidi w:val="0"/>
              <w:adjustRightInd/>
              <w:snapToGrid/>
              <w:spacing w:line="280" w:lineRule="exact"/>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单位：</w:t>
            </w:r>
            <w:r>
              <w:rPr>
                <w:rFonts w:hint="default" w:ascii="Times New Roman" w:hAnsi="Times New Roman" w:cs="Times New Roman"/>
                <w:sz w:val="20"/>
                <w:szCs w:val="20"/>
              </w:rPr>
              <w:t>万元</w:t>
            </w:r>
          </w:p>
        </w:tc>
      </w:tr>
      <w:tr w14:paraId="0692597A">
        <w:tblPrEx>
          <w:tblCellMar>
            <w:top w:w="0" w:type="dxa"/>
            <w:left w:w="0" w:type="dxa"/>
            <w:bottom w:w="0" w:type="dxa"/>
            <w:right w:w="0" w:type="dxa"/>
          </w:tblCellMar>
        </w:tblPrEx>
        <w:trPr>
          <w:trHeight w:val="339" w:hRule="atLeast"/>
        </w:trPr>
        <w:tc>
          <w:tcPr>
            <w:tcW w:w="1604"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1D983E">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项目</w:t>
            </w:r>
          </w:p>
        </w:tc>
        <w:tc>
          <w:tcPr>
            <w:tcW w:w="555"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E504F14">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年初结转和结余</w:t>
            </w:r>
          </w:p>
        </w:tc>
        <w:tc>
          <w:tcPr>
            <w:tcW w:w="55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BFBE8E">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本年收入</w:t>
            </w:r>
          </w:p>
        </w:tc>
        <w:tc>
          <w:tcPr>
            <w:tcW w:w="1686" w:type="pct"/>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34A0A12">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本年支出</w:t>
            </w:r>
          </w:p>
        </w:tc>
        <w:tc>
          <w:tcPr>
            <w:tcW w:w="59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669CAB">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年末结转和结余</w:t>
            </w:r>
          </w:p>
        </w:tc>
      </w:tr>
      <w:tr w14:paraId="4F9D6545">
        <w:tblPrEx>
          <w:tblCellMar>
            <w:top w:w="0" w:type="dxa"/>
            <w:left w:w="0" w:type="dxa"/>
            <w:bottom w:w="0" w:type="dxa"/>
            <w:right w:w="0" w:type="dxa"/>
          </w:tblCellMar>
        </w:tblPrEx>
        <w:trPr>
          <w:trHeight w:val="335" w:hRule="atLeast"/>
        </w:trPr>
        <w:tc>
          <w:tcPr>
            <w:tcW w:w="43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375226">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功能分类科目编码</w:t>
            </w:r>
          </w:p>
        </w:tc>
        <w:tc>
          <w:tcPr>
            <w:tcW w:w="1173"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7258C">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项目（按</w:t>
            </w:r>
            <w:r>
              <w:rPr>
                <w:rFonts w:hint="eastAsia" w:ascii="Times New Roman" w:hAnsi="Times New Roman" w:cs="Times New Roman"/>
                <w:b/>
                <w:color w:val="000000"/>
                <w:sz w:val="20"/>
                <w:szCs w:val="20"/>
                <w:lang w:eastAsia="zh-CN"/>
              </w:rPr>
              <w:t>“</w:t>
            </w:r>
            <w:r>
              <w:rPr>
                <w:rFonts w:hint="default" w:ascii="Times New Roman" w:hAnsi="Times New Roman" w:cs="Times New Roman"/>
                <w:b/>
                <w:color w:val="000000"/>
                <w:sz w:val="20"/>
                <w:szCs w:val="20"/>
              </w:rPr>
              <w:t>项</w:t>
            </w:r>
            <w:r>
              <w:rPr>
                <w:rFonts w:hint="eastAsia" w:ascii="Times New Roman" w:hAnsi="Times New Roman" w:cs="Times New Roman"/>
                <w:b/>
                <w:color w:val="000000"/>
                <w:sz w:val="20"/>
                <w:szCs w:val="20"/>
                <w:lang w:eastAsia="zh-CN"/>
              </w:rPr>
              <w:t>”</w:t>
            </w:r>
            <w:r>
              <w:rPr>
                <w:rFonts w:hint="default" w:ascii="Times New Roman" w:hAnsi="Times New Roman" w:cs="Times New Roman"/>
                <w:b/>
                <w:color w:val="000000"/>
                <w:sz w:val="20"/>
                <w:szCs w:val="20"/>
              </w:rPr>
              <w:t>级功能分类科目）</w:t>
            </w:r>
          </w:p>
        </w:tc>
        <w:tc>
          <w:tcPr>
            <w:tcW w:w="555"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9832D6E">
            <w:pPr>
              <w:jc w:val="center"/>
              <w:rPr>
                <w:rFonts w:hint="default" w:ascii="Times New Roman" w:hAnsi="Times New Roman" w:cs="Times New Roman"/>
                <w:b/>
                <w:color w:val="000000"/>
                <w:sz w:val="20"/>
                <w:szCs w:val="20"/>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37508A">
            <w:pPr>
              <w:jc w:val="center"/>
              <w:rPr>
                <w:rFonts w:hint="default" w:ascii="Times New Roman" w:hAnsi="Times New Roman" w:cs="Times New Roman"/>
                <w:b/>
                <w:color w:val="000000"/>
                <w:sz w:val="20"/>
                <w:szCs w:val="20"/>
              </w:rPr>
            </w:pPr>
          </w:p>
        </w:tc>
        <w:tc>
          <w:tcPr>
            <w:tcW w:w="555"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439762">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合计</w:t>
            </w:r>
          </w:p>
        </w:tc>
        <w:tc>
          <w:tcPr>
            <w:tcW w:w="555"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B39CB9">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基本支出</w:t>
            </w:r>
          </w:p>
        </w:tc>
        <w:tc>
          <w:tcPr>
            <w:tcW w:w="575"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DC03F3">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项目支出</w:t>
            </w:r>
          </w:p>
        </w:tc>
        <w:tc>
          <w:tcPr>
            <w:tcW w:w="5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CD01C8">
            <w:pPr>
              <w:jc w:val="center"/>
              <w:rPr>
                <w:rFonts w:hint="default" w:ascii="Times New Roman" w:hAnsi="Times New Roman" w:cs="Times New Roman"/>
                <w:b/>
                <w:color w:val="000000"/>
                <w:sz w:val="20"/>
                <w:szCs w:val="20"/>
              </w:rPr>
            </w:pPr>
          </w:p>
        </w:tc>
      </w:tr>
      <w:tr w14:paraId="51A72C34">
        <w:tblPrEx>
          <w:tblCellMar>
            <w:top w:w="0" w:type="dxa"/>
            <w:left w:w="0" w:type="dxa"/>
            <w:bottom w:w="0" w:type="dxa"/>
            <w:right w:w="0" w:type="dxa"/>
          </w:tblCellMar>
        </w:tblPrEx>
        <w:trPr>
          <w:trHeight w:val="335" w:hRule="atLeast"/>
        </w:trPr>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30993">
            <w:pPr>
              <w:jc w:val="center"/>
              <w:rPr>
                <w:rFonts w:hint="default" w:ascii="Times New Roman" w:hAnsi="Times New Roman" w:cs="Times New Roman"/>
                <w:b/>
                <w:color w:val="000000"/>
                <w:sz w:val="20"/>
                <w:szCs w:val="20"/>
              </w:rPr>
            </w:pPr>
          </w:p>
        </w:tc>
        <w:tc>
          <w:tcPr>
            <w:tcW w:w="117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30275D">
            <w:pPr>
              <w:jc w:val="center"/>
              <w:rPr>
                <w:rFonts w:hint="default" w:ascii="Times New Roman" w:hAnsi="Times New Roman" w:cs="Times New Roman"/>
                <w:b/>
                <w:color w:val="000000"/>
                <w:sz w:val="20"/>
                <w:szCs w:val="20"/>
              </w:rPr>
            </w:pPr>
          </w:p>
        </w:tc>
        <w:tc>
          <w:tcPr>
            <w:tcW w:w="555"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1FF6F77">
            <w:pPr>
              <w:jc w:val="center"/>
              <w:rPr>
                <w:rFonts w:hint="default" w:ascii="Times New Roman" w:hAnsi="Times New Roman" w:cs="Times New Roman"/>
                <w:b/>
                <w:color w:val="000000"/>
                <w:sz w:val="20"/>
                <w:szCs w:val="20"/>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B160D0">
            <w:pPr>
              <w:jc w:val="center"/>
              <w:rPr>
                <w:rFonts w:hint="default" w:ascii="Times New Roman" w:hAnsi="Times New Roman" w:cs="Times New Roman"/>
                <w:b/>
                <w:color w:val="000000"/>
                <w:sz w:val="20"/>
                <w:szCs w:val="20"/>
              </w:rPr>
            </w:pPr>
          </w:p>
        </w:tc>
        <w:tc>
          <w:tcPr>
            <w:tcW w:w="555"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4839AE">
            <w:pPr>
              <w:jc w:val="center"/>
              <w:rPr>
                <w:rFonts w:hint="default" w:ascii="Times New Roman" w:hAnsi="Times New Roman" w:cs="Times New Roman"/>
                <w:b/>
                <w:color w:val="000000"/>
                <w:sz w:val="20"/>
                <w:szCs w:val="20"/>
              </w:rPr>
            </w:pPr>
          </w:p>
        </w:tc>
        <w:tc>
          <w:tcPr>
            <w:tcW w:w="555"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2B3C91">
            <w:pPr>
              <w:jc w:val="center"/>
              <w:rPr>
                <w:rFonts w:hint="default" w:ascii="Times New Roman" w:hAnsi="Times New Roman" w:cs="Times New Roman"/>
                <w:b/>
                <w:color w:val="000000"/>
                <w:sz w:val="20"/>
                <w:szCs w:val="20"/>
              </w:rPr>
            </w:pPr>
          </w:p>
        </w:tc>
        <w:tc>
          <w:tcPr>
            <w:tcW w:w="575"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85744D">
            <w:pPr>
              <w:jc w:val="center"/>
              <w:rPr>
                <w:rFonts w:hint="default" w:ascii="Times New Roman" w:hAnsi="Times New Roman" w:cs="Times New Roman"/>
                <w:b/>
                <w:color w:val="000000"/>
                <w:sz w:val="20"/>
                <w:szCs w:val="20"/>
              </w:rPr>
            </w:pPr>
          </w:p>
        </w:tc>
        <w:tc>
          <w:tcPr>
            <w:tcW w:w="5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039F6B">
            <w:pPr>
              <w:jc w:val="center"/>
              <w:rPr>
                <w:rFonts w:hint="default" w:ascii="Times New Roman" w:hAnsi="Times New Roman" w:cs="Times New Roman"/>
                <w:b/>
                <w:color w:val="000000"/>
                <w:sz w:val="20"/>
                <w:szCs w:val="20"/>
              </w:rPr>
            </w:pPr>
          </w:p>
        </w:tc>
      </w:tr>
      <w:tr w14:paraId="7E35824F">
        <w:tblPrEx>
          <w:tblCellMar>
            <w:top w:w="0" w:type="dxa"/>
            <w:left w:w="0" w:type="dxa"/>
            <w:bottom w:w="0" w:type="dxa"/>
            <w:right w:w="0" w:type="dxa"/>
          </w:tblCellMar>
        </w:tblPrEx>
        <w:trPr>
          <w:trHeight w:val="645" w:hRule="atLeast"/>
        </w:trPr>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F37CC4">
            <w:pPr>
              <w:jc w:val="center"/>
              <w:rPr>
                <w:rFonts w:hint="default" w:ascii="Times New Roman" w:hAnsi="Times New Roman" w:cs="Times New Roman"/>
                <w:b/>
                <w:color w:val="000000"/>
                <w:sz w:val="20"/>
                <w:szCs w:val="20"/>
              </w:rPr>
            </w:pPr>
          </w:p>
        </w:tc>
        <w:tc>
          <w:tcPr>
            <w:tcW w:w="117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43B90C">
            <w:pPr>
              <w:jc w:val="center"/>
              <w:rPr>
                <w:rFonts w:hint="default" w:ascii="Times New Roman" w:hAnsi="Times New Roman" w:cs="Times New Roman"/>
                <w:b/>
                <w:color w:val="000000"/>
                <w:sz w:val="20"/>
                <w:szCs w:val="20"/>
              </w:rPr>
            </w:pPr>
          </w:p>
        </w:tc>
        <w:tc>
          <w:tcPr>
            <w:tcW w:w="555"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D3D2E6C">
            <w:pPr>
              <w:jc w:val="center"/>
              <w:rPr>
                <w:rFonts w:hint="default" w:ascii="Times New Roman" w:hAnsi="Times New Roman" w:cs="Times New Roman"/>
                <w:b/>
                <w:color w:val="000000"/>
                <w:sz w:val="20"/>
                <w:szCs w:val="20"/>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DCD827">
            <w:pPr>
              <w:jc w:val="center"/>
              <w:rPr>
                <w:rFonts w:hint="default" w:ascii="Times New Roman" w:hAnsi="Times New Roman" w:cs="Times New Roman"/>
                <w:b/>
                <w:color w:val="000000"/>
                <w:sz w:val="20"/>
                <w:szCs w:val="20"/>
              </w:rPr>
            </w:pPr>
          </w:p>
        </w:tc>
        <w:tc>
          <w:tcPr>
            <w:tcW w:w="555"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D06ACF">
            <w:pPr>
              <w:jc w:val="center"/>
              <w:rPr>
                <w:rFonts w:hint="default" w:ascii="Times New Roman" w:hAnsi="Times New Roman" w:cs="Times New Roman"/>
                <w:b/>
                <w:color w:val="000000"/>
                <w:sz w:val="20"/>
                <w:szCs w:val="20"/>
              </w:rPr>
            </w:pPr>
          </w:p>
        </w:tc>
        <w:tc>
          <w:tcPr>
            <w:tcW w:w="555"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242B5B">
            <w:pPr>
              <w:jc w:val="center"/>
              <w:rPr>
                <w:rFonts w:hint="default" w:ascii="Times New Roman" w:hAnsi="Times New Roman" w:cs="Times New Roman"/>
                <w:b/>
                <w:color w:val="000000"/>
                <w:sz w:val="20"/>
                <w:szCs w:val="20"/>
              </w:rPr>
            </w:pPr>
          </w:p>
        </w:tc>
        <w:tc>
          <w:tcPr>
            <w:tcW w:w="575"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B35D3F">
            <w:pPr>
              <w:jc w:val="center"/>
              <w:rPr>
                <w:rFonts w:hint="default" w:ascii="Times New Roman" w:hAnsi="Times New Roman" w:cs="Times New Roman"/>
                <w:b/>
                <w:color w:val="000000"/>
                <w:sz w:val="20"/>
                <w:szCs w:val="20"/>
              </w:rPr>
            </w:pPr>
          </w:p>
        </w:tc>
        <w:tc>
          <w:tcPr>
            <w:tcW w:w="5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5101A1">
            <w:pPr>
              <w:jc w:val="center"/>
              <w:rPr>
                <w:rFonts w:hint="default" w:ascii="Times New Roman" w:hAnsi="Times New Roman" w:cs="Times New Roman"/>
                <w:b/>
                <w:color w:val="000000"/>
                <w:sz w:val="20"/>
                <w:szCs w:val="20"/>
              </w:rPr>
            </w:pPr>
          </w:p>
        </w:tc>
      </w:tr>
      <w:tr w14:paraId="6EB3D3C2">
        <w:tblPrEx>
          <w:tblCellMar>
            <w:top w:w="0" w:type="dxa"/>
            <w:left w:w="0" w:type="dxa"/>
            <w:bottom w:w="0" w:type="dxa"/>
            <w:right w:w="0" w:type="dxa"/>
          </w:tblCellMar>
        </w:tblPrEx>
        <w:trPr>
          <w:trHeight w:val="339" w:hRule="atLeast"/>
        </w:trPr>
        <w:tc>
          <w:tcPr>
            <w:tcW w:w="1604" w:type="pct"/>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6EC44B">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合计</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7DC357">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0.00</w:t>
            </w:r>
            <w:r>
              <w:rPr>
                <w:rFonts w:hint="default" w:ascii="Times New Roman" w:hAnsi="Times New Roman" w:cs="Times New Roman"/>
                <w:b/>
                <w:color w:val="000000"/>
                <w:sz w:val="20"/>
                <w:u w:color="auto"/>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2B2E78">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0.00</w:t>
            </w:r>
            <w:r>
              <w:rPr>
                <w:rFonts w:hint="default" w:ascii="Times New Roman" w:hAnsi="Times New Roman" w:cs="Times New Roman"/>
                <w:b/>
                <w:color w:val="000000"/>
                <w:sz w:val="20"/>
                <w:u w:color="auto"/>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9CBE75">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0.00</w:t>
            </w:r>
            <w:r>
              <w:rPr>
                <w:rFonts w:hint="default" w:ascii="Times New Roman" w:hAnsi="Times New Roman" w:cs="Times New Roman"/>
                <w:b/>
                <w:color w:val="000000"/>
                <w:sz w:val="20"/>
                <w:u w:color="auto"/>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45CBD7">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0.00</w:t>
            </w:r>
            <w:r>
              <w:rPr>
                <w:rFonts w:hint="default" w:ascii="Times New Roman" w:hAnsi="Times New Roman" w:cs="Times New Roman"/>
                <w:b/>
                <w:color w:val="000000"/>
                <w:sz w:val="20"/>
                <w:u w:color="auto"/>
              </w:rPr>
              <w:t xml:space="preserve"> </w:t>
            </w:r>
          </w:p>
        </w:tc>
        <w:tc>
          <w:tcPr>
            <w:tcW w:w="57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50A067">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0.00</w:t>
            </w:r>
            <w:r>
              <w:rPr>
                <w:rFonts w:hint="default" w:ascii="Times New Roman" w:hAnsi="Times New Roman" w:cs="Times New Roman"/>
                <w:b/>
                <w:color w:val="000000"/>
                <w:sz w:val="20"/>
                <w:u w:color="auto"/>
              </w:rPr>
              <w:t xml:space="preserve"> </w:t>
            </w:r>
          </w:p>
        </w:tc>
        <w:tc>
          <w:tcPr>
            <w:tcW w:w="59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B50ACC">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0.00</w:t>
            </w:r>
            <w:r>
              <w:rPr>
                <w:rFonts w:hint="default" w:ascii="Times New Roman" w:hAnsi="Times New Roman" w:cs="Times New Roman"/>
                <w:b/>
                <w:color w:val="000000"/>
                <w:sz w:val="20"/>
                <w:u w:color="auto"/>
              </w:rPr>
              <w:t xml:space="preserve"> </w:t>
            </w:r>
          </w:p>
        </w:tc>
      </w:tr>
      <w:tr w14:paraId="67C11D88">
        <w:tblPrEx>
          <w:tblCellMar>
            <w:top w:w="0" w:type="dxa"/>
            <w:left w:w="0" w:type="dxa"/>
            <w:bottom w:w="0" w:type="dxa"/>
            <w:right w:w="0" w:type="dxa"/>
          </w:tblCellMar>
        </w:tblPrEx>
        <w:trPr>
          <w:trHeight w:val="349" w:hRule="atLeast"/>
        </w:trPr>
        <w:tc>
          <w:tcPr>
            <w:tcW w:w="431"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84D885">
            <w:pPr>
              <w:jc w:val="both"/>
              <w:textAlignment w:val="center"/>
              <w:rPr>
                <w:rFonts w:hint="default" w:ascii="Times New Roman" w:hAnsi="Times New Roman" w:cs="Times New Roman"/>
                <w:color w:val="000000"/>
                <w:sz w:val="20"/>
                <w:szCs w:val="20"/>
              </w:rPr>
            </w:pPr>
          </w:p>
        </w:tc>
        <w:tc>
          <w:tcPr>
            <w:tcW w:w="117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C09B62">
            <w:pPr>
              <w:jc w:val="both"/>
              <w:textAlignment w:val="center"/>
              <w:rPr>
                <w:rFonts w:hint="default" w:ascii="Times New Roman" w:hAnsi="Times New Roman" w:cs="Times New Roman"/>
                <w:color w:val="000000"/>
                <w:sz w:val="20"/>
                <w:szCs w:val="20"/>
              </w:rPr>
            </w:pP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70913E">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7F5913">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361967">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35816D">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7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6127E0">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c>
          <w:tcPr>
            <w:tcW w:w="59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0B9C8D">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0.00</w:t>
            </w:r>
            <w:r>
              <w:rPr>
                <w:rFonts w:hint="default" w:ascii="Times New Roman" w:hAnsi="Times New Roman" w:cs="Times New Roman"/>
                <w:color w:val="000000"/>
                <w:sz w:val="20"/>
                <w:u w:color="auto"/>
              </w:rPr>
              <w:t xml:space="preserve"> </w:t>
            </w:r>
          </w:p>
        </w:tc>
      </w:tr>
    </w:tbl>
    <w:p w14:paraId="7A6EC656">
      <w:pPr>
        <w:rPr>
          <w:rFonts w:hint="default" w:ascii="Times New Roman" w:hAnsi="Times New Roman" w:cs="Times New Roman"/>
          <w:sz w:val="21"/>
          <w:szCs w:val="21"/>
        </w:rPr>
      </w:pPr>
      <w:r>
        <w:rPr>
          <w:rFonts w:hint="default" w:ascii="Times New Roman" w:hAnsi="Times New Roman" w:cs="Times New Roman"/>
          <w:sz w:val="20"/>
          <w:szCs w:val="20"/>
        </w:rPr>
        <w:t>备注：本表反映单位本年度政府性基金预算财政拨款收入支出及结转和结余情况。本单位无政府性基金收支，故本表无数据。</w:t>
      </w:r>
      <w:r>
        <w:rPr>
          <w:rFonts w:hint="default" w:ascii="Times New Roman" w:hAnsi="Times New Roman" w:cs="Times New Roman"/>
          <w:sz w:val="20"/>
          <w:szCs w:val="20"/>
        </w:rPr>
        <w:br w:type="textWrapping"/>
      </w:r>
      <w:r>
        <w:rPr>
          <w:rFonts w:hint="default" w:ascii="Times New Roman" w:hAnsi="Times New Roman" w:cs="Times New Roman"/>
          <w:sz w:val="20"/>
          <w:szCs w:val="20"/>
        </w:rPr>
        <w:br w:type="textWrapping"/>
      </w:r>
    </w:p>
    <w:p w14:paraId="673FC48F">
      <w:pPr>
        <w:rPr>
          <w:rFonts w:hint="default" w:ascii="Times New Roman" w:hAnsi="Times New Roman" w:cs="Times New Roman"/>
          <w:sz w:val="21"/>
          <w:szCs w:val="21"/>
        </w:rPr>
      </w:pPr>
      <w:r>
        <w:rPr>
          <w:rFonts w:hint="default" w:ascii="Times New Roman" w:hAnsi="Times New Roman" w:cs="Times New Roman"/>
          <w:sz w:val="21"/>
          <w:szCs w:val="21"/>
        </w:rPr>
        <w:br w:type="page"/>
      </w:r>
    </w:p>
    <w:tbl>
      <w:tblPr>
        <w:tblStyle w:val="9"/>
        <w:tblW w:w="5000" w:type="pct"/>
        <w:tblInd w:w="0" w:type="dxa"/>
        <w:tblLayout w:type="fixed"/>
        <w:tblCellMar>
          <w:top w:w="0" w:type="dxa"/>
          <w:left w:w="0" w:type="dxa"/>
          <w:bottom w:w="0" w:type="dxa"/>
          <w:right w:w="0" w:type="dxa"/>
        </w:tblCellMar>
      </w:tblPr>
      <w:tblGrid>
        <w:gridCol w:w="1295"/>
        <w:gridCol w:w="3617"/>
        <w:gridCol w:w="3274"/>
        <w:gridCol w:w="189"/>
        <w:gridCol w:w="3462"/>
        <w:gridCol w:w="85"/>
        <w:gridCol w:w="3400"/>
      </w:tblGrid>
      <w:tr w14:paraId="0D2EC7A9">
        <w:tblPrEx>
          <w:tblCellMar>
            <w:top w:w="0" w:type="dxa"/>
            <w:left w:w="0" w:type="dxa"/>
            <w:bottom w:w="0" w:type="dxa"/>
            <w:right w:w="0" w:type="dxa"/>
          </w:tblCellMar>
        </w:tblPrEx>
        <w:trPr>
          <w:trHeight w:val="650" w:hRule="atLeast"/>
        </w:trPr>
        <w:tc>
          <w:tcPr>
            <w:tcW w:w="5000" w:type="pct"/>
            <w:gridSpan w:val="7"/>
            <w:tcBorders>
              <w:top w:val="nil"/>
              <w:left w:val="nil"/>
              <w:bottom w:val="nil"/>
              <w:right w:val="nil"/>
            </w:tcBorders>
            <w:shd w:val="clear" w:color="auto" w:fill="auto"/>
            <w:noWrap/>
            <w:tcMar>
              <w:top w:w="15" w:type="dxa"/>
              <w:left w:w="15" w:type="dxa"/>
              <w:right w:w="15" w:type="dxa"/>
            </w:tcMar>
            <w:vAlign w:val="bottom"/>
          </w:tcPr>
          <w:p w14:paraId="52395CE8">
            <w:pPr>
              <w:jc w:val="center"/>
              <w:textAlignment w:val="bottom"/>
              <w:rPr>
                <w:rFonts w:hint="default" w:ascii="Times New Roman" w:hAnsi="Times New Roman" w:cs="Times New Roman"/>
                <w:b/>
                <w:color w:val="000000"/>
                <w:sz w:val="32"/>
                <w:szCs w:val="32"/>
              </w:rPr>
            </w:pPr>
            <w:r>
              <w:rPr>
                <w:rFonts w:hint="default" w:ascii="Times New Roman" w:hAnsi="Times New Roman" w:cs="Times New Roman"/>
                <w:b/>
                <w:color w:val="000000"/>
                <w:sz w:val="32"/>
                <w:szCs w:val="32"/>
              </w:rPr>
              <w:t>国有资本经营预算财政拨款支出决算表</w:t>
            </w:r>
          </w:p>
        </w:tc>
      </w:tr>
      <w:tr w14:paraId="683F17F2">
        <w:tblPrEx>
          <w:tblCellMar>
            <w:top w:w="0" w:type="dxa"/>
            <w:left w:w="0" w:type="dxa"/>
            <w:bottom w:w="0" w:type="dxa"/>
            <w:right w:w="0" w:type="dxa"/>
          </w:tblCellMar>
        </w:tblPrEx>
        <w:trPr>
          <w:trHeight w:val="332" w:hRule="atLeast"/>
        </w:trPr>
        <w:tc>
          <w:tcPr>
            <w:tcW w:w="2670" w:type="pct"/>
            <w:gridSpan w:val="3"/>
            <w:vMerge w:val="restart"/>
            <w:tcBorders>
              <w:top w:val="nil"/>
              <w:left w:val="nil"/>
              <w:right w:val="nil"/>
            </w:tcBorders>
            <w:shd w:val="clear" w:color="auto" w:fill="auto"/>
            <w:noWrap/>
            <w:tcMar>
              <w:top w:w="15" w:type="dxa"/>
              <w:left w:w="15" w:type="dxa"/>
              <w:right w:w="15" w:type="dxa"/>
            </w:tcMar>
            <w:vAlign w:val="bottom"/>
          </w:tcPr>
          <w:p w14:paraId="5921E492">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cs="Times New Roman"/>
                <w:color w:val="000000"/>
                <w:sz w:val="20"/>
                <w:szCs w:val="20"/>
              </w:rPr>
            </w:pPr>
            <w:r>
              <w:rPr>
                <w:rFonts w:hint="default" w:ascii="Times New Roman" w:hAnsi="Times New Roman" w:cs="Times New Roman"/>
                <w:sz w:val="20"/>
                <w:szCs w:val="20"/>
              </w:rPr>
              <w:t>单位</w:t>
            </w:r>
            <w:r>
              <w:rPr>
                <w:rFonts w:hint="default" w:ascii="Times New Roman" w:hAnsi="Times New Roman" w:cs="Times New Roman"/>
                <w:color w:val="000000"/>
                <w:sz w:val="20"/>
                <w:szCs w:val="20"/>
              </w:rPr>
              <w:t>：</w:t>
            </w:r>
            <w:r>
              <w:rPr>
                <w:rFonts w:hint="default" w:ascii="Times New Roman" w:hAnsi="Times New Roman" w:cs="Times New Roman"/>
                <w:color w:val="000000"/>
                <w:sz w:val="20"/>
                <w:u w:color="auto"/>
              </w:rPr>
              <w:t>重庆市九龙坡区特殊教育学校</w:t>
            </w:r>
          </w:p>
        </w:tc>
        <w:tc>
          <w:tcPr>
            <w:tcW w:w="1220" w:type="pct"/>
            <w:gridSpan w:val="3"/>
            <w:tcBorders>
              <w:top w:val="nil"/>
              <w:left w:val="nil"/>
              <w:bottom w:val="nil"/>
              <w:right w:val="nil"/>
            </w:tcBorders>
            <w:shd w:val="clear" w:color="auto" w:fill="auto"/>
            <w:noWrap/>
            <w:tcMar>
              <w:top w:w="15" w:type="dxa"/>
              <w:left w:w="15" w:type="dxa"/>
              <w:right w:w="15" w:type="dxa"/>
            </w:tcMar>
            <w:vAlign w:val="bottom"/>
          </w:tcPr>
          <w:p w14:paraId="3343569A">
            <w:pPr>
              <w:rPr>
                <w:rFonts w:hint="default" w:ascii="Times New Roman" w:hAnsi="Times New Roman" w:cs="Times New Roman"/>
                <w:color w:val="000000"/>
                <w:sz w:val="20"/>
                <w:szCs w:val="20"/>
              </w:rPr>
            </w:pPr>
          </w:p>
        </w:tc>
        <w:tc>
          <w:tcPr>
            <w:tcW w:w="1109" w:type="pct"/>
            <w:tcBorders>
              <w:top w:val="nil"/>
              <w:left w:val="nil"/>
              <w:bottom w:val="nil"/>
              <w:right w:val="nil"/>
            </w:tcBorders>
            <w:shd w:val="clear" w:color="auto" w:fill="auto"/>
            <w:noWrap/>
            <w:tcMar>
              <w:top w:w="15" w:type="dxa"/>
              <w:left w:w="15" w:type="dxa"/>
              <w:right w:w="15" w:type="dxa"/>
            </w:tcMar>
            <w:vAlign w:val="bottom"/>
          </w:tcPr>
          <w:p w14:paraId="65AA865F">
            <w:pPr>
              <w:keepNext w:val="0"/>
              <w:keepLines w:val="0"/>
              <w:pageBreakBefore w:val="0"/>
              <w:widowControl/>
              <w:kinsoku/>
              <w:wordWrap/>
              <w:overflowPunct/>
              <w:topLinePunct w:val="0"/>
              <w:autoSpaceDE/>
              <w:autoSpaceDN/>
              <w:bidi w:val="0"/>
              <w:adjustRightInd/>
              <w:snapToGrid/>
              <w:spacing w:line="280" w:lineRule="exact"/>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公开08表</w:t>
            </w:r>
          </w:p>
        </w:tc>
      </w:tr>
      <w:tr w14:paraId="003153E2">
        <w:tblPrEx>
          <w:tblCellMar>
            <w:top w:w="0" w:type="dxa"/>
            <w:left w:w="0" w:type="dxa"/>
            <w:bottom w:w="0" w:type="dxa"/>
            <w:right w:w="0" w:type="dxa"/>
          </w:tblCellMar>
        </w:tblPrEx>
        <w:trPr>
          <w:trHeight w:val="332" w:hRule="atLeast"/>
        </w:trPr>
        <w:tc>
          <w:tcPr>
            <w:tcW w:w="2670" w:type="pct"/>
            <w:gridSpan w:val="3"/>
            <w:vMerge w:val="continue"/>
            <w:tcBorders>
              <w:left w:val="nil"/>
              <w:bottom w:val="nil"/>
              <w:right w:val="nil"/>
            </w:tcBorders>
            <w:shd w:val="clear" w:color="auto" w:fill="auto"/>
            <w:noWrap/>
            <w:tcMar>
              <w:top w:w="15" w:type="dxa"/>
              <w:left w:w="15" w:type="dxa"/>
              <w:right w:w="15" w:type="dxa"/>
            </w:tcMar>
            <w:vAlign w:val="bottom"/>
          </w:tcPr>
          <w:p w14:paraId="59434C85">
            <w:pPr>
              <w:rPr>
                <w:rFonts w:hint="default" w:ascii="Times New Roman" w:hAnsi="Times New Roman" w:cs="Times New Roman"/>
                <w:color w:val="000000"/>
                <w:sz w:val="20"/>
                <w:szCs w:val="20"/>
              </w:rPr>
            </w:pPr>
          </w:p>
        </w:tc>
        <w:tc>
          <w:tcPr>
            <w:tcW w:w="1220" w:type="pct"/>
            <w:gridSpan w:val="3"/>
            <w:tcBorders>
              <w:top w:val="nil"/>
              <w:left w:val="nil"/>
              <w:bottom w:val="nil"/>
              <w:right w:val="nil"/>
            </w:tcBorders>
            <w:shd w:val="clear" w:color="auto" w:fill="auto"/>
            <w:noWrap/>
            <w:tcMar>
              <w:top w:w="15" w:type="dxa"/>
              <w:left w:w="15" w:type="dxa"/>
              <w:right w:w="15" w:type="dxa"/>
            </w:tcMar>
            <w:vAlign w:val="bottom"/>
          </w:tcPr>
          <w:p w14:paraId="677858BF">
            <w:pPr>
              <w:rPr>
                <w:rFonts w:hint="default" w:ascii="Times New Roman" w:hAnsi="Times New Roman" w:cs="Times New Roman"/>
                <w:color w:val="000000"/>
                <w:sz w:val="20"/>
                <w:szCs w:val="20"/>
              </w:rPr>
            </w:pPr>
          </w:p>
        </w:tc>
        <w:tc>
          <w:tcPr>
            <w:tcW w:w="1109" w:type="pct"/>
            <w:tcBorders>
              <w:top w:val="nil"/>
              <w:left w:val="nil"/>
              <w:bottom w:val="nil"/>
              <w:right w:val="nil"/>
            </w:tcBorders>
            <w:shd w:val="clear" w:color="auto" w:fill="auto"/>
            <w:noWrap/>
            <w:tcMar>
              <w:top w:w="15" w:type="dxa"/>
              <w:left w:w="15" w:type="dxa"/>
              <w:right w:w="15" w:type="dxa"/>
            </w:tcMar>
            <w:vAlign w:val="bottom"/>
          </w:tcPr>
          <w:p w14:paraId="506E2A37">
            <w:pPr>
              <w:keepNext w:val="0"/>
              <w:keepLines w:val="0"/>
              <w:pageBreakBefore w:val="0"/>
              <w:widowControl/>
              <w:kinsoku/>
              <w:wordWrap/>
              <w:overflowPunct/>
              <w:topLinePunct w:val="0"/>
              <w:autoSpaceDE/>
              <w:autoSpaceDN/>
              <w:bidi w:val="0"/>
              <w:adjustRightInd/>
              <w:snapToGrid/>
              <w:spacing w:line="280" w:lineRule="exact"/>
              <w:jc w:val="right"/>
              <w:textAlignment w:val="bottom"/>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单位：</w:t>
            </w:r>
            <w:r>
              <w:rPr>
                <w:rFonts w:hint="default" w:ascii="Times New Roman" w:hAnsi="Times New Roman" w:cs="Times New Roman"/>
                <w:sz w:val="20"/>
                <w:szCs w:val="20"/>
              </w:rPr>
              <w:t>万元</w:t>
            </w:r>
          </w:p>
        </w:tc>
      </w:tr>
      <w:tr w14:paraId="6031EB31">
        <w:tblPrEx>
          <w:tblCellMar>
            <w:top w:w="0" w:type="dxa"/>
            <w:left w:w="0" w:type="dxa"/>
            <w:bottom w:w="0" w:type="dxa"/>
            <w:right w:w="0" w:type="dxa"/>
          </w:tblCellMar>
        </w:tblPrEx>
        <w:trPr>
          <w:trHeight w:val="422" w:hRule="atLeast"/>
        </w:trPr>
        <w:tc>
          <w:tcPr>
            <w:tcW w:w="1602"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D29DCB3">
            <w:pPr>
              <w:jc w:val="center"/>
              <w:textAlignment w:val="bottom"/>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项目</w:t>
            </w:r>
          </w:p>
        </w:tc>
        <w:tc>
          <w:tcPr>
            <w:tcW w:w="3397" w:type="pct"/>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464F7FF">
            <w:pPr>
              <w:jc w:val="center"/>
              <w:textAlignment w:val="bottom"/>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本年支出</w:t>
            </w:r>
          </w:p>
        </w:tc>
      </w:tr>
      <w:tr w14:paraId="45DD020A">
        <w:tblPrEx>
          <w:tblCellMar>
            <w:top w:w="0" w:type="dxa"/>
            <w:left w:w="0" w:type="dxa"/>
            <w:bottom w:w="0" w:type="dxa"/>
            <w:right w:w="0" w:type="dxa"/>
          </w:tblCellMar>
        </w:tblPrEx>
        <w:trPr>
          <w:trHeight w:val="339" w:hRule="atLeast"/>
        </w:trPr>
        <w:tc>
          <w:tcPr>
            <w:tcW w:w="422" w:type="pct"/>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2584EC">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功能分类科目编码</w:t>
            </w:r>
          </w:p>
        </w:tc>
        <w:tc>
          <w:tcPr>
            <w:tcW w:w="1180"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497FD7">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科目名称</w:t>
            </w:r>
          </w:p>
        </w:tc>
        <w:tc>
          <w:tcPr>
            <w:tcW w:w="1130" w:type="pct"/>
            <w:gridSpan w:val="2"/>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C4502">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合计</w:t>
            </w:r>
          </w:p>
        </w:tc>
        <w:tc>
          <w:tcPr>
            <w:tcW w:w="1130"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F6A239">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基本支出</w:t>
            </w:r>
          </w:p>
        </w:tc>
        <w:tc>
          <w:tcPr>
            <w:tcW w:w="1136" w:type="pct"/>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72756B">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项目支出</w:t>
            </w:r>
          </w:p>
        </w:tc>
      </w:tr>
      <w:tr w14:paraId="076C36DD">
        <w:tblPrEx>
          <w:tblCellMar>
            <w:top w:w="0" w:type="dxa"/>
            <w:left w:w="0" w:type="dxa"/>
            <w:bottom w:w="0" w:type="dxa"/>
            <w:right w:w="0" w:type="dxa"/>
          </w:tblCellMar>
        </w:tblPrEx>
        <w:trPr>
          <w:trHeight w:val="339" w:hRule="atLeast"/>
        </w:trPr>
        <w:tc>
          <w:tcPr>
            <w:tcW w:w="422" w:type="pct"/>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6B2D1">
            <w:pPr>
              <w:jc w:val="center"/>
              <w:rPr>
                <w:rFonts w:hint="default" w:ascii="Times New Roman" w:hAnsi="Times New Roman" w:cs="Times New Roman"/>
                <w:b/>
                <w:color w:val="000000"/>
                <w:sz w:val="20"/>
                <w:szCs w:val="20"/>
              </w:rPr>
            </w:pPr>
          </w:p>
        </w:tc>
        <w:tc>
          <w:tcPr>
            <w:tcW w:w="1180"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C238DD">
            <w:pPr>
              <w:jc w:val="center"/>
              <w:rPr>
                <w:rFonts w:hint="default" w:ascii="Times New Roman" w:hAnsi="Times New Roman" w:cs="Times New Roman"/>
                <w:b/>
                <w:color w:val="000000"/>
                <w:sz w:val="20"/>
                <w:szCs w:val="20"/>
              </w:rPr>
            </w:pPr>
          </w:p>
        </w:tc>
        <w:tc>
          <w:tcPr>
            <w:tcW w:w="1130" w:type="pct"/>
            <w:gridSpan w:val="2"/>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56C6CC">
            <w:pPr>
              <w:jc w:val="center"/>
              <w:rPr>
                <w:rFonts w:hint="default" w:ascii="Times New Roman" w:hAnsi="Times New Roman" w:cs="Times New Roman"/>
                <w:b/>
                <w:color w:val="000000"/>
                <w:sz w:val="20"/>
                <w:szCs w:val="20"/>
              </w:rPr>
            </w:pPr>
          </w:p>
        </w:tc>
        <w:tc>
          <w:tcPr>
            <w:tcW w:w="1130"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19C2E4">
            <w:pPr>
              <w:jc w:val="center"/>
              <w:rPr>
                <w:rFonts w:hint="default" w:ascii="Times New Roman" w:hAnsi="Times New Roman" w:cs="Times New Roman"/>
                <w:b/>
                <w:color w:val="000000"/>
                <w:sz w:val="20"/>
                <w:szCs w:val="20"/>
              </w:rPr>
            </w:pPr>
          </w:p>
        </w:tc>
        <w:tc>
          <w:tcPr>
            <w:tcW w:w="1136" w:type="pct"/>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9C732C">
            <w:pPr>
              <w:jc w:val="center"/>
              <w:rPr>
                <w:rFonts w:hint="default" w:ascii="Times New Roman" w:hAnsi="Times New Roman" w:cs="Times New Roman"/>
                <w:b/>
                <w:color w:val="000000"/>
                <w:sz w:val="20"/>
                <w:szCs w:val="20"/>
              </w:rPr>
            </w:pPr>
          </w:p>
        </w:tc>
      </w:tr>
      <w:tr w14:paraId="2117D861">
        <w:tblPrEx>
          <w:tblCellMar>
            <w:top w:w="0" w:type="dxa"/>
            <w:left w:w="0" w:type="dxa"/>
            <w:bottom w:w="0" w:type="dxa"/>
            <w:right w:w="0" w:type="dxa"/>
          </w:tblCellMar>
        </w:tblPrEx>
        <w:trPr>
          <w:trHeight w:val="339" w:hRule="atLeast"/>
        </w:trPr>
        <w:tc>
          <w:tcPr>
            <w:tcW w:w="422" w:type="pct"/>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1D9F99">
            <w:pPr>
              <w:jc w:val="center"/>
              <w:rPr>
                <w:rFonts w:hint="default" w:ascii="Times New Roman" w:hAnsi="Times New Roman" w:cs="Times New Roman"/>
                <w:b/>
                <w:color w:val="000000"/>
                <w:sz w:val="20"/>
                <w:szCs w:val="20"/>
              </w:rPr>
            </w:pPr>
          </w:p>
        </w:tc>
        <w:tc>
          <w:tcPr>
            <w:tcW w:w="1180"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F52C0E">
            <w:pPr>
              <w:jc w:val="center"/>
              <w:rPr>
                <w:rFonts w:hint="default" w:ascii="Times New Roman" w:hAnsi="Times New Roman" w:cs="Times New Roman"/>
                <w:b/>
                <w:color w:val="000000"/>
                <w:sz w:val="20"/>
                <w:szCs w:val="20"/>
              </w:rPr>
            </w:pPr>
          </w:p>
        </w:tc>
        <w:tc>
          <w:tcPr>
            <w:tcW w:w="1130" w:type="pct"/>
            <w:gridSpan w:val="2"/>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9EBCB9">
            <w:pPr>
              <w:jc w:val="center"/>
              <w:rPr>
                <w:rFonts w:hint="default" w:ascii="Times New Roman" w:hAnsi="Times New Roman" w:cs="Times New Roman"/>
                <w:b/>
                <w:color w:val="000000"/>
                <w:sz w:val="20"/>
                <w:szCs w:val="20"/>
              </w:rPr>
            </w:pPr>
          </w:p>
        </w:tc>
        <w:tc>
          <w:tcPr>
            <w:tcW w:w="1130"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8E6747">
            <w:pPr>
              <w:jc w:val="center"/>
              <w:rPr>
                <w:rFonts w:hint="default" w:ascii="Times New Roman" w:hAnsi="Times New Roman" w:cs="Times New Roman"/>
                <w:b/>
                <w:color w:val="000000"/>
                <w:sz w:val="20"/>
                <w:szCs w:val="20"/>
              </w:rPr>
            </w:pPr>
          </w:p>
        </w:tc>
        <w:tc>
          <w:tcPr>
            <w:tcW w:w="1136" w:type="pct"/>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83A94D2">
            <w:pPr>
              <w:jc w:val="center"/>
              <w:rPr>
                <w:rFonts w:hint="default" w:ascii="Times New Roman" w:hAnsi="Times New Roman" w:cs="Times New Roman"/>
                <w:b/>
                <w:color w:val="000000"/>
                <w:sz w:val="20"/>
                <w:szCs w:val="20"/>
              </w:rPr>
            </w:pPr>
          </w:p>
        </w:tc>
      </w:tr>
      <w:tr w14:paraId="3393BC2D">
        <w:tblPrEx>
          <w:tblCellMar>
            <w:top w:w="0" w:type="dxa"/>
            <w:left w:w="0" w:type="dxa"/>
            <w:bottom w:w="0" w:type="dxa"/>
            <w:right w:w="0" w:type="dxa"/>
          </w:tblCellMar>
        </w:tblPrEx>
        <w:trPr>
          <w:trHeight w:val="326" w:hRule="atLeast"/>
        </w:trPr>
        <w:tc>
          <w:tcPr>
            <w:tcW w:w="422" w:type="pct"/>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91BBFF">
            <w:pPr>
              <w:jc w:val="center"/>
              <w:rPr>
                <w:rFonts w:hint="default" w:ascii="Times New Roman" w:hAnsi="Times New Roman" w:cs="Times New Roman"/>
                <w:b/>
                <w:color w:val="000000"/>
                <w:sz w:val="20"/>
                <w:szCs w:val="20"/>
              </w:rPr>
            </w:pPr>
          </w:p>
        </w:tc>
        <w:tc>
          <w:tcPr>
            <w:tcW w:w="1180"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0464C8">
            <w:pPr>
              <w:jc w:val="center"/>
              <w:rPr>
                <w:rFonts w:hint="default" w:ascii="Times New Roman" w:hAnsi="Times New Roman" w:cs="Times New Roman"/>
                <w:b/>
                <w:color w:val="000000"/>
                <w:sz w:val="20"/>
                <w:szCs w:val="20"/>
              </w:rPr>
            </w:pPr>
          </w:p>
        </w:tc>
        <w:tc>
          <w:tcPr>
            <w:tcW w:w="1130" w:type="pct"/>
            <w:gridSpan w:val="2"/>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B196C0">
            <w:pPr>
              <w:jc w:val="center"/>
              <w:rPr>
                <w:rFonts w:hint="default" w:ascii="Times New Roman" w:hAnsi="Times New Roman" w:cs="Times New Roman"/>
                <w:b/>
                <w:color w:val="000000"/>
                <w:sz w:val="20"/>
                <w:szCs w:val="20"/>
              </w:rPr>
            </w:pPr>
          </w:p>
        </w:tc>
        <w:tc>
          <w:tcPr>
            <w:tcW w:w="1130"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DD8048">
            <w:pPr>
              <w:jc w:val="center"/>
              <w:rPr>
                <w:rFonts w:hint="default" w:ascii="Times New Roman" w:hAnsi="Times New Roman" w:cs="Times New Roman"/>
                <w:b/>
                <w:color w:val="000000"/>
                <w:sz w:val="20"/>
                <w:szCs w:val="20"/>
              </w:rPr>
            </w:pPr>
          </w:p>
        </w:tc>
        <w:tc>
          <w:tcPr>
            <w:tcW w:w="1136" w:type="pct"/>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E87571">
            <w:pPr>
              <w:jc w:val="center"/>
              <w:rPr>
                <w:rFonts w:hint="default" w:ascii="Times New Roman" w:hAnsi="Times New Roman" w:cs="Times New Roman"/>
                <w:b/>
                <w:color w:val="000000"/>
                <w:sz w:val="20"/>
                <w:szCs w:val="20"/>
              </w:rPr>
            </w:pPr>
          </w:p>
        </w:tc>
      </w:tr>
      <w:tr w14:paraId="608652C4">
        <w:tblPrEx>
          <w:tblCellMar>
            <w:top w:w="0" w:type="dxa"/>
            <w:left w:w="0" w:type="dxa"/>
            <w:bottom w:w="0" w:type="dxa"/>
            <w:right w:w="0" w:type="dxa"/>
          </w:tblCellMar>
        </w:tblPrEx>
        <w:trPr>
          <w:trHeight w:val="611" w:hRule="atLeast"/>
        </w:trPr>
        <w:tc>
          <w:tcPr>
            <w:tcW w:w="1602"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B25377">
            <w:pPr>
              <w:jc w:val="center"/>
              <w:textAlignment w:val="center"/>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rPr>
              <w:t>合计</w:t>
            </w:r>
          </w:p>
        </w:tc>
        <w:tc>
          <w:tcPr>
            <w:tcW w:w="113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BCFDA7">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0.00</w:t>
            </w:r>
            <w:r>
              <w:rPr>
                <w:rFonts w:hint="default" w:ascii="Times New Roman" w:hAnsi="Times New Roman" w:cs="Times New Roman"/>
                <w:b/>
                <w:color w:val="000000"/>
                <w:sz w:val="20"/>
                <w:u w:color="auto"/>
              </w:rPr>
              <w:t xml:space="preserve"> </w:t>
            </w:r>
          </w:p>
        </w:tc>
        <w:tc>
          <w:tcPr>
            <w:tcW w:w="113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851B23">
            <w:pPr>
              <w:jc w:val="right"/>
              <w:rPr>
                <w:rFonts w:hint="default" w:ascii="Times New Roman" w:hAnsi="Times New Roman" w:cs="Times New Roman"/>
                <w:b/>
                <w:color w:val="000000"/>
                <w:sz w:val="20"/>
                <w:szCs w:val="20"/>
              </w:rPr>
            </w:pPr>
          </w:p>
        </w:tc>
        <w:tc>
          <w:tcPr>
            <w:tcW w:w="1136"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8C8316">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b/>
                <w:bCs/>
                <w:color w:val="000000"/>
                <w:sz w:val="20"/>
                <w:szCs w:val="20"/>
              </w:rPr>
              <w:t>0.00</w:t>
            </w:r>
            <w:r>
              <w:rPr>
                <w:rFonts w:hint="default" w:ascii="Times New Roman" w:hAnsi="Times New Roman" w:cs="Times New Roman"/>
                <w:b/>
                <w:color w:val="000000"/>
                <w:sz w:val="20"/>
                <w:u w:color="auto"/>
              </w:rPr>
              <w:t xml:space="preserve"> </w:t>
            </w:r>
          </w:p>
        </w:tc>
      </w:tr>
      <w:tr w14:paraId="1F5E0C75">
        <w:tblPrEx>
          <w:tblCellMar>
            <w:top w:w="0" w:type="dxa"/>
            <w:left w:w="0" w:type="dxa"/>
            <w:bottom w:w="0" w:type="dxa"/>
            <w:right w:w="0" w:type="dxa"/>
          </w:tblCellMar>
        </w:tblPrEx>
        <w:trPr>
          <w:trHeight w:val="488" w:hRule="atLeast"/>
        </w:trPr>
        <w:tc>
          <w:tcPr>
            <w:tcW w:w="422"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4A7FE6">
            <w:pPr>
              <w:textAlignment w:val="center"/>
              <w:rPr>
                <w:rFonts w:hint="default" w:ascii="Times New Roman" w:hAnsi="Times New Roman" w:cs="Times New Roman"/>
                <w:color w:val="000000"/>
                <w:sz w:val="20"/>
                <w:szCs w:val="20"/>
              </w:rPr>
            </w:pPr>
          </w:p>
        </w:tc>
        <w:tc>
          <w:tcPr>
            <w:tcW w:w="118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AB2A13">
            <w:pPr>
              <w:textAlignment w:val="center"/>
              <w:rPr>
                <w:rFonts w:hint="default" w:ascii="Times New Roman" w:hAnsi="Times New Roman" w:cs="Times New Roman"/>
                <w:color w:val="000000"/>
                <w:sz w:val="20"/>
                <w:szCs w:val="20"/>
              </w:rPr>
            </w:pPr>
          </w:p>
        </w:tc>
        <w:tc>
          <w:tcPr>
            <w:tcW w:w="113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32BE17">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 xml:space="preserve">0.00 </w:t>
            </w:r>
          </w:p>
        </w:tc>
        <w:tc>
          <w:tcPr>
            <w:tcW w:w="113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B61FA9">
            <w:pPr>
              <w:jc w:val="right"/>
              <w:rPr>
                <w:rFonts w:hint="default" w:ascii="Times New Roman" w:hAnsi="Times New Roman" w:cs="Times New Roman"/>
                <w:b/>
                <w:color w:val="000000"/>
                <w:sz w:val="20"/>
                <w:szCs w:val="20"/>
              </w:rPr>
            </w:pPr>
          </w:p>
        </w:tc>
        <w:tc>
          <w:tcPr>
            <w:tcW w:w="1136"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D25547">
            <w:pPr>
              <w:wordWrap w:val="0"/>
              <w:jc w:val="right"/>
              <w:textAlignment w:val="center"/>
              <w:rPr>
                <w:rFonts w:hint="default" w:ascii="Times New Roman" w:hAnsi="Times New Roman" w:cs="Times New Roman"/>
                <w:b/>
                <w:color w:val="000000"/>
                <w:sz w:val="20"/>
                <w:szCs w:val="20"/>
              </w:rPr>
            </w:pPr>
            <w:r>
              <w:rPr>
                <w:rFonts w:hint="default" w:ascii="Times New Roman" w:hAnsi="Times New Roman" w:cs="Times New Roman"/>
                <w:color w:val="000000"/>
                <w:sz w:val="20"/>
                <w:szCs w:val="20"/>
              </w:rPr>
              <w:t xml:space="preserve">0.00 </w:t>
            </w:r>
          </w:p>
        </w:tc>
      </w:tr>
    </w:tbl>
    <w:p w14:paraId="23A620D4">
      <w:pPr>
        <w:rPr>
          <w:rFonts w:hint="default" w:ascii="Times New Roman" w:hAnsi="Times New Roman" w:cs="Times New Roman"/>
          <w:sz w:val="21"/>
          <w:szCs w:val="21"/>
        </w:rPr>
      </w:pPr>
      <w:r>
        <w:rPr>
          <w:rFonts w:hint="default" w:ascii="Times New Roman" w:hAnsi="Times New Roman" w:cs="Times New Roman"/>
          <w:sz w:val="20"/>
          <w:szCs w:val="20"/>
        </w:rPr>
        <w:t>备注：本表反映单位本年度国有资本经营预算财政拨款支出情况。本单位无国有资本经营收支，故本表无数据。</w:t>
      </w:r>
      <w:r>
        <w:rPr>
          <w:rFonts w:hint="default" w:ascii="Times New Roman" w:hAnsi="Times New Roman" w:cs="Times New Roman"/>
          <w:sz w:val="20"/>
          <w:szCs w:val="20"/>
        </w:rPr>
        <w:br w:type="textWrapping"/>
      </w:r>
      <w:r>
        <w:rPr>
          <w:rFonts w:hint="default" w:ascii="Times New Roman" w:hAnsi="Times New Roman" w:cs="Times New Roman"/>
          <w:sz w:val="20"/>
          <w:szCs w:val="20"/>
        </w:rPr>
        <w:br w:type="textWrapping"/>
      </w:r>
    </w:p>
    <w:p w14:paraId="414C7042">
      <w:pPr>
        <w:rPr>
          <w:rFonts w:hint="default" w:ascii="Times New Roman" w:hAnsi="Times New Roman" w:cs="Times New Roman"/>
          <w:sz w:val="21"/>
          <w:szCs w:val="21"/>
        </w:rPr>
      </w:pPr>
      <w:r>
        <w:rPr>
          <w:rFonts w:hint="default" w:ascii="Times New Roman" w:hAnsi="Times New Roman" w:cs="Times New Roman"/>
          <w:sz w:val="21"/>
          <w:szCs w:val="21"/>
        </w:rPr>
        <w:br w:type="page"/>
      </w:r>
    </w:p>
    <w:tbl>
      <w:tblPr>
        <w:tblStyle w:val="9"/>
        <w:tblW w:w="4962" w:type="pct"/>
        <w:tblInd w:w="0" w:type="dxa"/>
        <w:tblLayout w:type="fixed"/>
        <w:tblCellMar>
          <w:top w:w="0" w:type="dxa"/>
          <w:left w:w="170" w:type="dxa"/>
          <w:bottom w:w="0" w:type="dxa"/>
          <w:right w:w="170" w:type="dxa"/>
        </w:tblCellMar>
      </w:tblPr>
      <w:tblGrid>
        <w:gridCol w:w="3179"/>
        <w:gridCol w:w="2415"/>
        <w:gridCol w:w="2376"/>
        <w:gridCol w:w="3674"/>
        <w:gridCol w:w="3563"/>
      </w:tblGrid>
      <w:tr w14:paraId="185971AF">
        <w:tblPrEx>
          <w:tblCellMar>
            <w:top w:w="0" w:type="dxa"/>
            <w:left w:w="170" w:type="dxa"/>
            <w:bottom w:w="0" w:type="dxa"/>
            <w:right w:w="170" w:type="dxa"/>
          </w:tblCellMar>
        </w:tblPrEx>
        <w:trPr>
          <w:trHeight w:val="343" w:hRule="atLeast"/>
        </w:trPr>
        <w:tc>
          <w:tcPr>
            <w:tcW w:w="5000" w:type="pct"/>
            <w:gridSpan w:val="5"/>
            <w:shd w:val="clear" w:color="auto" w:fill="auto"/>
            <w:noWrap/>
            <w:tcMar>
              <w:top w:w="15" w:type="dxa"/>
              <w:left w:w="15" w:type="dxa"/>
              <w:right w:w="15" w:type="dxa"/>
            </w:tcMar>
            <w:vAlign w:val="bottom"/>
          </w:tcPr>
          <w:p w14:paraId="344AAAC9">
            <w:pPr>
              <w:spacing w:line="400" w:lineRule="exact"/>
              <w:jc w:val="center"/>
              <w:textAlignment w:val="bottom"/>
              <w:rPr>
                <w:rFonts w:hint="default" w:ascii="Times New Roman" w:hAnsi="Times New Roman" w:cs="Times New Roman"/>
                <w:b/>
                <w:color w:val="000000"/>
                <w:kern w:val="2"/>
                <w:sz w:val="32"/>
                <w:szCs w:val="32"/>
              </w:rPr>
            </w:pPr>
            <w:r>
              <w:rPr>
                <w:rFonts w:hint="default" w:ascii="Times New Roman" w:hAnsi="Times New Roman" w:cs="Times New Roman"/>
                <w:b/>
                <w:color w:val="000000"/>
                <w:kern w:val="2"/>
                <w:sz w:val="32"/>
                <w:szCs w:val="32"/>
              </w:rPr>
              <w:t>机构运行信息表</w:t>
            </w:r>
          </w:p>
        </w:tc>
      </w:tr>
      <w:tr w14:paraId="19A47E9C">
        <w:tblPrEx>
          <w:tblCellMar>
            <w:top w:w="0" w:type="dxa"/>
            <w:left w:w="170" w:type="dxa"/>
            <w:bottom w:w="0" w:type="dxa"/>
            <w:right w:w="170" w:type="dxa"/>
          </w:tblCellMar>
        </w:tblPrEx>
        <w:trPr>
          <w:trHeight w:val="244" w:hRule="atLeast"/>
        </w:trPr>
        <w:tc>
          <w:tcPr>
            <w:tcW w:w="1045" w:type="pct"/>
            <w:shd w:val="clear" w:color="auto" w:fill="auto"/>
            <w:noWrap/>
            <w:tcMar>
              <w:top w:w="15" w:type="dxa"/>
              <w:left w:w="15" w:type="dxa"/>
              <w:right w:w="15" w:type="dxa"/>
            </w:tcMar>
            <w:vAlign w:val="bottom"/>
          </w:tcPr>
          <w:p w14:paraId="56663110">
            <w:pPr>
              <w:spacing w:line="280" w:lineRule="exact"/>
              <w:rPr>
                <w:rFonts w:hint="default" w:ascii="Times New Roman" w:hAnsi="Times New Roman" w:cs="Times New Roman"/>
                <w:color w:val="000000"/>
                <w:kern w:val="2"/>
                <w:sz w:val="20"/>
                <w:szCs w:val="20"/>
              </w:rPr>
            </w:pPr>
          </w:p>
        </w:tc>
        <w:tc>
          <w:tcPr>
            <w:tcW w:w="794" w:type="pct"/>
            <w:shd w:val="clear" w:color="auto" w:fill="auto"/>
            <w:noWrap/>
            <w:tcMar>
              <w:top w:w="15" w:type="dxa"/>
              <w:left w:w="15" w:type="dxa"/>
              <w:right w:w="15" w:type="dxa"/>
            </w:tcMar>
            <w:vAlign w:val="bottom"/>
          </w:tcPr>
          <w:p w14:paraId="225DBBBC">
            <w:pPr>
              <w:spacing w:line="280" w:lineRule="exact"/>
              <w:jc w:val="center"/>
              <w:rPr>
                <w:rFonts w:hint="default" w:ascii="Times New Roman" w:hAnsi="Times New Roman" w:cs="Times New Roman"/>
                <w:color w:val="000000"/>
                <w:kern w:val="2"/>
                <w:sz w:val="20"/>
                <w:szCs w:val="20"/>
              </w:rPr>
            </w:pPr>
          </w:p>
        </w:tc>
        <w:tc>
          <w:tcPr>
            <w:tcW w:w="781" w:type="pct"/>
            <w:shd w:val="clear" w:color="auto" w:fill="auto"/>
            <w:noWrap/>
            <w:tcMar>
              <w:top w:w="15" w:type="dxa"/>
              <w:left w:w="15" w:type="dxa"/>
              <w:right w:w="15" w:type="dxa"/>
            </w:tcMar>
            <w:vAlign w:val="bottom"/>
          </w:tcPr>
          <w:p w14:paraId="1FAEE2E1">
            <w:pPr>
              <w:spacing w:line="280" w:lineRule="exact"/>
              <w:jc w:val="right"/>
              <w:rPr>
                <w:rFonts w:hint="default" w:ascii="Times New Roman" w:hAnsi="Times New Roman" w:cs="Times New Roman"/>
                <w:color w:val="000000"/>
                <w:kern w:val="2"/>
                <w:sz w:val="20"/>
                <w:szCs w:val="20"/>
              </w:rPr>
            </w:pPr>
          </w:p>
        </w:tc>
        <w:tc>
          <w:tcPr>
            <w:tcW w:w="1207" w:type="pct"/>
            <w:shd w:val="clear" w:color="auto" w:fill="auto"/>
            <w:noWrap/>
            <w:tcMar>
              <w:top w:w="15" w:type="dxa"/>
              <w:left w:w="15" w:type="dxa"/>
              <w:right w:w="15" w:type="dxa"/>
            </w:tcMar>
            <w:vAlign w:val="bottom"/>
          </w:tcPr>
          <w:p w14:paraId="4CED039F">
            <w:pPr>
              <w:spacing w:line="280" w:lineRule="exact"/>
              <w:rPr>
                <w:rFonts w:hint="default" w:ascii="Times New Roman" w:hAnsi="Times New Roman" w:cs="Times New Roman"/>
                <w:color w:val="000000"/>
                <w:kern w:val="2"/>
                <w:sz w:val="20"/>
                <w:szCs w:val="20"/>
              </w:rPr>
            </w:pPr>
          </w:p>
        </w:tc>
        <w:tc>
          <w:tcPr>
            <w:tcW w:w="1171" w:type="pct"/>
            <w:shd w:val="clear" w:color="auto" w:fill="auto"/>
            <w:noWrap/>
            <w:tcMar>
              <w:top w:w="15" w:type="dxa"/>
              <w:left w:w="15" w:type="dxa"/>
              <w:right w:w="15" w:type="dxa"/>
            </w:tcMar>
            <w:vAlign w:val="bottom"/>
          </w:tcPr>
          <w:p w14:paraId="047A5534">
            <w:pPr>
              <w:spacing w:line="280" w:lineRule="exact"/>
              <w:jc w:val="right"/>
              <w:textAlignment w:val="bottom"/>
              <w:rPr>
                <w:rFonts w:hint="default" w:ascii="Times New Roman" w:hAnsi="Times New Roman" w:cs="Times New Roman"/>
                <w:color w:val="000000"/>
                <w:kern w:val="2"/>
                <w:sz w:val="20"/>
                <w:szCs w:val="20"/>
              </w:rPr>
            </w:pPr>
            <w:r>
              <w:rPr>
                <w:rFonts w:hint="default" w:ascii="Times New Roman" w:hAnsi="Times New Roman" w:cs="Times New Roman"/>
                <w:color w:val="000000"/>
                <w:kern w:val="2"/>
                <w:sz w:val="20"/>
                <w:szCs w:val="20"/>
              </w:rPr>
              <w:t>公开09表</w:t>
            </w:r>
          </w:p>
        </w:tc>
      </w:tr>
      <w:tr w14:paraId="6D10E8CF">
        <w:tblPrEx>
          <w:tblCellMar>
            <w:top w:w="0" w:type="dxa"/>
            <w:left w:w="170" w:type="dxa"/>
            <w:bottom w:w="0" w:type="dxa"/>
            <w:right w:w="170" w:type="dxa"/>
          </w:tblCellMar>
        </w:tblPrEx>
        <w:trPr>
          <w:trHeight w:val="244" w:hRule="atLeast"/>
        </w:trPr>
        <w:tc>
          <w:tcPr>
            <w:tcW w:w="1839" w:type="pct"/>
            <w:gridSpan w:val="2"/>
            <w:tcBorders>
              <w:top w:val="nil"/>
              <w:left w:val="nil"/>
              <w:bottom w:val="single" w:color="auto" w:sz="4" w:space="0"/>
              <w:right w:val="nil"/>
            </w:tcBorders>
            <w:shd w:val="clear" w:color="auto" w:fill="auto"/>
            <w:noWrap/>
            <w:tcMar>
              <w:top w:w="15" w:type="dxa"/>
              <w:left w:w="15" w:type="dxa"/>
              <w:right w:w="15" w:type="dxa"/>
            </w:tcMar>
            <w:vAlign w:val="bottom"/>
          </w:tcPr>
          <w:p w14:paraId="6ECA61DE">
            <w:pPr>
              <w:spacing w:line="280" w:lineRule="exact"/>
              <w:rPr>
                <w:rFonts w:hint="default" w:ascii="Times New Roman" w:hAnsi="Times New Roman" w:cs="Times New Roman"/>
                <w:color w:val="000000"/>
                <w:kern w:val="2"/>
                <w:sz w:val="20"/>
                <w:szCs w:val="20"/>
              </w:rPr>
            </w:pPr>
            <w:r>
              <w:rPr>
                <w:rFonts w:hint="default" w:ascii="Times New Roman" w:hAnsi="Times New Roman" w:cs="Times New Roman"/>
                <w:kern w:val="2"/>
                <w:sz w:val="20"/>
                <w:szCs w:val="20"/>
                <w:lang w:eastAsia="zh-CN"/>
              </w:rPr>
              <w:t>单位</w:t>
            </w:r>
            <w:r>
              <w:rPr>
                <w:rFonts w:hint="default" w:ascii="Times New Roman" w:hAnsi="Times New Roman" w:cs="Times New Roman"/>
                <w:color w:val="000000"/>
                <w:kern w:val="2"/>
                <w:sz w:val="20"/>
                <w:szCs w:val="20"/>
              </w:rPr>
              <w:t>：</w:t>
            </w:r>
            <w:r>
              <w:rPr>
                <w:rFonts w:hint="default" w:ascii="Times New Roman" w:hAnsi="Times New Roman" w:cs="Times New Roman"/>
                <w:color w:val="000000"/>
                <w:sz w:val="20"/>
                <w:u w:color="auto"/>
              </w:rPr>
              <w:t>重庆市九龙坡区特殊教育学校</w:t>
            </w:r>
          </w:p>
        </w:tc>
        <w:tc>
          <w:tcPr>
            <w:tcW w:w="781" w:type="pct"/>
            <w:tcBorders>
              <w:top w:val="nil"/>
              <w:left w:val="nil"/>
              <w:bottom w:val="single" w:color="auto" w:sz="4" w:space="0"/>
              <w:right w:val="nil"/>
            </w:tcBorders>
            <w:shd w:val="clear" w:color="auto" w:fill="auto"/>
            <w:noWrap/>
            <w:tcMar>
              <w:top w:w="15" w:type="dxa"/>
              <w:left w:w="15" w:type="dxa"/>
              <w:right w:w="15" w:type="dxa"/>
            </w:tcMar>
            <w:vAlign w:val="bottom"/>
          </w:tcPr>
          <w:p w14:paraId="424FC42C">
            <w:pPr>
              <w:spacing w:line="280" w:lineRule="exact"/>
              <w:jc w:val="right"/>
              <w:rPr>
                <w:rFonts w:hint="default" w:ascii="Times New Roman" w:hAnsi="Times New Roman" w:cs="Times New Roman"/>
                <w:color w:val="000000"/>
                <w:kern w:val="2"/>
                <w:sz w:val="20"/>
                <w:szCs w:val="20"/>
              </w:rPr>
            </w:pPr>
          </w:p>
        </w:tc>
        <w:tc>
          <w:tcPr>
            <w:tcW w:w="1207" w:type="pct"/>
            <w:tcBorders>
              <w:top w:val="nil"/>
              <w:left w:val="nil"/>
              <w:bottom w:val="single" w:color="auto" w:sz="4" w:space="0"/>
              <w:right w:val="nil"/>
            </w:tcBorders>
            <w:shd w:val="clear" w:color="auto" w:fill="auto"/>
            <w:noWrap/>
            <w:tcMar>
              <w:top w:w="15" w:type="dxa"/>
              <w:left w:w="15" w:type="dxa"/>
              <w:right w:w="15" w:type="dxa"/>
            </w:tcMar>
            <w:vAlign w:val="bottom"/>
          </w:tcPr>
          <w:p w14:paraId="690A0A1B">
            <w:pPr>
              <w:spacing w:line="280" w:lineRule="exact"/>
              <w:rPr>
                <w:rFonts w:hint="default" w:ascii="Times New Roman" w:hAnsi="Times New Roman" w:cs="Times New Roman"/>
                <w:color w:val="000000"/>
                <w:kern w:val="2"/>
                <w:sz w:val="20"/>
                <w:szCs w:val="20"/>
              </w:rPr>
            </w:pPr>
          </w:p>
        </w:tc>
        <w:tc>
          <w:tcPr>
            <w:tcW w:w="1171" w:type="pct"/>
            <w:tcBorders>
              <w:top w:val="nil"/>
              <w:left w:val="nil"/>
              <w:bottom w:val="single" w:color="auto" w:sz="4" w:space="0"/>
              <w:right w:val="nil"/>
            </w:tcBorders>
            <w:shd w:val="clear" w:color="auto" w:fill="auto"/>
            <w:noWrap/>
            <w:tcMar>
              <w:top w:w="15" w:type="dxa"/>
              <w:left w:w="15" w:type="dxa"/>
              <w:right w:w="15" w:type="dxa"/>
            </w:tcMar>
            <w:vAlign w:val="bottom"/>
          </w:tcPr>
          <w:p w14:paraId="4B3813F7">
            <w:pPr>
              <w:spacing w:line="280" w:lineRule="exact"/>
              <w:jc w:val="right"/>
              <w:textAlignment w:val="bottom"/>
              <w:rPr>
                <w:rFonts w:hint="default" w:ascii="Times New Roman" w:hAnsi="Times New Roman" w:cs="Times New Roman"/>
                <w:color w:val="000000"/>
                <w:kern w:val="2"/>
                <w:sz w:val="20"/>
                <w:szCs w:val="20"/>
              </w:rPr>
            </w:pPr>
            <w:r>
              <w:rPr>
                <w:rFonts w:hint="default" w:ascii="Times New Roman" w:hAnsi="Times New Roman" w:cs="Times New Roman"/>
                <w:color w:val="000000"/>
                <w:kern w:val="2"/>
                <w:sz w:val="20"/>
                <w:szCs w:val="20"/>
              </w:rPr>
              <w:t>单位：</w:t>
            </w:r>
            <w:r>
              <w:rPr>
                <w:rFonts w:hint="default" w:ascii="Times New Roman" w:hAnsi="Times New Roman" w:cs="Times New Roman"/>
                <w:kern w:val="2"/>
                <w:sz w:val="20"/>
                <w:szCs w:val="20"/>
              </w:rPr>
              <w:t>万元</w:t>
            </w:r>
          </w:p>
        </w:tc>
      </w:tr>
      <w:tr w14:paraId="3CED081C">
        <w:tblPrEx>
          <w:tblCellMar>
            <w:top w:w="0" w:type="dxa"/>
            <w:left w:w="170" w:type="dxa"/>
            <w:bottom w:w="0" w:type="dxa"/>
            <w:right w:w="170" w:type="dxa"/>
          </w:tblCellMar>
        </w:tblPrEx>
        <w:trPr>
          <w:trHeight w:val="282" w:hRule="atLeast"/>
        </w:trPr>
        <w:tc>
          <w:tcPr>
            <w:tcW w:w="10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457F18A">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b/>
                <w:color w:val="000000"/>
                <w:kern w:val="2"/>
                <w:sz w:val="16"/>
                <w:szCs w:val="16"/>
              </w:rPr>
            </w:pPr>
            <w:r>
              <w:rPr>
                <w:rFonts w:hint="default" w:ascii="Times New Roman" w:hAnsi="Times New Roman" w:cs="Times New Roman"/>
                <w:b/>
                <w:color w:val="000000"/>
                <w:kern w:val="2"/>
                <w:sz w:val="16"/>
                <w:szCs w:val="16"/>
              </w:rPr>
              <w:t>项  目</w:t>
            </w:r>
          </w:p>
        </w:tc>
        <w:tc>
          <w:tcPr>
            <w:tcW w:w="79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0C3A333">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b/>
                <w:color w:val="000000"/>
                <w:kern w:val="2"/>
                <w:sz w:val="16"/>
                <w:szCs w:val="16"/>
              </w:rPr>
            </w:pPr>
            <w:r>
              <w:rPr>
                <w:rFonts w:hint="default" w:ascii="Times New Roman" w:hAnsi="Times New Roman" w:cs="Times New Roman"/>
                <w:b/>
                <w:color w:val="000000"/>
                <w:kern w:val="2"/>
                <w:sz w:val="16"/>
                <w:szCs w:val="16"/>
              </w:rPr>
              <w:t>预算数</w:t>
            </w:r>
          </w:p>
        </w:tc>
        <w:tc>
          <w:tcPr>
            <w:tcW w:w="7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361A851">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b/>
                <w:color w:val="000000"/>
                <w:kern w:val="2"/>
                <w:sz w:val="16"/>
                <w:szCs w:val="16"/>
              </w:rPr>
            </w:pPr>
            <w:r>
              <w:rPr>
                <w:rFonts w:hint="default" w:ascii="Times New Roman" w:hAnsi="Times New Roman" w:cs="Times New Roman"/>
                <w:b/>
                <w:color w:val="000000"/>
                <w:kern w:val="2"/>
                <w:sz w:val="16"/>
                <w:szCs w:val="16"/>
              </w:rPr>
              <w:t>决算数</w:t>
            </w:r>
          </w:p>
        </w:tc>
        <w:tc>
          <w:tcPr>
            <w:tcW w:w="1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258FE21">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b/>
                <w:color w:val="000000"/>
                <w:kern w:val="2"/>
                <w:sz w:val="16"/>
                <w:szCs w:val="16"/>
              </w:rPr>
            </w:pPr>
            <w:r>
              <w:rPr>
                <w:rFonts w:hint="default" w:ascii="Times New Roman" w:hAnsi="Times New Roman" w:cs="Times New Roman"/>
                <w:b/>
                <w:color w:val="000000"/>
                <w:kern w:val="2"/>
                <w:sz w:val="16"/>
                <w:szCs w:val="16"/>
              </w:rPr>
              <w:t>项  目</w:t>
            </w:r>
          </w:p>
        </w:tc>
        <w:tc>
          <w:tcPr>
            <w:tcW w:w="11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5067CCE">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b/>
                <w:color w:val="000000"/>
                <w:kern w:val="2"/>
                <w:sz w:val="16"/>
                <w:szCs w:val="16"/>
              </w:rPr>
            </w:pPr>
            <w:r>
              <w:rPr>
                <w:rFonts w:hint="default" w:ascii="Times New Roman" w:hAnsi="Times New Roman" w:cs="Times New Roman"/>
                <w:b/>
                <w:color w:val="000000"/>
                <w:kern w:val="2"/>
                <w:sz w:val="16"/>
                <w:szCs w:val="16"/>
              </w:rPr>
              <w:t>决算数</w:t>
            </w:r>
          </w:p>
        </w:tc>
      </w:tr>
      <w:tr w14:paraId="4C99B9F5">
        <w:tblPrEx>
          <w:tblCellMar>
            <w:top w:w="0" w:type="dxa"/>
            <w:left w:w="170" w:type="dxa"/>
            <w:bottom w:w="0" w:type="dxa"/>
            <w:right w:w="170" w:type="dxa"/>
          </w:tblCellMar>
        </w:tblPrEx>
        <w:trPr>
          <w:trHeight w:val="282" w:hRule="atLeast"/>
        </w:trPr>
        <w:tc>
          <w:tcPr>
            <w:tcW w:w="10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ABEE89E">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color w:val="000000"/>
                <w:kern w:val="2"/>
                <w:sz w:val="16"/>
                <w:szCs w:val="16"/>
              </w:rPr>
            </w:pPr>
            <w:r>
              <w:rPr>
                <w:rFonts w:hint="default" w:ascii="Times New Roman" w:hAnsi="Times New Roman" w:cs="Times New Roman"/>
                <w:b/>
                <w:color w:val="000000"/>
                <w:kern w:val="2"/>
                <w:sz w:val="16"/>
                <w:szCs w:val="16"/>
              </w:rPr>
              <w:t>一、</w:t>
            </w:r>
            <w:r>
              <w:rPr>
                <w:rFonts w:hint="eastAsia" w:ascii="Times New Roman" w:hAnsi="Times New Roman" w:cs="Times New Roman"/>
                <w:b/>
                <w:color w:val="000000"/>
                <w:kern w:val="2"/>
                <w:sz w:val="16"/>
                <w:szCs w:val="16"/>
                <w:lang w:eastAsia="zh-CN"/>
              </w:rPr>
              <w:t>“</w:t>
            </w:r>
            <w:r>
              <w:rPr>
                <w:rFonts w:hint="default" w:ascii="Times New Roman" w:hAnsi="Times New Roman" w:cs="Times New Roman"/>
                <w:b/>
                <w:color w:val="000000"/>
                <w:kern w:val="2"/>
                <w:sz w:val="16"/>
                <w:szCs w:val="16"/>
              </w:rPr>
              <w:t>三公</w:t>
            </w:r>
            <w:r>
              <w:rPr>
                <w:rFonts w:hint="eastAsia" w:ascii="Times New Roman" w:hAnsi="Times New Roman" w:cs="Times New Roman"/>
                <w:b/>
                <w:color w:val="000000"/>
                <w:kern w:val="2"/>
                <w:sz w:val="16"/>
                <w:szCs w:val="16"/>
                <w:lang w:eastAsia="zh-CN"/>
              </w:rPr>
              <w:t>”</w:t>
            </w:r>
            <w:r>
              <w:rPr>
                <w:rFonts w:hint="default" w:ascii="Times New Roman" w:hAnsi="Times New Roman" w:cs="Times New Roman"/>
                <w:b/>
                <w:color w:val="000000"/>
                <w:kern w:val="2"/>
                <w:sz w:val="16"/>
                <w:szCs w:val="16"/>
              </w:rPr>
              <w:t>经费支出</w:t>
            </w:r>
          </w:p>
        </w:tc>
        <w:tc>
          <w:tcPr>
            <w:tcW w:w="79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8CECEB9">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7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6CA0AAE">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1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EA4E2D3">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color w:val="000000"/>
                <w:kern w:val="2"/>
                <w:sz w:val="16"/>
                <w:szCs w:val="16"/>
              </w:rPr>
            </w:pPr>
            <w:r>
              <w:rPr>
                <w:rFonts w:hint="default" w:ascii="Times New Roman" w:hAnsi="Times New Roman" w:cs="Times New Roman"/>
                <w:b/>
                <w:color w:val="000000"/>
                <w:kern w:val="2"/>
                <w:sz w:val="16"/>
                <w:szCs w:val="16"/>
              </w:rPr>
              <w:t>五、机关运行经费</w:t>
            </w:r>
          </w:p>
        </w:tc>
        <w:tc>
          <w:tcPr>
            <w:tcW w:w="11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7966B18">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17ABFBC1">
        <w:tblPrEx>
          <w:tblCellMar>
            <w:top w:w="0" w:type="dxa"/>
            <w:left w:w="170" w:type="dxa"/>
            <w:bottom w:w="0" w:type="dxa"/>
            <w:right w:w="170" w:type="dxa"/>
          </w:tblCellMar>
        </w:tblPrEx>
        <w:trPr>
          <w:trHeight w:val="292" w:hRule="atLeast"/>
        </w:trPr>
        <w:tc>
          <w:tcPr>
            <w:tcW w:w="10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1444A01">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（一）支出合计</w:t>
            </w:r>
          </w:p>
        </w:tc>
        <w:tc>
          <w:tcPr>
            <w:tcW w:w="79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6CB75316">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7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43330F19">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1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4B6ADBB">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（一）行政单位</w:t>
            </w:r>
          </w:p>
        </w:tc>
        <w:tc>
          <w:tcPr>
            <w:tcW w:w="11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51AB38B9">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453B7417">
        <w:tblPrEx>
          <w:tblCellMar>
            <w:top w:w="0" w:type="dxa"/>
            <w:left w:w="170" w:type="dxa"/>
            <w:bottom w:w="0" w:type="dxa"/>
            <w:right w:w="170" w:type="dxa"/>
          </w:tblCellMar>
        </w:tblPrEx>
        <w:trPr>
          <w:trHeight w:val="292" w:hRule="atLeast"/>
        </w:trPr>
        <w:tc>
          <w:tcPr>
            <w:tcW w:w="10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DEFA0C6">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1．因公出国（境）费</w:t>
            </w:r>
          </w:p>
        </w:tc>
        <w:tc>
          <w:tcPr>
            <w:tcW w:w="79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63F6BEF5">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7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5B5E8216">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1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8788F73">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（二）参照公务员法管理事业单位</w:t>
            </w:r>
          </w:p>
        </w:tc>
        <w:tc>
          <w:tcPr>
            <w:tcW w:w="11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FF4D191">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786949B9">
        <w:tblPrEx>
          <w:tblCellMar>
            <w:top w:w="0" w:type="dxa"/>
            <w:left w:w="170" w:type="dxa"/>
            <w:bottom w:w="0" w:type="dxa"/>
            <w:right w:w="170" w:type="dxa"/>
          </w:tblCellMar>
        </w:tblPrEx>
        <w:trPr>
          <w:trHeight w:val="292" w:hRule="atLeast"/>
        </w:trPr>
        <w:tc>
          <w:tcPr>
            <w:tcW w:w="10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12CEA54">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2．公务用车购置及运行维护费</w:t>
            </w:r>
          </w:p>
        </w:tc>
        <w:tc>
          <w:tcPr>
            <w:tcW w:w="79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5600C54B">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7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53ADA15">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1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D4F9570">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六、资产信息</w:t>
            </w:r>
          </w:p>
        </w:tc>
        <w:tc>
          <w:tcPr>
            <w:tcW w:w="11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39AED47">
            <w:pPr>
              <w:keepNext w:val="0"/>
              <w:keepLines w:val="0"/>
              <w:pageBreakBefore w:val="0"/>
              <w:widowControl/>
              <w:kinsoku/>
              <w:wordWrap/>
              <w:overflowPunct/>
              <w:topLinePunct w:val="0"/>
              <w:autoSpaceDE/>
              <w:autoSpaceDN/>
              <w:bidi w:val="0"/>
              <w:adjustRightInd/>
              <w:snapToGrid/>
              <w:spacing w:line="280" w:lineRule="exact"/>
              <w:ind w:right="120" w:rightChars="50"/>
              <w:jc w:val="center"/>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w:t>
            </w:r>
          </w:p>
        </w:tc>
      </w:tr>
      <w:tr w14:paraId="7C5F6591">
        <w:tblPrEx>
          <w:tblCellMar>
            <w:top w:w="0" w:type="dxa"/>
            <w:left w:w="170" w:type="dxa"/>
            <w:bottom w:w="0" w:type="dxa"/>
            <w:right w:w="170" w:type="dxa"/>
          </w:tblCellMar>
        </w:tblPrEx>
        <w:trPr>
          <w:trHeight w:val="292" w:hRule="atLeast"/>
        </w:trPr>
        <w:tc>
          <w:tcPr>
            <w:tcW w:w="10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01CED40">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（1）公务用车购置费</w:t>
            </w:r>
          </w:p>
        </w:tc>
        <w:tc>
          <w:tcPr>
            <w:tcW w:w="79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406913C0">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7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45642228">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1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7EE342D">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（一）车辆数合计（辆）</w:t>
            </w:r>
          </w:p>
        </w:tc>
        <w:tc>
          <w:tcPr>
            <w:tcW w:w="11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4DFE4712">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5B84F0A6">
        <w:tblPrEx>
          <w:tblCellMar>
            <w:top w:w="0" w:type="dxa"/>
            <w:left w:w="170" w:type="dxa"/>
            <w:bottom w:w="0" w:type="dxa"/>
            <w:right w:w="170" w:type="dxa"/>
          </w:tblCellMar>
        </w:tblPrEx>
        <w:trPr>
          <w:trHeight w:val="292" w:hRule="atLeast"/>
        </w:trPr>
        <w:tc>
          <w:tcPr>
            <w:tcW w:w="10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472403F">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（2）公务用车运行维护费</w:t>
            </w:r>
          </w:p>
        </w:tc>
        <w:tc>
          <w:tcPr>
            <w:tcW w:w="79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722B4304">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7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02F06FF">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1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8A69A64">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1．副部（省）级及以上领导用车</w:t>
            </w:r>
          </w:p>
        </w:tc>
        <w:tc>
          <w:tcPr>
            <w:tcW w:w="11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0ED53EE3">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24A40375">
        <w:tblPrEx>
          <w:tblCellMar>
            <w:top w:w="0" w:type="dxa"/>
            <w:left w:w="170" w:type="dxa"/>
            <w:bottom w:w="0" w:type="dxa"/>
            <w:right w:w="170" w:type="dxa"/>
          </w:tblCellMar>
        </w:tblPrEx>
        <w:trPr>
          <w:trHeight w:val="292" w:hRule="atLeast"/>
        </w:trPr>
        <w:tc>
          <w:tcPr>
            <w:tcW w:w="10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A8A43D2">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3．公务接待费</w:t>
            </w:r>
          </w:p>
        </w:tc>
        <w:tc>
          <w:tcPr>
            <w:tcW w:w="79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55B0A2A8">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7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0D39077E">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1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B9E5E14">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2．主要领导干部用车</w:t>
            </w:r>
          </w:p>
        </w:tc>
        <w:tc>
          <w:tcPr>
            <w:tcW w:w="11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685D1DE4">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6A760480">
        <w:tblPrEx>
          <w:tblCellMar>
            <w:top w:w="0" w:type="dxa"/>
            <w:left w:w="170" w:type="dxa"/>
            <w:bottom w:w="0" w:type="dxa"/>
            <w:right w:w="170" w:type="dxa"/>
          </w:tblCellMar>
        </w:tblPrEx>
        <w:trPr>
          <w:trHeight w:val="292" w:hRule="atLeast"/>
        </w:trPr>
        <w:tc>
          <w:tcPr>
            <w:tcW w:w="10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33894F3">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（1）国内接待费</w:t>
            </w:r>
          </w:p>
        </w:tc>
        <w:tc>
          <w:tcPr>
            <w:tcW w:w="79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1DC21B0">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7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4F7BC394">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1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75B3DCE">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3．机要通信用车</w:t>
            </w:r>
          </w:p>
        </w:tc>
        <w:tc>
          <w:tcPr>
            <w:tcW w:w="11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0093D5E3">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0B886040">
        <w:tblPrEx>
          <w:tblCellMar>
            <w:top w:w="0" w:type="dxa"/>
            <w:left w:w="170" w:type="dxa"/>
            <w:bottom w:w="0" w:type="dxa"/>
            <w:right w:w="170" w:type="dxa"/>
          </w:tblCellMar>
        </w:tblPrEx>
        <w:trPr>
          <w:trHeight w:val="292" w:hRule="atLeast"/>
        </w:trPr>
        <w:tc>
          <w:tcPr>
            <w:tcW w:w="10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BD0E648">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其中：外事接待费</w:t>
            </w:r>
          </w:p>
        </w:tc>
        <w:tc>
          <w:tcPr>
            <w:tcW w:w="79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B3A83E8">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7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5CB527F">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1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B0CE7DC">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4．应急保障用车</w:t>
            </w:r>
          </w:p>
        </w:tc>
        <w:tc>
          <w:tcPr>
            <w:tcW w:w="11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6D2754D7">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5627DDE8">
        <w:tblPrEx>
          <w:tblCellMar>
            <w:top w:w="0" w:type="dxa"/>
            <w:left w:w="170" w:type="dxa"/>
            <w:bottom w:w="0" w:type="dxa"/>
            <w:right w:w="170" w:type="dxa"/>
          </w:tblCellMar>
        </w:tblPrEx>
        <w:trPr>
          <w:trHeight w:val="292" w:hRule="atLeast"/>
        </w:trPr>
        <w:tc>
          <w:tcPr>
            <w:tcW w:w="10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CA38367">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（2）国（境）外接待费</w:t>
            </w:r>
          </w:p>
        </w:tc>
        <w:tc>
          <w:tcPr>
            <w:tcW w:w="79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D18299C">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7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0EB1794E">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1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EC174E5">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5．执法执勤用车</w:t>
            </w:r>
          </w:p>
        </w:tc>
        <w:tc>
          <w:tcPr>
            <w:tcW w:w="11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69544312">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0D12E6DE">
        <w:tblPrEx>
          <w:tblCellMar>
            <w:top w:w="0" w:type="dxa"/>
            <w:left w:w="170" w:type="dxa"/>
            <w:bottom w:w="0" w:type="dxa"/>
            <w:right w:w="170" w:type="dxa"/>
          </w:tblCellMar>
        </w:tblPrEx>
        <w:trPr>
          <w:trHeight w:val="292" w:hRule="atLeast"/>
        </w:trPr>
        <w:tc>
          <w:tcPr>
            <w:tcW w:w="10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C94CC1E">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（二）相关统计数</w:t>
            </w:r>
          </w:p>
        </w:tc>
        <w:tc>
          <w:tcPr>
            <w:tcW w:w="79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EEED61F">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7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96E8691">
            <w:pPr>
              <w:keepNext w:val="0"/>
              <w:keepLines w:val="0"/>
              <w:pageBreakBefore w:val="0"/>
              <w:widowControl/>
              <w:kinsoku/>
              <w:wordWrap/>
              <w:overflowPunct/>
              <w:topLinePunct w:val="0"/>
              <w:autoSpaceDE/>
              <w:autoSpaceDN/>
              <w:bidi w:val="0"/>
              <w:adjustRightInd/>
              <w:snapToGrid/>
              <w:spacing w:line="280" w:lineRule="exact"/>
              <w:ind w:right="120" w:rightChars="50"/>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1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6E4C870">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6．特种专业技术用车</w:t>
            </w:r>
          </w:p>
        </w:tc>
        <w:tc>
          <w:tcPr>
            <w:tcW w:w="11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4F9B12C">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56073154">
        <w:tblPrEx>
          <w:tblCellMar>
            <w:top w:w="0" w:type="dxa"/>
            <w:left w:w="170" w:type="dxa"/>
            <w:bottom w:w="0" w:type="dxa"/>
            <w:right w:w="170" w:type="dxa"/>
          </w:tblCellMar>
        </w:tblPrEx>
        <w:trPr>
          <w:trHeight w:val="292" w:hRule="atLeast"/>
        </w:trPr>
        <w:tc>
          <w:tcPr>
            <w:tcW w:w="10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87530BF">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1．因公出国（境）团组数（个）</w:t>
            </w:r>
          </w:p>
        </w:tc>
        <w:tc>
          <w:tcPr>
            <w:tcW w:w="79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1916623">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7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75FC78C1">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1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1D5A486">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7．离退休干部用车</w:t>
            </w:r>
          </w:p>
        </w:tc>
        <w:tc>
          <w:tcPr>
            <w:tcW w:w="11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45F29602">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3948D629">
        <w:tblPrEx>
          <w:tblCellMar>
            <w:top w:w="0" w:type="dxa"/>
            <w:left w:w="170" w:type="dxa"/>
            <w:bottom w:w="0" w:type="dxa"/>
            <w:right w:w="170" w:type="dxa"/>
          </w:tblCellMar>
        </w:tblPrEx>
        <w:trPr>
          <w:trHeight w:val="292" w:hRule="atLeast"/>
        </w:trPr>
        <w:tc>
          <w:tcPr>
            <w:tcW w:w="10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C225048">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2．因公出国（境）人次数（人）</w:t>
            </w:r>
          </w:p>
        </w:tc>
        <w:tc>
          <w:tcPr>
            <w:tcW w:w="79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BF68991">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7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53D65D44">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1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43E54A0">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8．其他用车</w:t>
            </w:r>
          </w:p>
        </w:tc>
        <w:tc>
          <w:tcPr>
            <w:tcW w:w="11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B7AF5E2">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678FE6C7">
        <w:tblPrEx>
          <w:tblCellMar>
            <w:top w:w="0" w:type="dxa"/>
            <w:left w:w="170" w:type="dxa"/>
            <w:bottom w:w="0" w:type="dxa"/>
            <w:right w:w="170" w:type="dxa"/>
          </w:tblCellMar>
        </w:tblPrEx>
        <w:trPr>
          <w:trHeight w:val="292" w:hRule="atLeast"/>
        </w:trPr>
        <w:tc>
          <w:tcPr>
            <w:tcW w:w="10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F1E4AEC">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3．公务用车购置数（辆）</w:t>
            </w:r>
          </w:p>
        </w:tc>
        <w:tc>
          <w:tcPr>
            <w:tcW w:w="79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9AA90CA">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7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024820E">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1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B8C2B3A">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（二）单价100万元（含）以上设备（不含车辆）</w:t>
            </w:r>
          </w:p>
        </w:tc>
        <w:tc>
          <w:tcPr>
            <w:tcW w:w="11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1A8D5DE">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30BAA070">
        <w:tblPrEx>
          <w:tblCellMar>
            <w:top w:w="0" w:type="dxa"/>
            <w:left w:w="170" w:type="dxa"/>
            <w:bottom w:w="0" w:type="dxa"/>
            <w:right w:w="170" w:type="dxa"/>
          </w:tblCellMar>
        </w:tblPrEx>
        <w:trPr>
          <w:trHeight w:val="292" w:hRule="atLeast"/>
        </w:trPr>
        <w:tc>
          <w:tcPr>
            <w:tcW w:w="10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09DB0C3">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4．公务用车保有量（辆）</w:t>
            </w:r>
          </w:p>
        </w:tc>
        <w:tc>
          <w:tcPr>
            <w:tcW w:w="79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018BA3C">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7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17A5B20">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1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EA74AD9">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七、政府采购支出信息</w:t>
            </w:r>
          </w:p>
        </w:tc>
        <w:tc>
          <w:tcPr>
            <w:tcW w:w="11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FDECEDE">
            <w:pPr>
              <w:keepNext w:val="0"/>
              <w:keepLines w:val="0"/>
              <w:pageBreakBefore w:val="0"/>
              <w:widowControl/>
              <w:kinsoku/>
              <w:wordWrap/>
              <w:overflowPunct/>
              <w:topLinePunct w:val="0"/>
              <w:autoSpaceDE/>
              <w:autoSpaceDN/>
              <w:bidi w:val="0"/>
              <w:adjustRightInd/>
              <w:snapToGrid/>
              <w:spacing w:line="280" w:lineRule="exact"/>
              <w:ind w:right="120" w:rightChars="50"/>
              <w:jc w:val="center"/>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w:t>
            </w:r>
          </w:p>
        </w:tc>
      </w:tr>
      <w:tr w14:paraId="5591FEF6">
        <w:tblPrEx>
          <w:tblCellMar>
            <w:top w:w="0" w:type="dxa"/>
            <w:left w:w="170" w:type="dxa"/>
            <w:bottom w:w="0" w:type="dxa"/>
            <w:right w:w="170" w:type="dxa"/>
          </w:tblCellMar>
        </w:tblPrEx>
        <w:trPr>
          <w:trHeight w:val="292" w:hRule="atLeast"/>
        </w:trPr>
        <w:tc>
          <w:tcPr>
            <w:tcW w:w="10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3C2B284">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5．国内公务接待批次（个）</w:t>
            </w:r>
          </w:p>
        </w:tc>
        <w:tc>
          <w:tcPr>
            <w:tcW w:w="79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13B46F6">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7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3624F9D">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1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9116445">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（一）政府采购支出合计</w:t>
            </w:r>
          </w:p>
        </w:tc>
        <w:tc>
          <w:tcPr>
            <w:tcW w:w="11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63A739DB">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1.97</w:t>
            </w:r>
            <w:r>
              <w:rPr>
                <w:rFonts w:hint="default" w:ascii="Times New Roman" w:hAnsi="Times New Roman" w:cs="Times New Roman"/>
                <w:color w:val="000000"/>
                <w:sz w:val="18"/>
                <w:u w:color="auto"/>
              </w:rPr>
              <w:t xml:space="preserve"> </w:t>
            </w:r>
          </w:p>
        </w:tc>
      </w:tr>
      <w:tr w14:paraId="7EF61079">
        <w:tblPrEx>
          <w:tblCellMar>
            <w:top w:w="0" w:type="dxa"/>
            <w:left w:w="170" w:type="dxa"/>
            <w:bottom w:w="0" w:type="dxa"/>
            <w:right w:w="170" w:type="dxa"/>
          </w:tblCellMar>
        </w:tblPrEx>
        <w:trPr>
          <w:trHeight w:val="292" w:hRule="atLeast"/>
        </w:trPr>
        <w:tc>
          <w:tcPr>
            <w:tcW w:w="10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553603F">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其中：外事接待批次（个）</w:t>
            </w:r>
          </w:p>
        </w:tc>
        <w:tc>
          <w:tcPr>
            <w:tcW w:w="79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F575A5F">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7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4E5E15B1">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1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BD31CBE">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1．政府采购货物支出</w:t>
            </w:r>
          </w:p>
        </w:tc>
        <w:tc>
          <w:tcPr>
            <w:tcW w:w="11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ADFEB8F">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1.97</w:t>
            </w:r>
            <w:r>
              <w:rPr>
                <w:rFonts w:hint="default" w:ascii="Times New Roman" w:hAnsi="Times New Roman" w:cs="Times New Roman"/>
                <w:color w:val="000000"/>
                <w:sz w:val="18"/>
                <w:u w:color="auto"/>
              </w:rPr>
              <w:t xml:space="preserve"> </w:t>
            </w:r>
          </w:p>
        </w:tc>
      </w:tr>
      <w:tr w14:paraId="0C623916">
        <w:tblPrEx>
          <w:tblCellMar>
            <w:top w:w="0" w:type="dxa"/>
            <w:left w:w="170" w:type="dxa"/>
            <w:bottom w:w="0" w:type="dxa"/>
            <w:right w:w="170" w:type="dxa"/>
          </w:tblCellMar>
        </w:tblPrEx>
        <w:trPr>
          <w:trHeight w:val="292" w:hRule="atLeast"/>
        </w:trPr>
        <w:tc>
          <w:tcPr>
            <w:tcW w:w="10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6CD4D38">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6．国内公务接待人次（人）</w:t>
            </w:r>
          </w:p>
        </w:tc>
        <w:tc>
          <w:tcPr>
            <w:tcW w:w="79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8765E2F">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7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78339368">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1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F661F61">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2．政府采购工程支出</w:t>
            </w:r>
          </w:p>
        </w:tc>
        <w:tc>
          <w:tcPr>
            <w:tcW w:w="11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D50562E">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462C0A19">
        <w:tblPrEx>
          <w:tblCellMar>
            <w:top w:w="0" w:type="dxa"/>
            <w:left w:w="170" w:type="dxa"/>
            <w:bottom w:w="0" w:type="dxa"/>
            <w:right w:w="170" w:type="dxa"/>
          </w:tblCellMar>
        </w:tblPrEx>
        <w:trPr>
          <w:trHeight w:val="292" w:hRule="atLeast"/>
        </w:trPr>
        <w:tc>
          <w:tcPr>
            <w:tcW w:w="10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7B01F89">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其中：外事接待人次（人）</w:t>
            </w:r>
          </w:p>
        </w:tc>
        <w:tc>
          <w:tcPr>
            <w:tcW w:w="79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E6BFB9D">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7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9494FEA">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1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520D521">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3．政府采购服务支出</w:t>
            </w:r>
          </w:p>
        </w:tc>
        <w:tc>
          <w:tcPr>
            <w:tcW w:w="11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045E1A21">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u w:color="auto"/>
              </w:rPr>
              <w:t xml:space="preserve"> </w:t>
            </w:r>
          </w:p>
        </w:tc>
      </w:tr>
      <w:tr w14:paraId="4F65427E">
        <w:tblPrEx>
          <w:tblCellMar>
            <w:top w:w="0" w:type="dxa"/>
            <w:left w:w="170" w:type="dxa"/>
            <w:bottom w:w="0" w:type="dxa"/>
            <w:right w:w="170" w:type="dxa"/>
          </w:tblCellMar>
        </w:tblPrEx>
        <w:trPr>
          <w:trHeight w:val="292" w:hRule="atLeast"/>
        </w:trPr>
        <w:tc>
          <w:tcPr>
            <w:tcW w:w="10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25B3405">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7．国（境）外公务接待批次（个）</w:t>
            </w:r>
          </w:p>
        </w:tc>
        <w:tc>
          <w:tcPr>
            <w:tcW w:w="79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A3C8F37">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7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0B335A6B">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1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683DA18">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（二）政府采购授予中小企业合同金额</w:t>
            </w:r>
          </w:p>
        </w:tc>
        <w:tc>
          <w:tcPr>
            <w:tcW w:w="11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71C37502">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1.97</w:t>
            </w:r>
            <w:r>
              <w:rPr>
                <w:rFonts w:hint="default" w:ascii="Times New Roman" w:hAnsi="Times New Roman" w:cs="Times New Roman"/>
                <w:color w:val="000000"/>
                <w:sz w:val="18"/>
                <w:u w:color="auto"/>
              </w:rPr>
              <w:t xml:space="preserve"> </w:t>
            </w:r>
          </w:p>
        </w:tc>
      </w:tr>
      <w:tr w14:paraId="6665D35E">
        <w:tblPrEx>
          <w:tblCellMar>
            <w:top w:w="0" w:type="dxa"/>
            <w:left w:w="170" w:type="dxa"/>
            <w:bottom w:w="0" w:type="dxa"/>
            <w:right w:w="170" w:type="dxa"/>
          </w:tblCellMar>
        </w:tblPrEx>
        <w:trPr>
          <w:trHeight w:val="292" w:hRule="atLeast"/>
        </w:trPr>
        <w:tc>
          <w:tcPr>
            <w:tcW w:w="10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D8EF1F5">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8．国（境）外公务接待人次（人）</w:t>
            </w:r>
          </w:p>
        </w:tc>
        <w:tc>
          <w:tcPr>
            <w:tcW w:w="79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00F2E3C">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7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71C8D66C">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1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F5458ED">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kern w:val="2"/>
                <w:sz w:val="16"/>
                <w:szCs w:val="16"/>
              </w:rPr>
            </w:pPr>
            <w:r>
              <w:rPr>
                <w:rFonts w:hint="default" w:ascii="Times New Roman" w:hAnsi="Times New Roman" w:cs="Times New Roman"/>
                <w:b/>
                <w:bCs/>
                <w:color w:val="000000"/>
                <w:kern w:val="2"/>
                <w:sz w:val="16"/>
                <w:szCs w:val="16"/>
              </w:rPr>
              <w:t xml:space="preserve">        其中：授予小微企业合同金额</w:t>
            </w:r>
          </w:p>
        </w:tc>
        <w:tc>
          <w:tcPr>
            <w:tcW w:w="11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7DE1A667">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1.97</w:t>
            </w:r>
            <w:r>
              <w:rPr>
                <w:rFonts w:hint="default" w:ascii="Times New Roman" w:hAnsi="Times New Roman" w:cs="Times New Roman"/>
                <w:color w:val="000000"/>
                <w:sz w:val="18"/>
                <w:u w:color="auto"/>
              </w:rPr>
              <w:t xml:space="preserve"> </w:t>
            </w:r>
          </w:p>
        </w:tc>
      </w:tr>
      <w:tr w14:paraId="31CA4AC4">
        <w:tblPrEx>
          <w:tblCellMar>
            <w:top w:w="0" w:type="dxa"/>
            <w:left w:w="170" w:type="dxa"/>
            <w:bottom w:w="0" w:type="dxa"/>
            <w:right w:w="170" w:type="dxa"/>
          </w:tblCellMar>
        </w:tblPrEx>
        <w:trPr>
          <w:trHeight w:val="286" w:hRule="atLeast"/>
        </w:trPr>
        <w:tc>
          <w:tcPr>
            <w:tcW w:w="10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0F9E883">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color w:val="000000"/>
                <w:kern w:val="2"/>
                <w:sz w:val="16"/>
                <w:szCs w:val="16"/>
              </w:rPr>
            </w:pPr>
            <w:r>
              <w:rPr>
                <w:rFonts w:hint="default" w:ascii="Times New Roman" w:hAnsi="Times New Roman" w:cs="Times New Roman"/>
                <w:b/>
                <w:color w:val="000000"/>
                <w:kern w:val="2"/>
                <w:sz w:val="16"/>
                <w:szCs w:val="16"/>
              </w:rPr>
              <w:t>二、会议费</w:t>
            </w:r>
          </w:p>
        </w:tc>
        <w:tc>
          <w:tcPr>
            <w:tcW w:w="79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40DBD5B">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7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E292473">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sz w:val="18"/>
                <w:u w:color="auto"/>
              </w:rPr>
              <w:t xml:space="preserve"> </w:t>
            </w:r>
          </w:p>
        </w:tc>
        <w:tc>
          <w:tcPr>
            <w:tcW w:w="1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BC31F9D">
            <w:pPr>
              <w:keepNext w:val="0"/>
              <w:keepLines w:val="0"/>
              <w:pageBreakBefore w:val="0"/>
              <w:widowControl/>
              <w:kinsoku/>
              <w:wordWrap/>
              <w:overflowPunct/>
              <w:topLinePunct w:val="0"/>
              <w:autoSpaceDE/>
              <w:autoSpaceDN/>
              <w:bidi w:val="0"/>
              <w:adjustRightInd/>
              <w:snapToGrid/>
              <w:spacing w:line="280" w:lineRule="exact"/>
              <w:rPr>
                <w:rFonts w:hint="default" w:ascii="Times New Roman" w:hAnsi="Times New Roman" w:cs="Times New Roman"/>
                <w:color w:val="000000"/>
                <w:kern w:val="2"/>
                <w:sz w:val="16"/>
                <w:szCs w:val="16"/>
              </w:rPr>
            </w:pPr>
          </w:p>
        </w:tc>
        <w:tc>
          <w:tcPr>
            <w:tcW w:w="11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03130C86">
            <w:pPr>
              <w:keepNext w:val="0"/>
              <w:keepLines w:val="0"/>
              <w:pageBreakBefore w:val="0"/>
              <w:widowControl/>
              <w:kinsoku/>
              <w:wordWrap/>
              <w:overflowPunct/>
              <w:topLinePunct w:val="0"/>
              <w:autoSpaceDE/>
              <w:autoSpaceDN/>
              <w:bidi w:val="0"/>
              <w:adjustRightInd/>
              <w:snapToGrid/>
              <w:spacing w:line="280" w:lineRule="exact"/>
              <w:jc w:val="right"/>
              <w:rPr>
                <w:rFonts w:hint="default" w:ascii="Times New Roman" w:hAnsi="Times New Roman" w:cs="Times New Roman"/>
                <w:color w:val="000000"/>
                <w:kern w:val="2"/>
                <w:sz w:val="16"/>
                <w:szCs w:val="16"/>
              </w:rPr>
            </w:pPr>
          </w:p>
        </w:tc>
      </w:tr>
      <w:tr w14:paraId="7546161D">
        <w:tblPrEx>
          <w:tblCellMar>
            <w:top w:w="0" w:type="dxa"/>
            <w:left w:w="170" w:type="dxa"/>
            <w:bottom w:w="0" w:type="dxa"/>
            <w:right w:w="170" w:type="dxa"/>
          </w:tblCellMar>
        </w:tblPrEx>
        <w:trPr>
          <w:trHeight w:val="389" w:hRule="atLeast"/>
        </w:trPr>
        <w:tc>
          <w:tcPr>
            <w:tcW w:w="10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3C0DFB8">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color w:val="000000"/>
                <w:kern w:val="2"/>
                <w:sz w:val="16"/>
                <w:szCs w:val="16"/>
              </w:rPr>
            </w:pPr>
            <w:r>
              <w:rPr>
                <w:rFonts w:hint="default" w:ascii="Times New Roman" w:hAnsi="Times New Roman" w:cs="Times New Roman"/>
                <w:b/>
                <w:color w:val="000000"/>
                <w:kern w:val="2"/>
                <w:sz w:val="16"/>
                <w:szCs w:val="16"/>
              </w:rPr>
              <w:t>三、培训费</w:t>
            </w:r>
          </w:p>
        </w:tc>
        <w:tc>
          <w:tcPr>
            <w:tcW w:w="79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17E9870">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w:t>
            </w:r>
          </w:p>
        </w:tc>
        <w:tc>
          <w:tcPr>
            <w:tcW w:w="7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F9CD283">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kern w:val="2"/>
                <w:sz w:val="18"/>
                <w:szCs w:val="18"/>
              </w:rPr>
            </w:pPr>
            <w:r>
              <w:rPr>
                <w:rFonts w:hint="default" w:ascii="Times New Roman" w:hAnsi="Times New Roman" w:cs="Times New Roman"/>
                <w:color w:val="000000"/>
                <w:kern w:val="2"/>
                <w:sz w:val="18"/>
                <w:szCs w:val="18"/>
              </w:rPr>
              <w:t>1.65</w:t>
            </w:r>
            <w:r>
              <w:rPr>
                <w:rFonts w:hint="default" w:ascii="Times New Roman" w:hAnsi="Times New Roman" w:cs="Times New Roman"/>
                <w:color w:val="000000"/>
                <w:sz w:val="18"/>
                <w:u w:color="auto"/>
              </w:rPr>
              <w:t xml:space="preserve"> </w:t>
            </w:r>
          </w:p>
        </w:tc>
        <w:tc>
          <w:tcPr>
            <w:tcW w:w="1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097650E">
            <w:pPr>
              <w:keepNext w:val="0"/>
              <w:keepLines w:val="0"/>
              <w:pageBreakBefore w:val="0"/>
              <w:widowControl/>
              <w:kinsoku/>
              <w:wordWrap/>
              <w:overflowPunct/>
              <w:topLinePunct w:val="0"/>
              <w:autoSpaceDE/>
              <w:autoSpaceDN/>
              <w:bidi w:val="0"/>
              <w:adjustRightInd/>
              <w:snapToGrid/>
              <w:spacing w:line="280" w:lineRule="exact"/>
              <w:rPr>
                <w:rFonts w:hint="default" w:ascii="Times New Roman" w:hAnsi="Times New Roman" w:cs="Times New Roman"/>
                <w:color w:val="000000"/>
                <w:kern w:val="2"/>
                <w:sz w:val="16"/>
                <w:szCs w:val="16"/>
              </w:rPr>
            </w:pPr>
          </w:p>
        </w:tc>
        <w:tc>
          <w:tcPr>
            <w:tcW w:w="11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6FA7AA6">
            <w:pPr>
              <w:keepNext w:val="0"/>
              <w:keepLines w:val="0"/>
              <w:pageBreakBefore w:val="0"/>
              <w:widowControl/>
              <w:kinsoku/>
              <w:wordWrap/>
              <w:overflowPunct/>
              <w:topLinePunct w:val="0"/>
              <w:autoSpaceDE/>
              <w:autoSpaceDN/>
              <w:bidi w:val="0"/>
              <w:adjustRightInd/>
              <w:snapToGrid/>
              <w:spacing w:line="280" w:lineRule="exact"/>
              <w:jc w:val="right"/>
              <w:rPr>
                <w:rFonts w:hint="default" w:ascii="Times New Roman" w:hAnsi="Times New Roman" w:cs="Times New Roman"/>
                <w:color w:val="000000"/>
                <w:kern w:val="2"/>
                <w:sz w:val="16"/>
                <w:szCs w:val="16"/>
              </w:rPr>
            </w:pPr>
          </w:p>
        </w:tc>
      </w:tr>
      <w:tr w14:paraId="45532C9A">
        <w:tblPrEx>
          <w:tblCellMar>
            <w:top w:w="0" w:type="dxa"/>
            <w:left w:w="170" w:type="dxa"/>
            <w:bottom w:w="0" w:type="dxa"/>
            <w:right w:w="170" w:type="dxa"/>
          </w:tblCellMar>
        </w:tblPrEx>
        <w:trPr>
          <w:trHeight w:val="389" w:hRule="atLeast"/>
        </w:trPr>
        <w:tc>
          <w:tcPr>
            <w:tcW w:w="10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7A8025D">
            <w:pPr>
              <w:keepNext w:val="0"/>
              <w:keepLines w:val="0"/>
              <w:pageBreakBefore w:val="0"/>
              <w:widowControl/>
              <w:kinsoku/>
              <w:wordWrap/>
              <w:overflowPunct/>
              <w:topLinePunct w:val="0"/>
              <w:autoSpaceDE/>
              <w:autoSpaceDN/>
              <w:bidi w:val="0"/>
              <w:adjustRightInd/>
              <w:snapToGrid/>
              <w:spacing w:line="280" w:lineRule="exact"/>
              <w:textAlignment w:val="center"/>
              <w:rPr>
                <w:rFonts w:hint="default" w:ascii="Times New Roman" w:hAnsi="Times New Roman" w:cs="Times New Roman"/>
                <w:b/>
                <w:bCs/>
                <w:color w:val="000000"/>
                <w:sz w:val="16"/>
                <w:szCs w:val="16"/>
              </w:rPr>
            </w:pPr>
            <w:r>
              <w:rPr>
                <w:rFonts w:hint="default" w:ascii="Times New Roman" w:hAnsi="Times New Roman" w:cs="Times New Roman"/>
                <w:b/>
                <w:bCs/>
                <w:color w:val="000000"/>
                <w:sz w:val="16"/>
                <w:szCs w:val="16"/>
              </w:rPr>
              <w:t>四、差旅费</w:t>
            </w:r>
          </w:p>
        </w:tc>
        <w:tc>
          <w:tcPr>
            <w:tcW w:w="79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8975A02">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w:t>
            </w:r>
          </w:p>
        </w:tc>
        <w:tc>
          <w:tcPr>
            <w:tcW w:w="78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5DDC20DD">
            <w:pPr>
              <w:keepNext w:val="0"/>
              <w:keepLines w:val="0"/>
              <w:pageBreakBefore w:val="0"/>
              <w:widowControl/>
              <w:kinsoku/>
              <w:wordWrap/>
              <w:overflowPunct/>
              <w:topLinePunct w:val="0"/>
              <w:autoSpaceDE/>
              <w:autoSpaceDN/>
              <w:bidi w:val="0"/>
              <w:adjustRightInd/>
              <w:snapToGrid/>
              <w:spacing w:line="280" w:lineRule="exact"/>
              <w:ind w:right="120" w:rightChars="50"/>
              <w:jc w:val="right"/>
              <w:textAlignment w:val="bottom"/>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0.35</w:t>
            </w:r>
            <w:r>
              <w:rPr>
                <w:rFonts w:hint="default" w:ascii="Times New Roman" w:hAnsi="Times New Roman" w:cs="Times New Roman"/>
                <w:color w:val="000000"/>
                <w:sz w:val="18"/>
                <w:u w:color="auto"/>
              </w:rPr>
              <w:t xml:space="preserve"> </w:t>
            </w:r>
          </w:p>
        </w:tc>
        <w:tc>
          <w:tcPr>
            <w:tcW w:w="120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4F6E652">
            <w:pPr>
              <w:keepNext w:val="0"/>
              <w:keepLines w:val="0"/>
              <w:pageBreakBefore w:val="0"/>
              <w:widowControl/>
              <w:kinsoku/>
              <w:wordWrap/>
              <w:overflowPunct/>
              <w:topLinePunct w:val="0"/>
              <w:autoSpaceDE/>
              <w:autoSpaceDN/>
              <w:bidi w:val="0"/>
              <w:adjustRightInd/>
              <w:snapToGrid/>
              <w:spacing w:line="280" w:lineRule="exact"/>
              <w:rPr>
                <w:rFonts w:hint="default" w:ascii="Times New Roman" w:hAnsi="Times New Roman" w:cs="Times New Roman"/>
                <w:color w:val="000000"/>
                <w:sz w:val="16"/>
                <w:szCs w:val="16"/>
              </w:rPr>
            </w:pPr>
          </w:p>
        </w:tc>
        <w:tc>
          <w:tcPr>
            <w:tcW w:w="11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1E4785A">
            <w:pPr>
              <w:keepNext w:val="0"/>
              <w:keepLines w:val="0"/>
              <w:pageBreakBefore w:val="0"/>
              <w:widowControl/>
              <w:kinsoku/>
              <w:wordWrap/>
              <w:overflowPunct/>
              <w:topLinePunct w:val="0"/>
              <w:autoSpaceDE/>
              <w:autoSpaceDN/>
              <w:bidi w:val="0"/>
              <w:adjustRightInd/>
              <w:snapToGrid/>
              <w:spacing w:line="280" w:lineRule="exact"/>
              <w:jc w:val="right"/>
              <w:rPr>
                <w:rFonts w:hint="default" w:ascii="Times New Roman" w:hAnsi="Times New Roman" w:cs="Times New Roman"/>
                <w:color w:val="000000"/>
                <w:sz w:val="16"/>
                <w:szCs w:val="16"/>
              </w:rPr>
            </w:pPr>
          </w:p>
        </w:tc>
      </w:tr>
    </w:tbl>
    <w:p w14:paraId="3A0AF869">
      <w:pPr>
        <w:rPr>
          <w:rFonts w:hint="default" w:ascii="Times New Roman" w:hAnsi="Times New Roman" w:eastAsia="方正仿宋_GBK" w:cs="Times New Roman"/>
          <w:kern w:val="0"/>
          <w:sz w:val="32"/>
          <w:szCs w:val="32"/>
          <w:shd w:val="clear" w:fill="FFFFFF"/>
          <w:lang w:val="en-US" w:eastAsia="zh-CN" w:bidi="ar-SA"/>
        </w:rPr>
      </w:pPr>
      <w:r>
        <w:rPr>
          <w:rFonts w:hint="default" w:ascii="Times New Roman" w:hAnsi="Times New Roman" w:cs="Times New Roman"/>
          <w:sz w:val="18"/>
          <w:szCs w:val="18"/>
        </w:rPr>
        <w:t>备注：1.本表反映单位本年度财政拨款</w:t>
      </w:r>
      <w:r>
        <w:rPr>
          <w:rFonts w:hint="eastAsia" w:ascii="Times New Roman" w:hAnsi="Times New Roman" w:cs="Times New Roman"/>
          <w:sz w:val="18"/>
          <w:szCs w:val="18"/>
          <w:lang w:eastAsia="zh-CN"/>
        </w:rPr>
        <w:t>“</w:t>
      </w:r>
      <w:r>
        <w:rPr>
          <w:rFonts w:hint="default" w:ascii="Times New Roman" w:hAnsi="Times New Roman" w:cs="Times New Roman"/>
          <w:sz w:val="18"/>
          <w:szCs w:val="18"/>
        </w:rPr>
        <w:t>三公</w:t>
      </w:r>
      <w:r>
        <w:rPr>
          <w:rFonts w:hint="eastAsia" w:ascii="Times New Roman" w:hAnsi="Times New Roman" w:cs="Times New Roman"/>
          <w:sz w:val="18"/>
          <w:szCs w:val="18"/>
          <w:lang w:eastAsia="zh-CN"/>
        </w:rPr>
        <w:t>”</w:t>
      </w:r>
      <w:r>
        <w:rPr>
          <w:rFonts w:hint="default" w:ascii="Times New Roman" w:hAnsi="Times New Roman" w:cs="Times New Roman"/>
          <w:sz w:val="18"/>
          <w:szCs w:val="18"/>
        </w:rPr>
        <w:t>经费支出预决算情况。其中，预算数为</w:t>
      </w:r>
      <w:r>
        <w:rPr>
          <w:rFonts w:hint="eastAsia" w:ascii="Times New Roman" w:hAnsi="Times New Roman" w:cs="Times New Roman"/>
          <w:sz w:val="18"/>
          <w:szCs w:val="18"/>
          <w:lang w:eastAsia="zh-CN"/>
        </w:rPr>
        <w:t>“</w:t>
      </w:r>
      <w:r>
        <w:rPr>
          <w:rFonts w:hint="default" w:ascii="Times New Roman" w:hAnsi="Times New Roman" w:cs="Times New Roman"/>
          <w:sz w:val="18"/>
          <w:szCs w:val="18"/>
        </w:rPr>
        <w:t>三公</w:t>
      </w:r>
      <w:r>
        <w:rPr>
          <w:rFonts w:hint="eastAsia" w:ascii="Times New Roman" w:hAnsi="Times New Roman" w:cs="Times New Roman"/>
          <w:sz w:val="18"/>
          <w:szCs w:val="18"/>
          <w:lang w:eastAsia="zh-CN"/>
        </w:rPr>
        <w:t>”</w:t>
      </w:r>
      <w:r>
        <w:rPr>
          <w:rFonts w:hint="default" w:ascii="Times New Roman" w:hAnsi="Times New Roman" w:cs="Times New Roman"/>
          <w:sz w:val="18"/>
          <w:szCs w:val="18"/>
        </w:rPr>
        <w:t>经费全年预算数，反映按规定程序调整后的预算数；决算数为包括本年度财政拨款和以前年度结转资金安排的实际支出。</w:t>
      </w:r>
      <w:r>
        <w:rPr>
          <w:rFonts w:hint="default" w:ascii="Times New Roman" w:hAnsi="Times New Roman" w:cs="Times New Roman"/>
          <w:sz w:val="18"/>
          <w:szCs w:val="18"/>
        </w:rPr>
        <w:br w:type="textWrapping"/>
      </w:r>
      <w:r>
        <w:rPr>
          <w:rFonts w:hint="default" w:ascii="Times New Roman" w:hAnsi="Times New Roman" w:cs="Times New Roman"/>
          <w:sz w:val="18"/>
          <w:szCs w:val="18"/>
        </w:rPr>
        <w:t xml:space="preserve">      2.本套报表金额单位转换时可能存在尾数误差。</w:t>
      </w:r>
      <w:r>
        <w:rPr>
          <w:rFonts w:hint="default" w:ascii="Times New Roman" w:hAnsi="Times New Roman" w:cs="Times New Roman"/>
          <w:sz w:val="18"/>
          <w:szCs w:val="18"/>
        </w:rPr>
        <w:br w:type="textWrapping"/>
      </w:r>
    </w:p>
    <w:sectPr>
      <w:headerReference r:id="rId4" w:type="default"/>
      <w:footerReference r:id="rId5" w:type="default"/>
      <w:pgSz w:w="16783" w:h="11850" w:orient="landscape"/>
      <w:pgMar w:top="567" w:right="454" w:bottom="567" w:left="1037" w:header="0" w:footer="283"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736BF33-4061-494C-9DC5-E05E8C3A36D1}"/>
  </w:font>
  <w:font w:name="Arial">
    <w:panose1 w:val="020B0604020202020204"/>
    <w:charset w:val="01"/>
    <w:family w:val="swiss"/>
    <w:pitch w:val="default"/>
    <w:sig w:usb0="E0002EFF" w:usb1="C000785B" w:usb2="00000009" w:usb3="00000000" w:csb0="400001FF" w:csb1="FFFF0000"/>
    <w:embedRegular r:id="rId2" w:fontKey="{2E39B5DF-D964-47C9-9991-28E915A1050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D813FE1-7FE3-4F29-8A4A-078E7114C50A}"/>
  </w:font>
  <w:font w:name="Symbol">
    <w:panose1 w:val="05050102010706020507"/>
    <w:charset w:val="02"/>
    <w:family w:val="roman"/>
    <w:pitch w:val="default"/>
    <w:sig w:usb0="00000000" w:usb1="00000000" w:usb2="00000000" w:usb3="00000000" w:csb0="80000000" w:csb1="00000000"/>
    <w:embedRegular r:id="rId4" w:fontKey="{97E5D63F-4D64-4B09-841E-535C7A85C45F}"/>
  </w:font>
  <w:font w:name="Calibri">
    <w:panose1 w:val="020F0502020204030204"/>
    <w:charset w:val="00"/>
    <w:family w:val="swiss"/>
    <w:pitch w:val="default"/>
    <w:sig w:usb0="E4002EFF" w:usb1="C200247B" w:usb2="00000009" w:usb3="00000000" w:csb0="200001FF" w:csb1="00000000"/>
    <w:embedRegular r:id="rId5" w:fontKey="{4765FD54-2A6B-4A30-B8AF-96A46F5CC99F}"/>
  </w:font>
  <w:font w:name="方正小标宋_GBK">
    <w:panose1 w:val="03000509000000000000"/>
    <w:charset w:val="86"/>
    <w:family w:val="script"/>
    <w:pitch w:val="default"/>
    <w:sig w:usb0="00000001" w:usb1="080E0000" w:usb2="00000000" w:usb3="00000000" w:csb0="00040000" w:csb1="00000000"/>
    <w:embedRegular r:id="rId6" w:fontKey="{8926840D-961B-4DDA-8AD1-7547CA501804}"/>
  </w:font>
  <w:font w:name="方正黑体_GBK">
    <w:panose1 w:val="03000509000000000000"/>
    <w:charset w:val="86"/>
    <w:family w:val="script"/>
    <w:pitch w:val="default"/>
    <w:sig w:usb0="00000001" w:usb1="080E0000" w:usb2="00000000" w:usb3="00000000" w:csb0="00040000" w:csb1="00000000"/>
    <w:embedRegular r:id="rId7" w:fontKey="{7C9ECC65-3FCD-435D-85A1-50086A05AE1F}"/>
  </w:font>
  <w:font w:name="方正楷体_GBK">
    <w:panose1 w:val="03000509000000000000"/>
    <w:charset w:val="86"/>
    <w:family w:val="script"/>
    <w:pitch w:val="default"/>
    <w:sig w:usb0="00000001" w:usb1="080E0000" w:usb2="00000000" w:usb3="00000000" w:csb0="00040000" w:csb1="00000000"/>
    <w:embedRegular r:id="rId8" w:fontKey="{311FC2F5-F13B-4610-A468-25B720D2C9FD}"/>
  </w:font>
  <w:font w:name="方正仿宋_GBK">
    <w:panose1 w:val="03000509000000000000"/>
    <w:charset w:val="86"/>
    <w:family w:val="script"/>
    <w:pitch w:val="default"/>
    <w:sig w:usb0="00000001" w:usb1="080E0000" w:usb2="00000000" w:usb3="00000000" w:csb0="00040000" w:csb1="00000000"/>
    <w:embedRegular r:id="rId9" w:fontKey="{65EF9EEA-D841-4AEF-A983-DDFED6A0A1EA}"/>
  </w:font>
  <w:font w:name="楷体">
    <w:panose1 w:val="02010609060101010101"/>
    <w:charset w:val="86"/>
    <w:family w:val="auto"/>
    <w:pitch w:val="default"/>
    <w:sig w:usb0="800002BF" w:usb1="38CF7CFA" w:usb2="00000016" w:usb3="00000000" w:csb0="00040001" w:csb1="00000000"/>
    <w:embedRegular r:id="rId10" w:fontKey="{A1A2C7B6-BB87-4C28-8905-26E89F286C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1EF2A">
    <w:pPr>
      <w:pStyle w:val="4"/>
      <w:rPr>
        <w:rFonts w:hint="default"/>
      </w:rPr>
    </w:pPr>
    <w:r>
      <w:rPr>
        <w:rFonts w:hint="default"/>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A97564E">
                          <w:pPr>
                            <w:pStyle w:val="4"/>
                            <w:rPr>
                              <w:rFonts w:hint="default"/>
                              <w:sz w:val="28"/>
                              <w:szCs w:val="28"/>
                            </w:rPr>
                          </w:pPr>
                          <w:r>
                            <w:rPr>
                              <w:sz w:val="28"/>
                              <w:szCs w:val="28"/>
                            </w:rPr>
                            <w:fldChar w:fldCharType="begin"/>
                          </w:r>
                          <w:r>
                            <w:rPr>
                              <w:sz w:val="28"/>
                              <w:szCs w:val="28"/>
                            </w:rPr>
                            <w:instrText xml:space="preserve"> PAGE  \* MERGEFORMAT </w:instrText>
                          </w:r>
                          <w:r>
                            <w:rPr>
                              <w:sz w:val="28"/>
                              <w:szCs w:val="28"/>
                            </w:rPr>
                            <w:fldChar w:fldCharType="separate"/>
                          </w:r>
                          <w:r>
                            <w:rPr>
                              <w:rFonts w:hint="default"/>
                              <w:sz w:val="28"/>
                              <w:szCs w:val="28"/>
                            </w:rPr>
                            <w:t>- 21 -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6A97564E">
                    <w:pPr>
                      <w:pStyle w:val="4"/>
                      <w:rPr>
                        <w:rFonts w:hint="default"/>
                        <w:sz w:val="28"/>
                        <w:szCs w:val="28"/>
                      </w:rPr>
                    </w:pPr>
                    <w:r>
                      <w:rPr>
                        <w:sz w:val="28"/>
                        <w:szCs w:val="28"/>
                      </w:rPr>
                      <w:fldChar w:fldCharType="begin"/>
                    </w:r>
                    <w:r>
                      <w:rPr>
                        <w:sz w:val="28"/>
                        <w:szCs w:val="28"/>
                      </w:rPr>
                      <w:instrText xml:space="preserve"> PAGE  \* MERGEFORMAT </w:instrText>
                    </w:r>
                    <w:r>
                      <w:rPr>
                        <w:sz w:val="28"/>
                        <w:szCs w:val="28"/>
                      </w:rPr>
                      <w:fldChar w:fldCharType="separate"/>
                    </w:r>
                    <w:r>
                      <w:rPr>
                        <w:rFonts w:hint="default"/>
                        <w:sz w:val="28"/>
                        <w:szCs w:val="28"/>
                      </w:rPr>
                      <w:t>- 21 -</w:t>
                    </w:r>
                    <w:r>
                      <w:rPr>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BF7E4">
    <w:pPr>
      <w:pStyle w:val="4"/>
      <w:jc w:val="both"/>
      <w:rPr>
        <w:rFonts w:hint="default"/>
      </w:rPr>
    </w:pPr>
    <w:r>
      <mc:AlternateContent>
        <mc:Choice Requires="wps">
          <w:drawing>
            <wp:anchor distT="0" distB="0" distL="114300" distR="114300" simplePos="0" relativeHeight="251660288" behindDoc="0" locked="0" layoutInCell="1" allowOverlap="0">
              <wp:simplePos x="0" y="0"/>
              <wp:positionH relativeFrom="margin">
                <wp:align>outside</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10722D9">
                          <w:pPr>
                            <w:pStyle w:val="4"/>
                            <w:rPr>
                              <w:rFonts w:hint="default"/>
                            </w:rPr>
                          </w:pPr>
                          <w:r>
                            <w:t xml:space="preserve"> </w:t>
                          </w:r>
                          <w:r>
                            <w:rPr>
                              <w:sz w:val="28"/>
                              <w:szCs w:val="28"/>
                            </w:rPr>
                            <w:fldChar w:fldCharType="begin"/>
                          </w:r>
                          <w:r>
                            <w:rPr>
                              <w:sz w:val="28"/>
                              <w:szCs w:val="28"/>
                            </w:rPr>
                            <w:instrText xml:space="preserve">PAGE   \* MERGEFORMAT</w:instrText>
                          </w:r>
                          <w:r>
                            <w:rPr>
                              <w:sz w:val="28"/>
                              <w:szCs w:val="28"/>
                            </w:rPr>
                            <w:fldChar w:fldCharType="separate"/>
                          </w:r>
                          <w:r>
                            <w:rPr>
                              <w:rFonts w:hint="default"/>
                              <w:sz w:val="28"/>
                              <w:szCs w:val="28"/>
                              <w:lang w:val="zh-CN"/>
                            </w:rPr>
                            <w:t>28</w:t>
                          </w:r>
                          <w:r>
                            <w:rPr>
                              <w:sz w:val="28"/>
                              <w:szCs w:val="28"/>
                            </w:rP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allowoverlap="f"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OYorozAgAAZw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OYorozAgAAZwQAAA4AAAAAAAAAAQAgAAAAHwEAAGRycy9lMm9Eb2MueG1sUEsF&#10;BgAAAAAGAAYAWQEAAMQFAAAAAA==&#10;">
              <v:fill on="f" focussize="0,0"/>
              <v:stroke on="f" weight="0.5pt"/>
              <v:imagedata o:title=""/>
              <o:lock v:ext="edit" aspectratio="f"/>
              <v:textbox inset="0mm,0mm,0mm,0mm" style="mso-fit-shape-to-text:t;">
                <w:txbxContent>
                  <w:p w14:paraId="510722D9">
                    <w:pPr>
                      <w:pStyle w:val="4"/>
                      <w:rPr>
                        <w:rFonts w:hint="default"/>
                      </w:rPr>
                    </w:pPr>
                    <w:r>
                      <w:t xml:space="preserve"> </w:t>
                    </w:r>
                    <w:r>
                      <w:rPr>
                        <w:sz w:val="28"/>
                        <w:szCs w:val="28"/>
                      </w:rPr>
                      <w:fldChar w:fldCharType="begin"/>
                    </w:r>
                    <w:r>
                      <w:rPr>
                        <w:sz w:val="28"/>
                        <w:szCs w:val="28"/>
                      </w:rPr>
                      <w:instrText xml:space="preserve">PAGE   \* MERGEFORMAT</w:instrText>
                    </w:r>
                    <w:r>
                      <w:rPr>
                        <w:sz w:val="28"/>
                        <w:szCs w:val="28"/>
                      </w:rPr>
                      <w:fldChar w:fldCharType="separate"/>
                    </w:r>
                    <w:r>
                      <w:rPr>
                        <w:rFonts w:hint="default"/>
                        <w:sz w:val="28"/>
                        <w:szCs w:val="28"/>
                        <w:lang w:val="zh-CN"/>
                      </w:rPr>
                      <w:t>28</w:t>
                    </w:r>
                    <w:r>
                      <w:rPr>
                        <w:sz w:val="28"/>
                        <w:szCs w:val="28"/>
                      </w:rPr>
                      <w:fldChar w:fldCharType="end"/>
                    </w:r>
                    <w:r>
                      <w:t xml:space="preserve"> </w:t>
                    </w:r>
                  </w:p>
                </w:txbxContent>
              </v:textbox>
            </v:shape>
          </w:pict>
        </mc:Fallback>
      </mc:AlternateContent>
    </w:r>
    <w:r>
      <mc:AlternateContent>
        <mc:Choice Requires="wps">
          <w:drawing>
            <wp:anchor distT="0" distB="0" distL="114300" distR="114300" simplePos="0" relativeHeight="251659264" behindDoc="0" locked="0" layoutInCell="1" allowOverlap="0">
              <wp:simplePos x="0" y="0"/>
              <wp:positionH relativeFrom="margin">
                <wp:align>center</wp:align>
              </wp:positionH>
              <wp:positionV relativeFrom="page">
                <wp:posOffset>14737080</wp:posOffset>
              </wp:positionV>
              <wp:extent cx="1828800" cy="22098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220980"/>
                      </a:xfrm>
                      <a:prstGeom prst="rect">
                        <a:avLst/>
                      </a:prstGeom>
                      <a:noFill/>
                      <a:ln w="6350">
                        <a:noFill/>
                      </a:ln>
                      <a:effectLst/>
                    </wps:spPr>
                    <wps:txbx>
                      <w:txbxContent>
                        <w:p w14:paraId="4EB28A30">
                          <w:pPr>
                            <w:pStyle w:val="4"/>
                            <w:jc w:val="both"/>
                            <w:rPr>
                              <w:rFonts w:hint="default" w:cs="宋体"/>
                            </w:rPr>
                          </w:pPr>
                          <w:r>
                            <w:rPr>
                              <w:rFonts w:cs="宋体"/>
                            </w:rPr>
                            <w:t>— 27.1 —</w:t>
                          </w: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1160.4pt;height:17.4pt;width:144pt;mso-position-horizontal:center;mso-position-horizontal-relative:margin;mso-position-vertical-relative:page;mso-wrap-style:none;z-index:251659264;mso-width-relative:page;mso-height-relative:page;" filled="f" stroked="f" coordsize="21600,21600" o:allowoverlap="f" o:gfxdata="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A1UVNgAAAAKAQAADwAAAAAAAAABACAAAAAiAAAAZHJzL2Rvd25y&#10;ZXYueG1sUEsBAhQAFAAAAAgAh07iQALFEI03AgAAZgQAAA4AAAAAAAAAAQAgAAAAJwEAAGRycy9l&#10;Mm9Eb2MueG1sUEsFBgAAAAAGAAYAWQEAANAFAAAAAA==&#10;">
              <v:fill on="f" focussize="0,0"/>
              <v:stroke on="f" weight="0.5pt"/>
              <v:imagedata o:title=""/>
              <o:lock v:ext="edit" aspectratio="f"/>
              <v:textbox inset="0mm,0mm,0mm,0mm">
                <w:txbxContent>
                  <w:p w14:paraId="4EB28A30">
                    <w:pPr>
                      <w:pStyle w:val="4"/>
                      <w:jc w:val="both"/>
                      <w:rPr>
                        <w:rFonts w:hint="default" w:cs="宋体"/>
                      </w:rPr>
                    </w:pPr>
                    <w:r>
                      <w:rPr>
                        <w:rFonts w:cs="宋体"/>
                      </w:rPr>
                      <w:t>— 27.1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9D4A8">
    <w:pPr>
      <w:pStyle w:val="5"/>
      <w:tabs>
        <w:tab w:val="left" w:pos="1758"/>
        <w:tab w:val="clear" w:pos="4153"/>
        <w:tab w:val="clear" w:pos="8306"/>
      </w:tabs>
      <w:rPr>
        <w:rFonts w:hint="defaul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63"/>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4ZDExMmU1MWUxYzMyMTJmOGZmYTcxOGEzMDM5YTcifQ=="/>
  </w:docVars>
  <w:rsids>
    <w:rsidRoot w:val="00B03CCD"/>
    <w:rsid w:val="000D7BCC"/>
    <w:rsid w:val="00550ABE"/>
    <w:rsid w:val="00785895"/>
    <w:rsid w:val="007B419D"/>
    <w:rsid w:val="009B67B8"/>
    <w:rsid w:val="00B03CCD"/>
    <w:rsid w:val="0124146F"/>
    <w:rsid w:val="01474EBF"/>
    <w:rsid w:val="019020B1"/>
    <w:rsid w:val="01F3521E"/>
    <w:rsid w:val="02056D00"/>
    <w:rsid w:val="02906F11"/>
    <w:rsid w:val="03215DBB"/>
    <w:rsid w:val="03A52548"/>
    <w:rsid w:val="03E3214F"/>
    <w:rsid w:val="04446191"/>
    <w:rsid w:val="044C50BA"/>
    <w:rsid w:val="04E62E18"/>
    <w:rsid w:val="0536621F"/>
    <w:rsid w:val="05446D9B"/>
    <w:rsid w:val="05E71467"/>
    <w:rsid w:val="06247E33"/>
    <w:rsid w:val="066353F3"/>
    <w:rsid w:val="06A2550B"/>
    <w:rsid w:val="06F80EE2"/>
    <w:rsid w:val="07001CCA"/>
    <w:rsid w:val="075321D2"/>
    <w:rsid w:val="075678DB"/>
    <w:rsid w:val="07932335"/>
    <w:rsid w:val="08051BCA"/>
    <w:rsid w:val="080A21BB"/>
    <w:rsid w:val="086F75C9"/>
    <w:rsid w:val="08BA052C"/>
    <w:rsid w:val="08DB07BA"/>
    <w:rsid w:val="092211F1"/>
    <w:rsid w:val="092E2FE0"/>
    <w:rsid w:val="098305D0"/>
    <w:rsid w:val="09B72B6E"/>
    <w:rsid w:val="0A0C7F04"/>
    <w:rsid w:val="0A227275"/>
    <w:rsid w:val="0A5C4B69"/>
    <w:rsid w:val="0B9335CE"/>
    <w:rsid w:val="0BA10C97"/>
    <w:rsid w:val="0C052A47"/>
    <w:rsid w:val="0C554661"/>
    <w:rsid w:val="0C7927C4"/>
    <w:rsid w:val="0C7B29E0"/>
    <w:rsid w:val="0C986743"/>
    <w:rsid w:val="0C9B098C"/>
    <w:rsid w:val="0CE265BB"/>
    <w:rsid w:val="0CE80A8F"/>
    <w:rsid w:val="0D472B48"/>
    <w:rsid w:val="0D673E11"/>
    <w:rsid w:val="0DB50EFE"/>
    <w:rsid w:val="0DD25DDB"/>
    <w:rsid w:val="0DDA54E4"/>
    <w:rsid w:val="0DFA5B87"/>
    <w:rsid w:val="0E124C7E"/>
    <w:rsid w:val="0E3A5F83"/>
    <w:rsid w:val="0E3F3599"/>
    <w:rsid w:val="0E7A7BB8"/>
    <w:rsid w:val="0E9478E1"/>
    <w:rsid w:val="0F477C6E"/>
    <w:rsid w:val="0F836721"/>
    <w:rsid w:val="103645A3"/>
    <w:rsid w:val="107B59E5"/>
    <w:rsid w:val="10AA219D"/>
    <w:rsid w:val="11003CB0"/>
    <w:rsid w:val="11124E18"/>
    <w:rsid w:val="111445C7"/>
    <w:rsid w:val="1151333C"/>
    <w:rsid w:val="1158083A"/>
    <w:rsid w:val="117400AF"/>
    <w:rsid w:val="11DD49A6"/>
    <w:rsid w:val="11F03528"/>
    <w:rsid w:val="12317569"/>
    <w:rsid w:val="12771554"/>
    <w:rsid w:val="129973FF"/>
    <w:rsid w:val="12C921C4"/>
    <w:rsid w:val="12DA353E"/>
    <w:rsid w:val="134578A4"/>
    <w:rsid w:val="13850DCB"/>
    <w:rsid w:val="13871C70"/>
    <w:rsid w:val="13A71CB4"/>
    <w:rsid w:val="13AF1D43"/>
    <w:rsid w:val="13CE1647"/>
    <w:rsid w:val="14200702"/>
    <w:rsid w:val="144F3F11"/>
    <w:rsid w:val="1580711B"/>
    <w:rsid w:val="16D80EBF"/>
    <w:rsid w:val="189B0D0B"/>
    <w:rsid w:val="18E03A42"/>
    <w:rsid w:val="18EB2DBB"/>
    <w:rsid w:val="19313430"/>
    <w:rsid w:val="194A1770"/>
    <w:rsid w:val="19B906A4"/>
    <w:rsid w:val="19BC4734"/>
    <w:rsid w:val="1A055E0A"/>
    <w:rsid w:val="1A1F744B"/>
    <w:rsid w:val="1AB10093"/>
    <w:rsid w:val="1B501DE7"/>
    <w:rsid w:val="1B6F15B6"/>
    <w:rsid w:val="1B7966EB"/>
    <w:rsid w:val="1BAA2EDC"/>
    <w:rsid w:val="1BC027C5"/>
    <w:rsid w:val="1CAD0737"/>
    <w:rsid w:val="1CC57360"/>
    <w:rsid w:val="1CE157EE"/>
    <w:rsid w:val="1D014A01"/>
    <w:rsid w:val="1D022362"/>
    <w:rsid w:val="1D076DB9"/>
    <w:rsid w:val="1D091B60"/>
    <w:rsid w:val="1D6D1692"/>
    <w:rsid w:val="1D794AE5"/>
    <w:rsid w:val="1DD26311"/>
    <w:rsid w:val="1DE57DAF"/>
    <w:rsid w:val="1EE116A5"/>
    <w:rsid w:val="1EF67CA4"/>
    <w:rsid w:val="1F213FD9"/>
    <w:rsid w:val="1F9C6A9E"/>
    <w:rsid w:val="1FCD26AF"/>
    <w:rsid w:val="20642787"/>
    <w:rsid w:val="20C83310"/>
    <w:rsid w:val="20EC77A3"/>
    <w:rsid w:val="21556F04"/>
    <w:rsid w:val="216838F8"/>
    <w:rsid w:val="22403BD3"/>
    <w:rsid w:val="23431AEA"/>
    <w:rsid w:val="241E378D"/>
    <w:rsid w:val="24AF1021"/>
    <w:rsid w:val="24B11CC1"/>
    <w:rsid w:val="24B92327"/>
    <w:rsid w:val="24D3717D"/>
    <w:rsid w:val="252C662A"/>
    <w:rsid w:val="2533755C"/>
    <w:rsid w:val="25B34B41"/>
    <w:rsid w:val="26396DF4"/>
    <w:rsid w:val="266B763B"/>
    <w:rsid w:val="27167136"/>
    <w:rsid w:val="27333F5E"/>
    <w:rsid w:val="27B23302"/>
    <w:rsid w:val="27D424D7"/>
    <w:rsid w:val="285722C3"/>
    <w:rsid w:val="28C826B1"/>
    <w:rsid w:val="28DC1FF8"/>
    <w:rsid w:val="29310A5F"/>
    <w:rsid w:val="29381D5F"/>
    <w:rsid w:val="29C37A35"/>
    <w:rsid w:val="29FD57CC"/>
    <w:rsid w:val="2A076083"/>
    <w:rsid w:val="2A306CA5"/>
    <w:rsid w:val="2A73162E"/>
    <w:rsid w:val="2AFA2E94"/>
    <w:rsid w:val="2B167953"/>
    <w:rsid w:val="2B200583"/>
    <w:rsid w:val="2B4104F9"/>
    <w:rsid w:val="2B8209DE"/>
    <w:rsid w:val="2C1D7C6F"/>
    <w:rsid w:val="2C6762A3"/>
    <w:rsid w:val="2CB82B6C"/>
    <w:rsid w:val="2D5F4C37"/>
    <w:rsid w:val="2D856A3D"/>
    <w:rsid w:val="2D8D7A26"/>
    <w:rsid w:val="2DE70E57"/>
    <w:rsid w:val="2FE029D7"/>
    <w:rsid w:val="2FF06E00"/>
    <w:rsid w:val="315F0B22"/>
    <w:rsid w:val="31BE24D6"/>
    <w:rsid w:val="31D84415"/>
    <w:rsid w:val="32285F6F"/>
    <w:rsid w:val="32770556"/>
    <w:rsid w:val="329C0913"/>
    <w:rsid w:val="3337290D"/>
    <w:rsid w:val="334B0167"/>
    <w:rsid w:val="34710119"/>
    <w:rsid w:val="35076329"/>
    <w:rsid w:val="352930DB"/>
    <w:rsid w:val="353C420B"/>
    <w:rsid w:val="35573069"/>
    <w:rsid w:val="358C217E"/>
    <w:rsid w:val="359E7284"/>
    <w:rsid w:val="359F188C"/>
    <w:rsid w:val="36C9128A"/>
    <w:rsid w:val="37841E99"/>
    <w:rsid w:val="379C594F"/>
    <w:rsid w:val="37BF1123"/>
    <w:rsid w:val="37C85E36"/>
    <w:rsid w:val="38BC1135"/>
    <w:rsid w:val="38BE4696"/>
    <w:rsid w:val="39B82A39"/>
    <w:rsid w:val="39F33306"/>
    <w:rsid w:val="3A7257F0"/>
    <w:rsid w:val="3AB61099"/>
    <w:rsid w:val="3ADC3D9A"/>
    <w:rsid w:val="3B1705E5"/>
    <w:rsid w:val="3B18334B"/>
    <w:rsid w:val="3B1B2B15"/>
    <w:rsid w:val="3B36794F"/>
    <w:rsid w:val="3B544954"/>
    <w:rsid w:val="3B793FF0"/>
    <w:rsid w:val="3B97076E"/>
    <w:rsid w:val="3B9F72A2"/>
    <w:rsid w:val="3BE01D4A"/>
    <w:rsid w:val="3C5A5928"/>
    <w:rsid w:val="3C6A5B02"/>
    <w:rsid w:val="3CD772E1"/>
    <w:rsid w:val="3CF967AC"/>
    <w:rsid w:val="3D16040F"/>
    <w:rsid w:val="3D2757A1"/>
    <w:rsid w:val="3D3D4FC4"/>
    <w:rsid w:val="3DDF3AB1"/>
    <w:rsid w:val="3DE60B7E"/>
    <w:rsid w:val="3E0A3EC6"/>
    <w:rsid w:val="3E1D0952"/>
    <w:rsid w:val="3E42660A"/>
    <w:rsid w:val="3E7555B1"/>
    <w:rsid w:val="3E7964D0"/>
    <w:rsid w:val="3EA72472"/>
    <w:rsid w:val="3EDE1208"/>
    <w:rsid w:val="3F0527E5"/>
    <w:rsid w:val="3F16459E"/>
    <w:rsid w:val="3F4A6687"/>
    <w:rsid w:val="4004000C"/>
    <w:rsid w:val="411B6CE5"/>
    <w:rsid w:val="412070D7"/>
    <w:rsid w:val="41314E40"/>
    <w:rsid w:val="415C674B"/>
    <w:rsid w:val="426C1EA8"/>
    <w:rsid w:val="42E86A87"/>
    <w:rsid w:val="42FF3E34"/>
    <w:rsid w:val="43136432"/>
    <w:rsid w:val="443A3B12"/>
    <w:rsid w:val="44487B36"/>
    <w:rsid w:val="447A789B"/>
    <w:rsid w:val="44EF6BE8"/>
    <w:rsid w:val="458A4B1F"/>
    <w:rsid w:val="45A30364"/>
    <w:rsid w:val="45C060B4"/>
    <w:rsid w:val="465B470D"/>
    <w:rsid w:val="465B58FC"/>
    <w:rsid w:val="466449DF"/>
    <w:rsid w:val="469D6AD4"/>
    <w:rsid w:val="47674801"/>
    <w:rsid w:val="47BE6D02"/>
    <w:rsid w:val="48225EF7"/>
    <w:rsid w:val="48A36D47"/>
    <w:rsid w:val="495C4A24"/>
    <w:rsid w:val="499C726F"/>
    <w:rsid w:val="49A21DF3"/>
    <w:rsid w:val="49C811E4"/>
    <w:rsid w:val="4A216E30"/>
    <w:rsid w:val="4A5D5169"/>
    <w:rsid w:val="4AEF30D7"/>
    <w:rsid w:val="4B454F12"/>
    <w:rsid w:val="4B5052C4"/>
    <w:rsid w:val="4B7951CB"/>
    <w:rsid w:val="4B7C315C"/>
    <w:rsid w:val="4B9300D7"/>
    <w:rsid w:val="4B99567B"/>
    <w:rsid w:val="4BAB7F90"/>
    <w:rsid w:val="4BD53EDA"/>
    <w:rsid w:val="4BE11807"/>
    <w:rsid w:val="4C484CE5"/>
    <w:rsid w:val="4CEA0599"/>
    <w:rsid w:val="4D9E3283"/>
    <w:rsid w:val="4DAC4ACA"/>
    <w:rsid w:val="4DBB3031"/>
    <w:rsid w:val="4DD06F63"/>
    <w:rsid w:val="4E043596"/>
    <w:rsid w:val="4E7C3473"/>
    <w:rsid w:val="4E9B0C57"/>
    <w:rsid w:val="4EA8523F"/>
    <w:rsid w:val="4F186D58"/>
    <w:rsid w:val="4F224836"/>
    <w:rsid w:val="4F231B40"/>
    <w:rsid w:val="4FE90FDC"/>
    <w:rsid w:val="51760217"/>
    <w:rsid w:val="51786173"/>
    <w:rsid w:val="51D034FF"/>
    <w:rsid w:val="51E36677"/>
    <w:rsid w:val="51F01F7D"/>
    <w:rsid w:val="522F6E0C"/>
    <w:rsid w:val="52463BA1"/>
    <w:rsid w:val="529F078E"/>
    <w:rsid w:val="52AC3589"/>
    <w:rsid w:val="53401A71"/>
    <w:rsid w:val="53990623"/>
    <w:rsid w:val="53C0244D"/>
    <w:rsid w:val="53DD4D4E"/>
    <w:rsid w:val="53E578CE"/>
    <w:rsid w:val="53EA10F5"/>
    <w:rsid w:val="53FD18ED"/>
    <w:rsid w:val="541768A0"/>
    <w:rsid w:val="543B029D"/>
    <w:rsid w:val="54977029"/>
    <w:rsid w:val="554E5773"/>
    <w:rsid w:val="555A3CBC"/>
    <w:rsid w:val="55EF0512"/>
    <w:rsid w:val="55EF4EA6"/>
    <w:rsid w:val="55FC0251"/>
    <w:rsid w:val="56530F5D"/>
    <w:rsid w:val="56EE372E"/>
    <w:rsid w:val="570D735E"/>
    <w:rsid w:val="5842572D"/>
    <w:rsid w:val="58545AF7"/>
    <w:rsid w:val="58B7361D"/>
    <w:rsid w:val="597436C4"/>
    <w:rsid w:val="598A28E2"/>
    <w:rsid w:val="5A6279C1"/>
    <w:rsid w:val="5AD563E4"/>
    <w:rsid w:val="5B3A6B8F"/>
    <w:rsid w:val="5C1336B7"/>
    <w:rsid w:val="5C263CE4"/>
    <w:rsid w:val="5C2B7F8E"/>
    <w:rsid w:val="5C595FA7"/>
    <w:rsid w:val="5C5D2777"/>
    <w:rsid w:val="5C722D7F"/>
    <w:rsid w:val="5D290C69"/>
    <w:rsid w:val="5DC17CC6"/>
    <w:rsid w:val="5EA47E55"/>
    <w:rsid w:val="5EAE61E6"/>
    <w:rsid w:val="5EFA176D"/>
    <w:rsid w:val="5F0247F9"/>
    <w:rsid w:val="5F2D4A41"/>
    <w:rsid w:val="601C34ED"/>
    <w:rsid w:val="60A511FB"/>
    <w:rsid w:val="60A800F7"/>
    <w:rsid w:val="61025A59"/>
    <w:rsid w:val="613D5BBC"/>
    <w:rsid w:val="61536C39"/>
    <w:rsid w:val="616D60F9"/>
    <w:rsid w:val="61CD250B"/>
    <w:rsid w:val="61FD304F"/>
    <w:rsid w:val="62944DD7"/>
    <w:rsid w:val="629F08EF"/>
    <w:rsid w:val="634265E1"/>
    <w:rsid w:val="63497036"/>
    <w:rsid w:val="63C1619B"/>
    <w:rsid w:val="63C25DC5"/>
    <w:rsid w:val="63C62057"/>
    <w:rsid w:val="63C73832"/>
    <w:rsid w:val="64192A39"/>
    <w:rsid w:val="64754794"/>
    <w:rsid w:val="64FB113D"/>
    <w:rsid w:val="6544377C"/>
    <w:rsid w:val="655F5939"/>
    <w:rsid w:val="656152C6"/>
    <w:rsid w:val="6587477F"/>
    <w:rsid w:val="658C3A08"/>
    <w:rsid w:val="65C031CA"/>
    <w:rsid w:val="65CE6852"/>
    <w:rsid w:val="65F004F9"/>
    <w:rsid w:val="660A3036"/>
    <w:rsid w:val="66267C04"/>
    <w:rsid w:val="663F505A"/>
    <w:rsid w:val="667F2393"/>
    <w:rsid w:val="66EE5541"/>
    <w:rsid w:val="67086152"/>
    <w:rsid w:val="683D2B94"/>
    <w:rsid w:val="687E45FE"/>
    <w:rsid w:val="692172FD"/>
    <w:rsid w:val="6A235069"/>
    <w:rsid w:val="6A3829EE"/>
    <w:rsid w:val="6A924CB7"/>
    <w:rsid w:val="6AE0292E"/>
    <w:rsid w:val="6B474EF5"/>
    <w:rsid w:val="6B905F88"/>
    <w:rsid w:val="6BC27679"/>
    <w:rsid w:val="6BC54EFE"/>
    <w:rsid w:val="6BDC278C"/>
    <w:rsid w:val="6C0737CC"/>
    <w:rsid w:val="6C560CAE"/>
    <w:rsid w:val="6CD15296"/>
    <w:rsid w:val="6D3C64DB"/>
    <w:rsid w:val="6D903FF5"/>
    <w:rsid w:val="6DA955B8"/>
    <w:rsid w:val="6DE346AB"/>
    <w:rsid w:val="6F3C490B"/>
    <w:rsid w:val="6F607C2A"/>
    <w:rsid w:val="6FFB2E76"/>
    <w:rsid w:val="7089584F"/>
    <w:rsid w:val="70AB70D6"/>
    <w:rsid w:val="70DE5507"/>
    <w:rsid w:val="71C34D91"/>
    <w:rsid w:val="71ED38AA"/>
    <w:rsid w:val="723F3B65"/>
    <w:rsid w:val="72DB435C"/>
    <w:rsid w:val="738549F4"/>
    <w:rsid w:val="73CF5C6F"/>
    <w:rsid w:val="74ED1B1B"/>
    <w:rsid w:val="750837F0"/>
    <w:rsid w:val="752B4646"/>
    <w:rsid w:val="75C9324B"/>
    <w:rsid w:val="762A73EF"/>
    <w:rsid w:val="7631412E"/>
    <w:rsid w:val="764F62AB"/>
    <w:rsid w:val="7657019E"/>
    <w:rsid w:val="765C45EC"/>
    <w:rsid w:val="768857E3"/>
    <w:rsid w:val="768A7619"/>
    <w:rsid w:val="76AF1D88"/>
    <w:rsid w:val="7714640F"/>
    <w:rsid w:val="77E93077"/>
    <w:rsid w:val="77EA362A"/>
    <w:rsid w:val="77F35CA4"/>
    <w:rsid w:val="780E2ADE"/>
    <w:rsid w:val="782E3942"/>
    <w:rsid w:val="7875383E"/>
    <w:rsid w:val="78931D82"/>
    <w:rsid w:val="796D60A4"/>
    <w:rsid w:val="79907C4E"/>
    <w:rsid w:val="79A031D5"/>
    <w:rsid w:val="79A52681"/>
    <w:rsid w:val="7A1525F7"/>
    <w:rsid w:val="7A3E6CB6"/>
    <w:rsid w:val="7A99799F"/>
    <w:rsid w:val="7AAB4252"/>
    <w:rsid w:val="7B420052"/>
    <w:rsid w:val="7B7D43A1"/>
    <w:rsid w:val="7BD06A28"/>
    <w:rsid w:val="7C0C5586"/>
    <w:rsid w:val="7C1E4CD7"/>
    <w:rsid w:val="7C3A7C0B"/>
    <w:rsid w:val="7C5248E4"/>
    <w:rsid w:val="7C566698"/>
    <w:rsid w:val="7CE56AF6"/>
    <w:rsid w:val="7CF02E5B"/>
    <w:rsid w:val="7D213FB2"/>
    <w:rsid w:val="7D567401"/>
    <w:rsid w:val="7D9615AC"/>
    <w:rsid w:val="7DAC0210"/>
    <w:rsid w:val="7E065CCE"/>
    <w:rsid w:val="7E542656"/>
    <w:rsid w:val="7F381431"/>
    <w:rsid w:val="7F620525"/>
    <w:rsid w:val="7FCF160C"/>
    <w:rsid w:val="7FF723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9"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99"/>
    <w:rPr>
      <w:rFonts w:hint="eastAsia" w:ascii="宋体" w:hAnsi="宋体" w:eastAsia="宋体" w:cs="Times New Roman"/>
      <w:sz w:val="24"/>
      <w:szCs w:val="24"/>
      <w:lang w:val="en-US" w:eastAsia="zh-CN" w:bidi="ar-SA"/>
    </w:rPr>
  </w:style>
  <w:style w:type="character" w:default="1" w:styleId="10">
    <w:name w:val="Default Paragraph Font"/>
    <w:autoRedefine/>
    <w:unhideWhenUsed/>
    <w:qFormat/>
    <w:uiPriority w:val="1"/>
  </w:style>
  <w:style w:type="table" w:default="1" w:styleId="9">
    <w:name w:val="Normal Table"/>
    <w:autoRedefine/>
    <w:unhideWhenUsed/>
    <w:qFormat/>
    <w:uiPriority w:val="99"/>
    <w:tblPr>
      <w:tblCellMar>
        <w:top w:w="0" w:type="dxa"/>
        <w:left w:w="108" w:type="dxa"/>
        <w:bottom w:w="0" w:type="dxa"/>
        <w:right w:w="108" w:type="dxa"/>
      </w:tblCellMar>
    </w:tblPr>
  </w:style>
  <w:style w:type="paragraph" w:styleId="2">
    <w:name w:val="Body Text Indent"/>
    <w:basedOn w:val="1"/>
    <w:next w:val="3"/>
    <w:unhideWhenUsed/>
    <w:qFormat/>
    <w:uiPriority w:val="99"/>
    <w:pPr>
      <w:widowControl/>
      <w:spacing w:after="120"/>
      <w:ind w:left="420" w:leftChars="200"/>
      <w:jc w:val="left"/>
    </w:pPr>
    <w:rPr>
      <w:rFonts w:ascii="宋体" w:hAnsi="宋体" w:eastAsia="宋体" w:cs="宋体"/>
      <w:kern w:val="0"/>
      <w:sz w:val="24"/>
    </w:rPr>
  </w:style>
  <w:style w:type="paragraph" w:styleId="3">
    <w:name w:val="Body Text First Indent 2"/>
    <w:basedOn w:val="2"/>
    <w:next w:val="1"/>
    <w:unhideWhenUsed/>
    <w:qFormat/>
    <w:uiPriority w:val="99"/>
    <w:pPr>
      <w:ind w:firstLine="420" w:firstLineChars="200"/>
    </w:pPr>
  </w:style>
  <w:style w:type="paragraph" w:styleId="4">
    <w:name w:val="footer"/>
    <w:basedOn w:val="1"/>
    <w:autoRedefine/>
    <w:qFormat/>
    <w:uiPriority w:val="0"/>
    <w:pPr>
      <w:tabs>
        <w:tab w:val="center" w:pos="4153"/>
        <w:tab w:val="right" w:pos="8306"/>
      </w:tabs>
      <w:snapToGrid w:val="0"/>
    </w:pPr>
    <w:rPr>
      <w:sz w:val="18"/>
      <w:szCs w:val="18"/>
    </w:rPr>
  </w:style>
  <w:style w:type="paragraph" w:styleId="5">
    <w:name w:val="header"/>
    <w:basedOn w:val="1"/>
    <w:autoRedefine/>
    <w:qFormat/>
    <w:uiPriority w:val="0"/>
    <w:pPr>
      <w:tabs>
        <w:tab w:val="center" w:pos="4153"/>
        <w:tab w:val="right" w:pos="8306"/>
      </w:tabs>
      <w:snapToGrid w:val="0"/>
      <w:jc w:val="center"/>
    </w:pPr>
    <w:rPr>
      <w:sz w:val="18"/>
      <w:szCs w:val="18"/>
    </w:rPr>
  </w:style>
  <w:style w:type="paragraph" w:styleId="6">
    <w:name w:val="footnote text"/>
    <w:basedOn w:val="1"/>
    <w:next w:val="3"/>
    <w:semiHidden/>
    <w:qFormat/>
    <w:uiPriority w:val="0"/>
    <w:pPr>
      <w:snapToGrid w:val="0"/>
      <w:jc w:val="left"/>
    </w:pPr>
    <w:rPr>
      <w:sz w:val="18"/>
      <w:szCs w:val="18"/>
    </w:rPr>
  </w:style>
  <w:style w:type="paragraph" w:styleId="7">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8">
    <w:name w:val="Normal (Web)"/>
    <w:basedOn w:val="1"/>
    <w:autoRedefine/>
    <w:unhideWhenUsed/>
    <w:qFormat/>
    <w:uiPriority w:val="0"/>
    <w:pPr>
      <w:spacing w:before="100" w:beforeAutospacing="1" w:after="100" w:afterAutospacing="1"/>
    </w:pPr>
  </w:style>
  <w:style w:type="character" w:styleId="11">
    <w:name w:val="Strong"/>
    <w:autoRedefine/>
    <w:qFormat/>
    <w:uiPriority w:val="0"/>
    <w:rPr>
      <w:b/>
    </w:rPr>
  </w:style>
  <w:style w:type="paragraph" w:customStyle="1" w:styleId="12">
    <w:name w:val="列出段落1"/>
    <w:basedOn w:val="1"/>
    <w:autoRedefine/>
    <w:qFormat/>
    <w:uiPriority w:val="99"/>
    <w:pPr>
      <w:ind w:firstLine="420" w:firstLineChars="200"/>
    </w:pPr>
    <w:rPr>
      <w:rFonts w:hint="default"/>
    </w:rPr>
  </w:style>
  <w:style w:type="paragraph" w:customStyle="1" w:styleId="13">
    <w:name w:val="普通(网站) Char"/>
    <w:autoRedefine/>
    <w:qFormat/>
    <w:uiPriority w:val="0"/>
    <w:pPr>
      <w:spacing w:before="100" w:beforeAutospacing="1" w:after="100" w:afterAutospacing="1"/>
    </w:pPr>
    <w:rPr>
      <w:rFonts w:ascii="宋体" w:hAnsi="宋体" w:eastAsia="宋体" w:cs="Times New Roman"/>
      <w:sz w:val="24"/>
      <w:szCs w:val="24"/>
      <w:lang w:val="en-US" w:eastAsia="zh-CN" w:bidi="ar-SA"/>
    </w:rPr>
  </w:style>
  <w:style w:type="character" w:customStyle="1" w:styleId="14">
    <w:name w:val="21"/>
    <w:autoRedefine/>
    <w:qFormat/>
    <w:uiPriority w:val="0"/>
    <w:rPr>
      <w:rFonts w:hint="default" w:ascii="Wingdings" w:hAnsi="Wingdings" w:cs="Wingdings"/>
      <w:b/>
      <w:bCs/>
    </w:rPr>
  </w:style>
  <w:style w:type="paragraph" w:customStyle="1" w:styleId="15">
    <w:name w:val="List Paragraph"/>
    <w:basedOn w:val="1"/>
    <w:autoRedefine/>
    <w:qFormat/>
    <w:uiPriority w:val="99"/>
    <w:pPr>
      <w:keepNext w:val="0"/>
      <w:keepLines w:val="0"/>
      <w:widowControl/>
      <w:suppressLineNumbers w:val="0"/>
      <w:spacing w:before="0" w:beforeAutospacing="0" w:after="0" w:afterAutospacing="0"/>
      <w:ind w:left="0" w:right="0" w:firstLine="420" w:firstLineChars="200"/>
      <w:jc w:val="left"/>
    </w:pPr>
    <w:rPr>
      <w:rFonts w:hint="eastAsia"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5556</Words>
  <Characters>6120</Characters>
  <Lines>161</Lines>
  <Paragraphs>45</Paragraphs>
  <TotalTime>8</TotalTime>
  <ScaleCrop>false</ScaleCrop>
  <LinksUpToDate>false</LinksUpToDate>
  <CharactersWithSpaces>6199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2024-07-11T02:00:00Z</dcterms:created>
  <dc:creator>Administrator</dc:creator>
  <cp:lastModifiedBy>田瑶</cp:lastModifiedBy>
  <dcterms:modified xsi:type="dcterms:W3CDTF">2025-10-27T08:00:59Z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BB46EABDBB2749749395447164B066B3_12</vt:lpwstr>
  </property>
  <property fmtid="{D5CDD505-2E9C-101B-9397-08002B2CF9AE}" pid="4" name="KSOTemplateDocerSaveRecord">
    <vt:lpwstr>eyJoZGlkIjoiN2UyNTY2ZDdmOGI5YjY1MjZlNTUwODNmM2RlZWNkZGQiLCJ1c2VySWQiOiIzNTYzMjQyNDAifQ==</vt:lpwstr>
  </property>
</Properties>
</file>