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7009">
      <w:pPr>
        <w:pStyle w:val="1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重庆市九龙坡区杨石路小学校</w:t>
      </w:r>
    </w:p>
    <w:p w14:paraId="4BA04EF7">
      <w:pPr>
        <w:pStyle w:val="14"/>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年度单位决算情况说明</w:t>
      </w:r>
    </w:p>
    <w:p w14:paraId="250F3A6D">
      <w:pPr>
        <w:pStyle w:val="14"/>
        <w:keepNext w:val="0"/>
        <w:keepLines w:val="0"/>
        <w:pageBreakBefore w:val="0"/>
        <w:widowControl w:val="0"/>
        <w:kinsoku/>
        <w:overflowPunct/>
        <w:topLinePunct w:val="0"/>
        <w:autoSpaceDN/>
        <w:bidi w:val="0"/>
        <w:spacing w:before="0" w:beforeAutospacing="0" w:after="0" w:afterAutospacing="0" w:line="600" w:lineRule="exact"/>
        <w:ind w:firstLine="640" w:firstLineChars="200"/>
        <w:rPr>
          <w:rStyle w:val="17"/>
          <w:rFonts w:hint="default" w:ascii="Times New Roman" w:hAnsi="Times New Roman" w:eastAsia="方正黑体_GBK" w:cs="Times New Roman"/>
          <w:b w:val="0"/>
          <w:sz w:val="32"/>
          <w:szCs w:val="32"/>
          <w:shd w:val="clear" w:color="auto" w:fill="FFFFFF"/>
          <w:lang w:bidi="ar"/>
        </w:rPr>
      </w:pPr>
    </w:p>
    <w:p w14:paraId="7AF8AC0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2514A83B">
      <w:pPr>
        <w:keepNext w:val="0"/>
        <w:keepLines w:val="0"/>
        <w:pageBreakBefore w:val="0"/>
        <w:widowControl w:val="0"/>
        <w:kinsoku/>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（一）职能职责</w:t>
      </w:r>
    </w:p>
    <w:p w14:paraId="7632F4BF">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1.开展教育教学工作。</w:t>
      </w:r>
      <w:r>
        <w:rPr>
          <w:rFonts w:hint="default" w:ascii="Times New Roman" w:hAnsi="Times New Roman" w:eastAsia="方正仿宋_GBK" w:cs="Times New Roman"/>
          <w:sz w:val="32"/>
          <w:szCs w:val="32"/>
        </w:rPr>
        <w:t>主要包括开展普通小学各类课程教学及管理、教育科研、学籍管理等工作。</w:t>
      </w:r>
    </w:p>
    <w:p w14:paraId="61FFB49E">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2.开展学校德育工作。</w:t>
      </w:r>
      <w:r>
        <w:rPr>
          <w:rFonts w:hint="default" w:ascii="Times New Roman" w:hAnsi="Times New Roman" w:eastAsia="方正仿宋_GBK" w:cs="Times New Roman"/>
          <w:sz w:val="32"/>
          <w:szCs w:val="32"/>
        </w:rPr>
        <w:t>主要包括对学生进行思想品德教育，开展课外教育活动、社会实践活动等工作。</w:t>
      </w:r>
    </w:p>
    <w:p w14:paraId="11266A59">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3.开展学校体育、卫生、艺术工作。</w:t>
      </w:r>
      <w:r>
        <w:rPr>
          <w:rFonts w:hint="default" w:ascii="Times New Roman" w:hAnsi="Times New Roman" w:eastAsia="方正仿宋_GBK" w:cs="Times New Roman"/>
          <w:sz w:val="32"/>
          <w:szCs w:val="32"/>
        </w:rPr>
        <w:t>主要包括开展课外体育和艺术活动、课余体育训练与竞赛、艺术展演展评、对传染病及学生常见病的预防和治疗工作。</w:t>
      </w:r>
    </w:p>
    <w:p w14:paraId="72350575">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4.负责学校行政管理工作。</w:t>
      </w:r>
      <w:r>
        <w:rPr>
          <w:rFonts w:hint="default" w:ascii="Times New Roman" w:hAnsi="Times New Roman" w:eastAsia="方正仿宋_GBK" w:cs="Times New Roman"/>
          <w:sz w:val="32"/>
          <w:szCs w:val="32"/>
        </w:rPr>
        <w:t>主要包括人事、财务、档案及后勤管理工作。</w:t>
      </w:r>
    </w:p>
    <w:p w14:paraId="4C180D9E">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5.开展对外交流工作。</w:t>
      </w:r>
      <w:r>
        <w:rPr>
          <w:rFonts w:hint="default" w:ascii="Times New Roman" w:hAnsi="Times New Roman" w:eastAsia="方正仿宋_GBK" w:cs="Times New Roman"/>
          <w:sz w:val="32"/>
          <w:szCs w:val="32"/>
        </w:rPr>
        <w:t>主要包括汉语志愿者派遣、对外文化教育交流、对口支教等工作。</w:t>
      </w:r>
    </w:p>
    <w:p w14:paraId="223CC52B">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6.维护校园安全，提供后勤保障服务。</w:t>
      </w:r>
      <w:r>
        <w:rPr>
          <w:rFonts w:hint="default" w:ascii="Times New Roman" w:hAnsi="Times New Roman" w:eastAsia="方正仿宋_GBK" w:cs="Times New Roman"/>
          <w:sz w:val="32"/>
          <w:szCs w:val="32"/>
        </w:rPr>
        <w:t>主要包括维护校园安全稳定、提供食堂餐饮服务、物业服务等工作。</w:t>
      </w:r>
    </w:p>
    <w:p w14:paraId="7E225F54">
      <w:pPr>
        <w:keepNext w:val="0"/>
        <w:keepLines w:val="0"/>
        <w:pageBreakBefore w:val="0"/>
        <w:widowControl w:val="0"/>
        <w:kinsoku/>
        <w:overflowPunct/>
        <w:topLinePunct w:val="0"/>
        <w:autoSpaceDN/>
        <w:bidi w:val="0"/>
        <w:spacing w:beforeAutospacing="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7.按政策规定开展学前教育。</w:t>
      </w:r>
      <w:r>
        <w:rPr>
          <w:rFonts w:hint="default" w:ascii="Times New Roman" w:hAnsi="Times New Roman" w:eastAsia="方正仿宋_GBK" w:cs="Times New Roman"/>
          <w:sz w:val="32"/>
          <w:szCs w:val="32"/>
        </w:rPr>
        <w:t>主要包括开展幼儿保教活动与服务。</w:t>
      </w:r>
    </w:p>
    <w:p w14:paraId="4DB9B65D">
      <w:pPr>
        <w:pStyle w:val="14"/>
        <w:keepNext w:val="0"/>
        <w:keepLines w:val="0"/>
        <w:pageBreakBefore w:val="0"/>
        <w:widowControl w:val="0"/>
        <w:kinsoku/>
        <w:overflowPunct/>
        <w:topLinePunct w:val="0"/>
        <w:autoSpaceDN/>
        <w:bidi w:val="0"/>
        <w:adjustRightInd w:val="0"/>
        <w:snapToGrid w:val="0"/>
        <w:spacing w:beforeAutospacing="0" w:afterAutospacing="0" w:line="600" w:lineRule="exact"/>
        <w:ind w:firstLine="640" w:firstLineChars="200"/>
        <w:jc w:val="both"/>
        <w:rPr>
          <w:rFonts w:hint="default" w:ascii="Times New Roman" w:hAnsi="Times New Roman" w:eastAsia="方正楷体_GBK" w:cs="Times New Roman"/>
          <w:color w:val="FF0000"/>
          <w:sz w:val="32"/>
          <w:szCs w:val="32"/>
          <w:shd w:val="clear" w:color="auto" w:fill="FFFFFF"/>
        </w:rPr>
      </w:pPr>
      <w:r>
        <w:rPr>
          <w:rFonts w:hint="default" w:ascii="Times New Roman" w:hAnsi="Times New Roman" w:eastAsia="方正楷体_GBK" w:cs="Times New Roman"/>
          <w:sz w:val="32"/>
          <w:szCs w:val="32"/>
          <w:shd w:val="clear" w:color="auto" w:fill="FFFFFF"/>
        </w:rPr>
        <w:t>（二）机构设置</w:t>
      </w:r>
    </w:p>
    <w:p w14:paraId="71458FA2">
      <w:pPr>
        <w:pStyle w:val="1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学校内设</w:t>
      </w:r>
      <w:r>
        <w:rPr>
          <w:rFonts w:hint="default" w:ascii="Times New Roman" w:hAnsi="Times New Roman" w:eastAsia="方正仿宋_GBK" w:cs="Times New Roman"/>
          <w:sz w:val="32"/>
          <w:szCs w:val="32"/>
          <w:shd w:val="clear" w:color="auto" w:fill="FFFFFF"/>
          <w:lang w:val="en-US" w:eastAsia="zh-CN"/>
        </w:rPr>
        <w:t>党政</w:t>
      </w:r>
      <w:r>
        <w:rPr>
          <w:rFonts w:hint="default" w:ascii="Times New Roman" w:hAnsi="Times New Roman" w:eastAsia="方正仿宋_GBK" w:cs="Times New Roman"/>
          <w:sz w:val="32"/>
          <w:szCs w:val="32"/>
          <w:shd w:val="clear" w:color="auto" w:fill="FFFFFF"/>
        </w:rPr>
        <w:t>办公室、教导处、德育处、总务处、安全办公室</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信息中心</w:t>
      </w:r>
      <w:r>
        <w:rPr>
          <w:rFonts w:hint="default" w:ascii="Times New Roman" w:hAnsi="Times New Roman" w:eastAsia="方正仿宋_GBK" w:cs="Times New Roman"/>
          <w:sz w:val="32"/>
          <w:szCs w:val="32"/>
          <w:shd w:val="clear" w:color="auto" w:fill="FFFFFF"/>
        </w:rPr>
        <w:t>等内部机构。</w:t>
      </w:r>
    </w:p>
    <w:p w14:paraId="7B1DEF2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决算</w:t>
      </w:r>
      <w:r>
        <w:rPr>
          <w:rStyle w:val="12"/>
          <w:rFonts w:hint="default" w:ascii="Times New Roman" w:hAnsi="Times New Roman" w:eastAsia="方正黑体_GBK" w:cs="Times New Roman"/>
          <w:b w:val="0"/>
          <w:bCs/>
          <w:sz w:val="32"/>
          <w:szCs w:val="32"/>
          <w:shd w:val="clear" w:color="auto" w:fill="FFFFFF"/>
          <w:lang w:eastAsia="zh-CN"/>
        </w:rPr>
        <w:t>收支</w:t>
      </w:r>
      <w:r>
        <w:rPr>
          <w:rStyle w:val="12"/>
          <w:rFonts w:hint="default" w:ascii="Times New Roman" w:hAnsi="Times New Roman" w:eastAsia="方正黑体_GBK" w:cs="Times New Roman"/>
          <w:b w:val="0"/>
          <w:bCs/>
          <w:sz w:val="32"/>
          <w:szCs w:val="32"/>
          <w:shd w:val="clear" w:color="auto" w:fill="FFFFFF"/>
        </w:rPr>
        <w:t>情况说明</w:t>
      </w:r>
    </w:p>
    <w:p w14:paraId="10F36428">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sz w:val="32"/>
          <w:szCs w:val="32"/>
          <w:shd w:val="clear" w:color="auto" w:fill="FFFFFF"/>
        </w:rPr>
        <w:t>（一）收入支出决算总体情况说明。</w:t>
      </w:r>
    </w:p>
    <w:p w14:paraId="6F0B8A34">
      <w:pPr>
        <w:keepNext w:val="0"/>
        <w:keepLines w:val="0"/>
        <w:pageBreakBefore w:val="0"/>
        <w:widowControl/>
        <w:kinsoku/>
        <w:overflowPunct/>
        <w:topLinePunct w:val="0"/>
        <w:autoSpaceDN/>
        <w:bidi w:val="0"/>
        <w:spacing w:beforeAutospacing="0" w:afterAutospacing="0" w:line="600" w:lineRule="exact"/>
        <w:ind w:firstLine="643" w:firstLineChars="200"/>
        <w:jc w:val="left"/>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度收入总计2574.98万元，支出总计</w:t>
      </w:r>
      <w:r>
        <w:rPr>
          <w:rFonts w:hint="default" w:ascii="Times New Roman" w:hAnsi="Times New Roman" w:eastAsia="方正仿宋_GBK" w:cs="Times New Roman"/>
          <w:sz w:val="32"/>
          <w:szCs w:val="32"/>
        </w:rPr>
        <w:t>2574.98</w:t>
      </w:r>
      <w:r>
        <w:rPr>
          <w:rFonts w:hint="default" w:ascii="Times New Roman" w:hAnsi="Times New Roman" w:eastAsia="方正仿宋_GBK" w:cs="Times New Roman"/>
          <w:sz w:val="32"/>
          <w:szCs w:val="32"/>
          <w:shd w:val="clear" w:color="auto" w:fill="FFFFFF"/>
        </w:rPr>
        <w:t>万元。收、支与2023年度相比，增加141.23万元，增长5.8%，主要原因是</w:t>
      </w:r>
      <w:r>
        <w:rPr>
          <w:rFonts w:hint="default" w:ascii="Times New Roman" w:hAnsi="Times New Roman" w:eastAsia="方正仿宋_GBK" w:cs="Times New Roman"/>
          <w:sz w:val="32"/>
          <w:szCs w:val="32"/>
          <w:shd w:val="clear" w:color="auto" w:fill="FFFFFF"/>
          <w:lang w:val="en-US" w:eastAsia="zh-CN"/>
        </w:rPr>
        <w:t>政策性调资，经费增加。</w:t>
      </w:r>
    </w:p>
    <w:p w14:paraId="244EB883">
      <w:pPr>
        <w:keepNext w:val="0"/>
        <w:keepLines w:val="0"/>
        <w:pageBreakBefore w:val="0"/>
        <w:widowControl/>
        <w:kinsoku/>
        <w:overflowPunct/>
        <w:topLinePunct w:val="0"/>
        <w:autoSpaceDN/>
        <w:bidi w:val="0"/>
        <w:spacing w:beforeAutospacing="0" w:afterAutospacing="0" w:line="600" w:lineRule="exact"/>
        <w:ind w:firstLine="643" w:firstLineChars="200"/>
        <w:jc w:val="left"/>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度收入合计2574.98万元，与2023年度相比，增加141.23万元，增长5.8%，主要原因是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2564.18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99.58</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10.80</w:t>
      </w:r>
      <w:r>
        <w:rPr>
          <w:rFonts w:hint="default" w:ascii="Times New Roman" w:hAnsi="Times New Roman" w:eastAsia="方正仿宋_GBK" w:cs="Times New Roman"/>
          <w:sz w:val="32"/>
          <w:szCs w:val="32"/>
          <w:shd w:val="clear" w:color="auto" w:fill="FFFFFF"/>
        </w:rPr>
        <w:t>万元，占0.42%。</w:t>
      </w:r>
    </w:p>
    <w:p w14:paraId="40A0FEBE">
      <w:pPr>
        <w:pStyle w:val="9"/>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2574.98</w:t>
      </w:r>
      <w:r>
        <w:rPr>
          <w:rFonts w:hint="default" w:ascii="Times New Roman" w:hAnsi="Times New Roman" w:eastAsia="方正仿宋_GBK" w:cs="Times New Roman"/>
          <w:sz w:val="32"/>
          <w:szCs w:val="32"/>
          <w:shd w:val="clear" w:color="auto" w:fill="FFFFFF"/>
        </w:rPr>
        <w:t>万元，与2023年度相比，增加141.23万元，增长5.8%，主要原因是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2169.38</w:t>
      </w:r>
      <w:r>
        <w:rPr>
          <w:rFonts w:hint="default" w:ascii="Times New Roman" w:hAnsi="Times New Roman" w:eastAsia="方正仿宋_GBK" w:cs="Times New Roman"/>
          <w:sz w:val="32"/>
          <w:szCs w:val="32"/>
          <w:shd w:val="clear" w:color="auto" w:fill="FFFFFF"/>
        </w:rPr>
        <w:t>万元，占84.25%；项目支出</w:t>
      </w:r>
      <w:r>
        <w:rPr>
          <w:rFonts w:hint="default" w:ascii="Times New Roman" w:hAnsi="Times New Roman" w:eastAsia="方正仿宋_GBK" w:cs="Times New Roman"/>
          <w:sz w:val="32"/>
          <w:szCs w:val="32"/>
        </w:rPr>
        <w:t>405.60</w:t>
      </w:r>
      <w:r>
        <w:rPr>
          <w:rFonts w:hint="default" w:ascii="Times New Roman" w:hAnsi="Times New Roman" w:eastAsia="方正仿宋_GBK" w:cs="Times New Roman"/>
          <w:sz w:val="32"/>
          <w:szCs w:val="32"/>
          <w:shd w:val="clear" w:color="auto" w:fill="FFFFFF"/>
        </w:rPr>
        <w:t>万元，占15.75%。</w:t>
      </w:r>
    </w:p>
    <w:p w14:paraId="27D265F2">
      <w:pPr>
        <w:pStyle w:val="9"/>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49CAD4E6">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（二）财政拨款收入支出决算总体情况说明</w:t>
      </w:r>
    </w:p>
    <w:p w14:paraId="46A4C1A6">
      <w:pPr>
        <w:keepNext w:val="0"/>
        <w:keepLines w:val="0"/>
        <w:pageBreakBefore w:val="0"/>
        <w:widowControl/>
        <w:kinsoku/>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度财政拨款收、支总计2564.18万元。与202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年相比，财政拨款收、支总计各增加141.63万元，增长5.9%。主要原因是</w:t>
      </w:r>
      <w:r>
        <w:rPr>
          <w:rFonts w:hint="default" w:ascii="Times New Roman" w:hAnsi="Times New Roman" w:eastAsia="方正仿宋_GBK" w:cs="Times New Roman"/>
          <w:sz w:val="32"/>
          <w:szCs w:val="32"/>
          <w:shd w:val="clear" w:color="auto" w:fill="FFFFFF"/>
          <w:lang w:val="en-US" w:eastAsia="zh-CN"/>
        </w:rPr>
        <w:t>政策性调资，增加设备购置项目经费</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val="en-US" w:eastAsia="zh-CN"/>
        </w:rPr>
        <w:t>。</w:t>
      </w:r>
    </w:p>
    <w:p w14:paraId="29BD55F3">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（三）一般公共预算财政拨款收入支出决算情况说明</w:t>
      </w:r>
    </w:p>
    <w:p w14:paraId="58FED958">
      <w:pPr>
        <w:pStyle w:val="9"/>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2564.18</w:t>
      </w:r>
      <w:r>
        <w:rPr>
          <w:rFonts w:hint="default" w:ascii="Times New Roman" w:hAnsi="Times New Roman" w:eastAsia="方正仿宋_GBK" w:cs="Times New Roman"/>
          <w:sz w:val="32"/>
          <w:szCs w:val="32"/>
          <w:shd w:val="clear" w:color="auto" w:fill="FFFFFF"/>
        </w:rPr>
        <w:t>万元，与2023年度相比，增加143.63万元，增长5.9%。主要原因是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sz w:val="32"/>
          <w:szCs w:val="32"/>
          <w:shd w:val="clear" w:color="auto" w:fill="FFFFFF"/>
        </w:rPr>
        <w:t>较年初预算数增加228.52万元，增长9.8%。主要原因是</w:t>
      </w:r>
      <w:r>
        <w:rPr>
          <w:rFonts w:hint="default" w:ascii="Times New Roman" w:hAnsi="Times New Roman" w:eastAsia="方正仿宋_GBK" w:cs="Times New Roman"/>
          <w:sz w:val="32"/>
          <w:szCs w:val="32"/>
          <w:shd w:val="clear" w:color="auto" w:fill="FFFFFF"/>
          <w:lang w:val="en-US" w:eastAsia="zh-CN"/>
        </w:rPr>
        <w:t>政策性调资，增加设备购置项目经费</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34EAE9">
      <w:pPr>
        <w:pStyle w:val="9"/>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2564.18</w:t>
      </w:r>
      <w:r>
        <w:rPr>
          <w:rFonts w:hint="default" w:ascii="Times New Roman" w:hAnsi="Times New Roman" w:eastAsia="方正仿宋_GBK" w:cs="Times New Roman"/>
          <w:sz w:val="32"/>
          <w:szCs w:val="32"/>
          <w:shd w:val="clear" w:color="auto" w:fill="FFFFFF"/>
        </w:rPr>
        <w:t>万元，与2023年度相比，增加143.63万元，增长5.9%。主要原因是</w:t>
      </w:r>
      <w:r>
        <w:rPr>
          <w:rFonts w:hint="default" w:ascii="Times New Roman" w:hAnsi="Times New Roman" w:eastAsia="方正仿宋_GBK" w:cs="Times New Roman"/>
          <w:sz w:val="32"/>
          <w:szCs w:val="32"/>
          <w:shd w:val="clear" w:color="auto" w:fill="FFFFFF"/>
          <w:lang w:val="en-US" w:eastAsia="zh-CN"/>
        </w:rPr>
        <w:t>政策性调资，经费增加。</w:t>
      </w:r>
      <w:r>
        <w:rPr>
          <w:rFonts w:hint="default" w:ascii="Times New Roman" w:hAnsi="Times New Roman" w:eastAsia="方正仿宋_GBK" w:cs="Times New Roman"/>
          <w:sz w:val="32"/>
          <w:szCs w:val="32"/>
          <w:shd w:val="clear" w:color="auto" w:fill="FFFFFF"/>
        </w:rPr>
        <w:t>较年初预算数增加228.52万元，增长9.8%。主要原因是</w:t>
      </w:r>
      <w:r>
        <w:rPr>
          <w:rFonts w:hint="default" w:ascii="Times New Roman" w:hAnsi="Times New Roman" w:eastAsia="方正仿宋_GBK" w:cs="Times New Roman"/>
          <w:sz w:val="32"/>
          <w:szCs w:val="32"/>
          <w:shd w:val="clear" w:color="auto" w:fill="FFFFFF"/>
          <w:lang w:val="en-US" w:eastAsia="zh-CN"/>
        </w:rPr>
        <w:t>政策性调资，增加设备购置项目经费</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val="en-US" w:eastAsia="zh-CN"/>
        </w:rPr>
        <w:t>。</w:t>
      </w:r>
    </w:p>
    <w:p w14:paraId="1890CB3B">
      <w:pPr>
        <w:pStyle w:val="9"/>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4EDC8E56">
      <w:pPr>
        <w:pStyle w:val="9"/>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59912D1">
      <w:pPr>
        <w:pStyle w:val="9"/>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2053.34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80.08</w:t>
      </w:r>
      <w:r>
        <w:rPr>
          <w:rFonts w:hint="default" w:ascii="Times New Roman" w:hAnsi="Times New Roman" w:eastAsia="方正仿宋_GBK" w:cs="Times New Roman"/>
          <w:sz w:val="32"/>
          <w:szCs w:val="32"/>
          <w:shd w:val="clear" w:color="auto" w:fill="FFFFFF"/>
        </w:rPr>
        <w:t>%，较年初预算数增加297.06万元，增长16.9%，主要原因是</w:t>
      </w:r>
      <w:r>
        <w:rPr>
          <w:rFonts w:hint="default" w:ascii="Times New Roman" w:hAnsi="Times New Roman" w:eastAsia="方正仿宋_GBK" w:cs="Times New Roman"/>
          <w:sz w:val="32"/>
          <w:szCs w:val="32"/>
          <w:shd w:val="clear" w:color="auto" w:fill="FFFFFF"/>
          <w:lang w:val="en-US" w:eastAsia="zh-CN"/>
        </w:rPr>
        <w:t>政策性调资，增加设备购置项目经费</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val="en-US" w:eastAsia="zh-CN"/>
        </w:rPr>
        <w:t>。</w:t>
      </w:r>
    </w:p>
    <w:p w14:paraId="1A4B63B7">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258.24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10.07</w:t>
      </w:r>
      <w:r>
        <w:rPr>
          <w:rFonts w:hint="default" w:ascii="Times New Roman" w:hAnsi="Times New Roman" w:eastAsia="方正仿宋_GBK" w:cs="Times New Roman"/>
          <w:sz w:val="32"/>
          <w:szCs w:val="32"/>
          <w:shd w:val="clear" w:color="auto" w:fill="FFFFFF"/>
        </w:rPr>
        <w:t>%，较年初预算数减少64.86万元，下降20.1%，主要原因是</w:t>
      </w:r>
      <w:r>
        <w:rPr>
          <w:rFonts w:hint="default" w:ascii="Times New Roman" w:hAnsi="Times New Roman" w:eastAsia="方正仿宋_GBK" w:cs="Times New Roman"/>
          <w:sz w:val="32"/>
          <w:szCs w:val="32"/>
          <w:shd w:val="clear" w:color="auto" w:fill="FFFFFF"/>
          <w:lang w:val="en-US" w:eastAsia="zh-CN"/>
        </w:rPr>
        <w:t>政策性调整</w:t>
      </w:r>
      <w:r>
        <w:rPr>
          <w:rFonts w:hint="default" w:ascii="Times New Roman" w:hAnsi="Times New Roman" w:eastAsia="方正仿宋_GBK" w:cs="Times New Roman"/>
          <w:color w:val="auto"/>
          <w:sz w:val="32"/>
          <w:szCs w:val="32"/>
          <w:shd w:val="clear" w:color="auto" w:fill="FFFFFF"/>
        </w:rPr>
        <w:t>。</w:t>
      </w:r>
    </w:p>
    <w:p w14:paraId="1A293391">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94.97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3.70</w:t>
      </w:r>
      <w:r>
        <w:rPr>
          <w:rFonts w:hint="default" w:ascii="Times New Roman" w:hAnsi="Times New Roman" w:eastAsia="方正仿宋_GBK" w:cs="Times New Roman"/>
          <w:sz w:val="32"/>
          <w:szCs w:val="32"/>
          <w:shd w:val="clear" w:color="auto" w:fill="FFFFFF"/>
        </w:rPr>
        <w:t>%，较年初预算数减少1.42万元，下降1.5%，主要原因是</w:t>
      </w:r>
      <w:r>
        <w:rPr>
          <w:rFonts w:hint="default" w:ascii="Times New Roman" w:hAnsi="Times New Roman" w:eastAsia="方正仿宋_GBK" w:cs="Times New Roman"/>
          <w:sz w:val="32"/>
          <w:szCs w:val="32"/>
          <w:shd w:val="clear" w:color="auto" w:fill="FFFFFF"/>
          <w:lang w:val="en-US" w:eastAsia="zh-CN"/>
        </w:rPr>
        <w:t>人员调整，</w:t>
      </w:r>
      <w:r>
        <w:rPr>
          <w:rFonts w:hint="default" w:ascii="Times New Roman" w:hAnsi="Times New Roman" w:eastAsia="方正仿宋_GBK" w:cs="Times New Roman"/>
          <w:color w:val="auto"/>
          <w:sz w:val="32"/>
          <w:szCs w:val="32"/>
          <w:shd w:val="clear" w:color="auto" w:fill="FFFFFF"/>
          <w:lang w:val="en-US" w:eastAsia="zh-CN"/>
        </w:rPr>
        <w:t>教师减少</w:t>
      </w:r>
      <w:r>
        <w:rPr>
          <w:rFonts w:hint="default" w:ascii="Times New Roman" w:hAnsi="Times New Roman" w:eastAsia="方正仿宋_GBK" w:cs="Times New Roman"/>
          <w:color w:val="auto"/>
          <w:sz w:val="32"/>
          <w:szCs w:val="32"/>
          <w:shd w:val="clear" w:color="auto" w:fill="FFFFFF"/>
        </w:rPr>
        <w:t>。</w:t>
      </w:r>
    </w:p>
    <w:p w14:paraId="77839077">
      <w:pPr>
        <w:keepNext w:val="0"/>
        <w:keepLines w:val="0"/>
        <w:pageBreakBefore w:val="0"/>
        <w:kinsoku/>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住房保障支出157.63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6.15</w:t>
      </w:r>
      <w:r>
        <w:rPr>
          <w:rFonts w:hint="default" w:ascii="Times New Roman" w:hAnsi="Times New Roman" w:eastAsia="方正仿宋_GBK" w:cs="Times New Roman"/>
          <w:sz w:val="32"/>
          <w:szCs w:val="32"/>
          <w:shd w:val="clear" w:color="auto" w:fill="FFFFFF"/>
        </w:rPr>
        <w:t>%，较年初预算数减少2.26万元，下降1.4%，主要原因是</w:t>
      </w:r>
      <w:r>
        <w:rPr>
          <w:rFonts w:hint="default" w:ascii="Times New Roman" w:hAnsi="Times New Roman" w:eastAsia="方正仿宋_GBK" w:cs="Times New Roman"/>
          <w:sz w:val="32"/>
          <w:szCs w:val="32"/>
          <w:shd w:val="clear" w:color="auto" w:fill="FFFFFF"/>
          <w:lang w:val="en-US" w:eastAsia="zh-CN"/>
        </w:rPr>
        <w:t>按政策部分</w:t>
      </w:r>
      <w:r>
        <w:rPr>
          <w:rFonts w:hint="default" w:ascii="Times New Roman" w:hAnsi="Times New Roman" w:eastAsia="方正仿宋_GBK" w:cs="Times New Roman"/>
          <w:sz w:val="32"/>
          <w:szCs w:val="32"/>
          <w:lang w:val="en-US" w:eastAsia="zh-CN"/>
        </w:rPr>
        <w:t>教师停发住房补贴。</w:t>
      </w:r>
    </w:p>
    <w:p w14:paraId="304E61CF">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（四）一般公共预算财政拨款基本支出决算情况说明</w:t>
      </w:r>
    </w:p>
    <w:p w14:paraId="7D2562A9">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度一般公共财政拨款基本支出2169.38万元。其中：人员经费1900.10万元，与2023年度相比，增加137.57万元，增长7.8%，主要原因是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人员经费用途主要包括基本工资、津补贴、绩效工资、社会保障缴费、住房公积金。公用经费</w:t>
      </w:r>
      <w:r>
        <w:rPr>
          <w:rFonts w:hint="default" w:ascii="Times New Roman" w:hAnsi="Times New Roman" w:eastAsia="方正仿宋_GBK" w:cs="Times New Roman"/>
          <w:sz w:val="32"/>
          <w:szCs w:val="32"/>
        </w:rPr>
        <w:t>269.28</w:t>
      </w:r>
      <w:r>
        <w:rPr>
          <w:rFonts w:hint="default" w:ascii="Times New Roman" w:hAnsi="Times New Roman" w:eastAsia="方正仿宋_GBK" w:cs="Times New Roman"/>
          <w:sz w:val="32"/>
          <w:szCs w:val="32"/>
          <w:shd w:val="clear" w:color="auto" w:fill="FFFFFF"/>
        </w:rPr>
        <w:t>万元，与2023年度相比，增加7.18万元，增长2.7%，主要原因是</w:t>
      </w:r>
      <w:r>
        <w:rPr>
          <w:rFonts w:hint="default" w:ascii="Times New Roman" w:hAnsi="Times New Roman" w:eastAsia="方正仿宋_GBK" w:cs="Times New Roman"/>
          <w:sz w:val="32"/>
          <w:szCs w:val="32"/>
          <w:shd w:val="clear" w:color="auto" w:fill="FFFFFF"/>
          <w:lang w:val="en-US" w:eastAsia="zh-CN"/>
        </w:rPr>
        <w:t>学生增加</w:t>
      </w:r>
      <w:r>
        <w:rPr>
          <w:rFonts w:hint="default" w:ascii="Times New Roman" w:hAnsi="Times New Roman" w:eastAsia="方正仿宋_GBK" w:cs="Times New Roman"/>
          <w:sz w:val="32"/>
          <w:szCs w:val="32"/>
          <w:shd w:val="clear" w:color="auto" w:fill="FFFFFF"/>
        </w:rPr>
        <w:t>。公用经费用途主要包括办公费、印刷费、水费、电费、邮电费、物业管理费、差旅费、维修（护）费、培训费、专用材料费、劳务费、工会经费、福利费、其他商品和服务支出。</w:t>
      </w:r>
    </w:p>
    <w:p w14:paraId="744521DC">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（五）政府性基金预算收支决算情况说明</w:t>
      </w:r>
    </w:p>
    <w:p w14:paraId="35BEE2AC">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万元，与2023年度相比，减少2.00万元，下降100.0%，主要原因是</w:t>
      </w:r>
      <w:r>
        <w:rPr>
          <w:rFonts w:hint="default" w:ascii="Times New Roman" w:hAnsi="Times New Roman" w:eastAsia="方正仿宋_GBK" w:cs="Times New Roman"/>
          <w:sz w:val="32"/>
          <w:szCs w:val="32"/>
          <w:shd w:val="clear" w:color="auto" w:fill="FFFFFF"/>
          <w:lang w:val="en-US" w:eastAsia="zh-CN"/>
        </w:rPr>
        <w:t>体育彩票基金项目减少。</w:t>
      </w:r>
      <w:r>
        <w:rPr>
          <w:rFonts w:hint="default" w:ascii="Times New Roman" w:hAnsi="Times New Roman" w:eastAsia="方正仿宋_GBK" w:cs="Times New Roman"/>
          <w:sz w:val="32"/>
          <w:szCs w:val="32"/>
          <w:shd w:val="clear" w:color="auto" w:fill="FFFFFF"/>
        </w:rPr>
        <w:t>本年支出0.00万元，与2023年度相比，减少2.00万元，下降100.0%，主要原因是</w:t>
      </w:r>
      <w:r>
        <w:rPr>
          <w:rFonts w:hint="eastAsia"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方正仿宋_GBK" w:cs="Times New Roman"/>
          <w:sz w:val="32"/>
          <w:szCs w:val="32"/>
          <w:shd w:val="clear" w:color="auto" w:fill="FFFFFF"/>
        </w:rPr>
        <w:t>政府性基金预算</w:t>
      </w:r>
      <w:r>
        <w:rPr>
          <w:rFonts w:hint="eastAsia" w:ascii="Times New Roman" w:hAnsi="Times New Roman" w:eastAsia="方正仿宋_GBK" w:cs="Times New Roman"/>
          <w:sz w:val="32"/>
          <w:szCs w:val="32"/>
          <w:shd w:val="clear" w:color="auto" w:fill="FFFFFF"/>
          <w:lang w:val="en-US" w:eastAsia="zh-CN"/>
        </w:rPr>
        <w:t>安排的资金</w:t>
      </w:r>
      <w:bookmarkStart w:id="0" w:name="_GoBack"/>
      <w:bookmarkEnd w:id="0"/>
      <w:r>
        <w:rPr>
          <w:rFonts w:hint="default" w:ascii="Times New Roman" w:hAnsi="Times New Roman" w:eastAsia="方正仿宋_GBK" w:cs="Times New Roman"/>
          <w:sz w:val="32"/>
          <w:szCs w:val="32"/>
          <w:shd w:val="clear" w:color="auto" w:fill="FFFFFF"/>
          <w:lang w:val="en-US" w:eastAsia="zh-CN"/>
        </w:rPr>
        <w:t>。</w:t>
      </w:r>
    </w:p>
    <w:p w14:paraId="6AFC2EB9">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（六）国有资本经营预算财政拨款支出决算情况说明</w:t>
      </w:r>
    </w:p>
    <w:p w14:paraId="1CC3C3D5">
      <w:pPr>
        <w:pStyle w:val="9"/>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度无国有资本经营预算财政拨款支出。</w:t>
      </w:r>
    </w:p>
    <w:p w14:paraId="38D1274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三、</w:t>
      </w:r>
      <w:r>
        <w:rPr>
          <w:rStyle w:val="12"/>
          <w:rFonts w:hint="default" w:ascii="Times New Roman" w:hAnsi="Times New Roman" w:eastAsia="方正黑体_GBK" w:cs="Times New Roman"/>
          <w:b w:val="0"/>
          <w:bCs/>
          <w:sz w:val="32"/>
          <w:szCs w:val="32"/>
          <w:shd w:val="clear" w:color="auto" w:fill="FFFFFF"/>
          <w:lang w:eastAsia="zh-CN"/>
        </w:rPr>
        <w:t>财政拨款</w:t>
      </w:r>
      <w:r>
        <w:rPr>
          <w:rStyle w:val="12"/>
          <w:rFonts w:hint="eastAsia" w:ascii="Times New Roman" w:hAnsi="Times New Roman" w:eastAsia="方正黑体_GBK" w:cs="Times New Roman"/>
          <w:b w:val="0"/>
          <w:bCs/>
          <w:sz w:val="32"/>
          <w:szCs w:val="32"/>
          <w:shd w:val="clear" w:color="auto" w:fill="FFFFFF"/>
          <w:lang w:eastAsia="zh-CN"/>
        </w:rPr>
        <w:t>“</w:t>
      </w:r>
      <w:r>
        <w:rPr>
          <w:rStyle w:val="12"/>
          <w:rFonts w:hint="default" w:ascii="Times New Roman" w:hAnsi="Times New Roman" w:eastAsia="方正黑体_GBK" w:cs="Times New Roman"/>
          <w:b w:val="0"/>
          <w:bCs/>
          <w:sz w:val="32"/>
          <w:szCs w:val="32"/>
          <w:shd w:val="clear" w:color="auto" w:fill="FFFFFF"/>
        </w:rPr>
        <w:t>三公</w:t>
      </w:r>
      <w:r>
        <w:rPr>
          <w:rStyle w:val="12"/>
          <w:rFonts w:hint="eastAsia" w:ascii="Times New Roman" w:hAnsi="Times New Roman" w:eastAsia="方正黑体_GBK" w:cs="Times New Roman"/>
          <w:b w:val="0"/>
          <w:bCs/>
          <w:sz w:val="32"/>
          <w:szCs w:val="32"/>
          <w:shd w:val="clear" w:color="auto" w:fill="FFFFFF"/>
          <w:lang w:eastAsia="zh-CN"/>
        </w:rPr>
        <w:t>”</w:t>
      </w:r>
      <w:r>
        <w:rPr>
          <w:rStyle w:val="12"/>
          <w:rFonts w:hint="default" w:ascii="Times New Roman" w:hAnsi="Times New Roman" w:eastAsia="方正黑体_GBK" w:cs="Times New Roman"/>
          <w:b w:val="0"/>
          <w:bCs/>
          <w:sz w:val="32"/>
          <w:szCs w:val="32"/>
          <w:shd w:val="clear" w:color="auto" w:fill="FFFFFF"/>
        </w:rPr>
        <w:t>经费情况说明</w:t>
      </w:r>
    </w:p>
    <w:p w14:paraId="3095CAF5">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400AD3A7">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EA33B85">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0E748954">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410015AD">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40A65F47">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011C5BB3">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B58501C">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33F34FF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10FC9E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246F3ED7">
      <w:pPr>
        <w:pStyle w:val="13"/>
        <w:keepNext w:val="0"/>
        <w:keepLines w:val="0"/>
        <w:pageBreakBefore w:val="0"/>
        <w:kinsoku/>
        <w:overflowPunct/>
        <w:topLinePunct w:val="0"/>
        <w:autoSpaceDE w:val="0"/>
        <w:autoSpaceDN/>
        <w:bidi w:val="0"/>
        <w:spacing w:beforeAutospacing="0" w:afterAutospacing="0" w:line="600" w:lineRule="exact"/>
        <w:ind w:firstLine="643"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sz w:val="32"/>
          <w:szCs w:val="32"/>
          <w:shd w:val="clear" w:color="auto" w:fill="FFFFFF"/>
        </w:rPr>
        <w:t>（一）财政拨款会议费和培训费情况说明</w:t>
      </w:r>
    </w:p>
    <w:p w14:paraId="6A7DBB2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年度未发生会议费用支出。本年度培训费支出</w:t>
      </w:r>
      <w:r>
        <w:rPr>
          <w:rFonts w:hint="default" w:ascii="Times New Roman" w:hAnsi="Times New Roman" w:eastAsia="方正仿宋_GBK" w:cs="Times New Roman"/>
          <w:sz w:val="32"/>
          <w:szCs w:val="32"/>
        </w:rPr>
        <w:t>31.83</w:t>
      </w:r>
      <w:r>
        <w:rPr>
          <w:rFonts w:hint="default" w:ascii="Times New Roman" w:hAnsi="Times New Roman" w:eastAsia="方正仿宋_GBK" w:cs="Times New Roman"/>
          <w:sz w:val="32"/>
          <w:szCs w:val="32"/>
          <w:shd w:val="clear" w:color="auto" w:fill="FFFFFF"/>
        </w:rPr>
        <w:t>万元，与2023年度相比，增加11.98万元，增长60.4%，主要原因是进一步加强了对教师的培训。</w:t>
      </w:r>
    </w:p>
    <w:p w14:paraId="557B1307">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（二）机关运行经费情况说明</w:t>
      </w:r>
    </w:p>
    <w:p w14:paraId="7A9BA5F0">
      <w:pPr>
        <w:keepNext w:val="0"/>
        <w:keepLines w:val="0"/>
        <w:pageBreakBefore w:val="0"/>
        <w:widowControl/>
        <w:kinsoku/>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2FC26233">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（三）国有资产占用情况说明</w:t>
      </w:r>
    </w:p>
    <w:p w14:paraId="581BBFED">
      <w:pPr>
        <w:keepNext w:val="0"/>
        <w:keepLines w:val="0"/>
        <w:pageBreakBefore w:val="0"/>
        <w:widowControl/>
        <w:kinsoku/>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2CBAA52">
      <w:pPr>
        <w:pStyle w:val="13"/>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（四）政府采购支出情况说明</w:t>
      </w:r>
    </w:p>
    <w:p w14:paraId="1FCEEDC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24.84</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24.84</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9.18</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2.28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9.18</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学生计算机教室设备及班班通。</w:t>
      </w:r>
    </w:p>
    <w:p w14:paraId="022B5F9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68B78B3D">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（一）预算绩效管理工作开展情况</w:t>
      </w:r>
    </w:p>
    <w:p w14:paraId="307850B0">
      <w:pPr>
        <w:pStyle w:val="2"/>
        <w:keepNext w:val="0"/>
        <w:keepLines w:val="0"/>
        <w:pageBreakBefore w:val="0"/>
        <w:kinsoku/>
        <w:wordWrap/>
        <w:overflowPunct/>
        <w:topLinePunct w:val="0"/>
        <w:autoSpaceDN/>
        <w:bidi w:val="0"/>
        <w:adjustRightInd/>
        <w:spacing w:before="130" w:line="600" w:lineRule="exact"/>
        <w:ind w:left="19" w:right="8" w:firstLine="644"/>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根据预算绩效管理要求，我单位对14个二级项目开展了绩效自评，涉及财政拨款项目支出394.8万元。从评价情况来看，整体预算执行情况较好，基本实现年初既定绩效目标。</w:t>
      </w:r>
    </w:p>
    <w:p w14:paraId="233636A0">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重庆市九龙坡区杨石路小学校</w:t>
      </w:r>
      <w:r>
        <w:rPr>
          <w:rFonts w:hint="default" w:ascii="Times New Roman" w:hAnsi="Times New Roman" w:eastAsia="方正黑体_GBK" w:cs="Times New Roman"/>
          <w:color w:val="000000"/>
          <w:kern w:val="0"/>
          <w:sz w:val="28"/>
          <w:szCs w:val="28"/>
          <w:lang w:bidi="ar"/>
        </w:rPr>
        <w:t>2024年度项目支出绩效自评表</w:t>
      </w:r>
    </w:p>
    <w:tbl>
      <w:tblPr>
        <w:tblStyle w:val="10"/>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65"/>
        <w:gridCol w:w="1337"/>
        <w:gridCol w:w="838"/>
        <w:gridCol w:w="810"/>
        <w:gridCol w:w="810"/>
        <w:gridCol w:w="825"/>
        <w:gridCol w:w="990"/>
        <w:gridCol w:w="810"/>
        <w:gridCol w:w="495"/>
        <w:gridCol w:w="930"/>
      </w:tblGrid>
      <w:tr w14:paraId="3BAF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jc w:val="center"/>
        </w:trPr>
        <w:tc>
          <w:tcPr>
            <w:tcW w:w="521" w:type="dxa"/>
            <w:tcBorders>
              <w:top w:val="single" w:color="auto" w:sz="4" w:space="0"/>
            </w:tcBorders>
            <w:noWrap w:val="0"/>
            <w:vAlign w:val="center"/>
          </w:tcPr>
          <w:p w14:paraId="48CE804C">
            <w:pPr>
              <w:keepNext w:val="0"/>
              <w:keepLines w:val="0"/>
              <w:pageBreakBefore w:val="0"/>
              <w:widowControl/>
              <w:kinsoku/>
              <w:overflowPunct/>
              <w:topLinePunct w:val="0"/>
              <w:autoSpaceDN/>
              <w:bidi w:val="0"/>
              <w:spacing w:beforeAutospacing="0" w:afterAutospacing="0" w:line="240" w:lineRule="auto"/>
              <w:jc w:val="center"/>
              <w:textAlignment w:val="center"/>
              <w:rPr>
                <w:rFonts w:hint="default" w:ascii="Times New Roman" w:hAnsi="Times New Roman" w:eastAsia="方正黑体_GBK" w:cs="Times New Roman"/>
                <w:color w:val="000000"/>
                <w:sz w:val="20"/>
                <w:szCs w:val="21"/>
                <w:lang w:val="en-US" w:eastAsia="zh-CN"/>
              </w:rPr>
            </w:pPr>
            <w:r>
              <w:rPr>
                <w:rFonts w:hint="default" w:ascii="Times New Roman" w:hAnsi="Times New Roman" w:eastAsia="方正黑体_GBK" w:cs="Times New Roman"/>
                <w:color w:val="000000"/>
                <w:kern w:val="0"/>
                <w:sz w:val="20"/>
                <w:szCs w:val="21"/>
                <w:lang w:bidi="ar"/>
              </w:rPr>
              <w:t>序</w:t>
            </w:r>
            <w:r>
              <w:rPr>
                <w:rFonts w:hint="default" w:ascii="Times New Roman" w:hAnsi="Times New Roman" w:eastAsia="方正黑体_GBK" w:cs="Times New Roman"/>
                <w:color w:val="000000"/>
                <w:kern w:val="0"/>
                <w:sz w:val="20"/>
                <w:szCs w:val="21"/>
                <w:lang w:val="en-US" w:eastAsia="zh-CN" w:bidi="ar"/>
              </w:rPr>
              <w:t>号</w:t>
            </w:r>
          </w:p>
        </w:tc>
        <w:tc>
          <w:tcPr>
            <w:tcW w:w="765" w:type="dxa"/>
            <w:tcBorders>
              <w:top w:val="single" w:color="auto" w:sz="4" w:space="0"/>
            </w:tcBorders>
            <w:noWrap w:val="0"/>
            <w:vAlign w:val="center"/>
          </w:tcPr>
          <w:p w14:paraId="2732A968">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val="en-US" w:eastAsia="zh-CN"/>
              </w:rPr>
            </w:pPr>
            <w:r>
              <w:rPr>
                <w:rFonts w:hint="default" w:ascii="Times New Roman" w:hAnsi="Times New Roman" w:eastAsia="方正黑体_GBK" w:cs="Times New Roman"/>
                <w:snapToGrid w:val="0"/>
                <w:color w:val="000000"/>
                <w:spacing w:val="-4"/>
                <w:kern w:val="0"/>
                <w:sz w:val="20"/>
                <w:szCs w:val="20"/>
                <w:lang w:eastAsia="en-US"/>
              </w:rPr>
              <w:t>项目</w:t>
            </w:r>
            <w:r>
              <w:rPr>
                <w:rFonts w:hint="default" w:ascii="Times New Roman" w:hAnsi="Times New Roman" w:eastAsia="方正黑体_GBK" w:cs="Times New Roman"/>
                <w:snapToGrid w:val="0"/>
                <w:color w:val="000000"/>
                <w:spacing w:val="-4"/>
                <w:kern w:val="0"/>
                <w:sz w:val="20"/>
                <w:szCs w:val="20"/>
                <w:lang w:val="en-US" w:eastAsia="zh-CN"/>
              </w:rPr>
              <w:t>名称</w:t>
            </w:r>
          </w:p>
        </w:tc>
        <w:tc>
          <w:tcPr>
            <w:tcW w:w="1337" w:type="dxa"/>
            <w:tcBorders>
              <w:top w:val="single" w:color="auto" w:sz="4" w:space="0"/>
            </w:tcBorders>
            <w:noWrap w:val="0"/>
            <w:vAlign w:val="center"/>
          </w:tcPr>
          <w:p w14:paraId="36B89576">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指标名称</w:t>
            </w:r>
          </w:p>
        </w:tc>
        <w:tc>
          <w:tcPr>
            <w:tcW w:w="838" w:type="dxa"/>
            <w:tcBorders>
              <w:top w:val="single" w:color="auto" w:sz="4" w:space="0"/>
            </w:tcBorders>
            <w:noWrap w:val="0"/>
            <w:vAlign w:val="center"/>
          </w:tcPr>
          <w:p w14:paraId="18D53539">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指标性质</w:t>
            </w:r>
          </w:p>
        </w:tc>
        <w:tc>
          <w:tcPr>
            <w:tcW w:w="810" w:type="dxa"/>
            <w:tcBorders>
              <w:top w:val="single" w:color="auto" w:sz="4" w:space="0"/>
            </w:tcBorders>
            <w:noWrap w:val="0"/>
            <w:vAlign w:val="center"/>
          </w:tcPr>
          <w:p w14:paraId="05208BCE">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指标值</w:t>
            </w:r>
          </w:p>
        </w:tc>
        <w:tc>
          <w:tcPr>
            <w:tcW w:w="810" w:type="dxa"/>
            <w:tcBorders>
              <w:top w:val="single" w:color="auto" w:sz="4" w:space="0"/>
            </w:tcBorders>
            <w:noWrap w:val="0"/>
            <w:vAlign w:val="center"/>
          </w:tcPr>
          <w:p w14:paraId="7BACA407">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计量单位</w:t>
            </w:r>
          </w:p>
        </w:tc>
        <w:tc>
          <w:tcPr>
            <w:tcW w:w="825" w:type="dxa"/>
            <w:tcBorders>
              <w:top w:val="single" w:color="auto" w:sz="4" w:space="0"/>
            </w:tcBorders>
            <w:noWrap w:val="0"/>
            <w:vAlign w:val="center"/>
          </w:tcPr>
          <w:p w14:paraId="41868684">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指标权重</w:t>
            </w:r>
          </w:p>
        </w:tc>
        <w:tc>
          <w:tcPr>
            <w:tcW w:w="990" w:type="dxa"/>
            <w:tcBorders>
              <w:top w:val="single" w:color="auto" w:sz="4" w:space="0"/>
            </w:tcBorders>
            <w:noWrap w:val="0"/>
            <w:vAlign w:val="center"/>
          </w:tcPr>
          <w:p w14:paraId="32BD943A">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全年完成值</w:t>
            </w:r>
          </w:p>
        </w:tc>
        <w:tc>
          <w:tcPr>
            <w:tcW w:w="810" w:type="dxa"/>
            <w:tcBorders>
              <w:top w:val="single" w:color="auto" w:sz="4" w:space="0"/>
            </w:tcBorders>
            <w:noWrap w:val="0"/>
            <w:vAlign w:val="center"/>
          </w:tcPr>
          <w:p w14:paraId="5EB8EDEF">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指标得分</w:t>
            </w:r>
          </w:p>
        </w:tc>
        <w:tc>
          <w:tcPr>
            <w:tcW w:w="495" w:type="dxa"/>
            <w:tcBorders>
              <w:top w:val="single" w:color="auto" w:sz="4" w:space="0"/>
            </w:tcBorders>
            <w:noWrap w:val="0"/>
            <w:vAlign w:val="center"/>
          </w:tcPr>
          <w:p w14:paraId="0F3FABD9">
            <w:pPr>
              <w:kinsoku w:val="0"/>
              <w:autoSpaceDE w:val="0"/>
              <w:autoSpaceDN w:val="0"/>
              <w:adjustRightInd w:val="0"/>
              <w:snapToGrid w:val="0"/>
              <w:spacing w:before="62" w:line="217" w:lineRule="auto"/>
              <w:ind w:right="140"/>
              <w:jc w:val="center"/>
              <w:textAlignment w:val="baseline"/>
              <w:rPr>
                <w:rFonts w:hint="default" w:ascii="Times New Roman" w:hAnsi="Times New Roman" w:eastAsia="方正黑体_GBK" w:cs="Times New Roman"/>
                <w:snapToGrid w:val="0"/>
                <w:color w:val="000000"/>
                <w:spacing w:val="-4"/>
                <w:kern w:val="0"/>
                <w:sz w:val="20"/>
                <w:szCs w:val="20"/>
                <w:lang w:val="en-US" w:eastAsia="zh-CN"/>
              </w:rPr>
            </w:pPr>
            <w:r>
              <w:rPr>
                <w:rFonts w:hint="default" w:ascii="Times New Roman" w:hAnsi="Times New Roman" w:eastAsia="方正黑体_GBK" w:cs="Times New Roman"/>
                <w:snapToGrid w:val="0"/>
                <w:color w:val="000000"/>
                <w:spacing w:val="-4"/>
                <w:kern w:val="0"/>
                <w:sz w:val="20"/>
                <w:szCs w:val="20"/>
                <w:lang w:val="en-US" w:eastAsia="zh-CN"/>
              </w:rPr>
              <w:t>说明</w:t>
            </w:r>
          </w:p>
        </w:tc>
        <w:tc>
          <w:tcPr>
            <w:tcW w:w="930" w:type="dxa"/>
            <w:tcBorders>
              <w:top w:val="single" w:color="auto" w:sz="4" w:space="0"/>
            </w:tcBorders>
            <w:noWrap w:val="0"/>
            <w:vAlign w:val="center"/>
          </w:tcPr>
          <w:p w14:paraId="020ED315">
            <w:pPr>
              <w:kinsoku w:val="0"/>
              <w:autoSpaceDE w:val="0"/>
              <w:autoSpaceDN w:val="0"/>
              <w:adjustRightInd w:val="0"/>
              <w:snapToGrid w:val="0"/>
              <w:spacing w:before="62" w:line="217" w:lineRule="auto"/>
              <w:ind w:left="140" w:right="140"/>
              <w:jc w:val="center"/>
              <w:textAlignment w:val="baseline"/>
              <w:rPr>
                <w:rFonts w:hint="default" w:ascii="Times New Roman" w:hAnsi="Times New Roman" w:eastAsia="方正黑体_GBK" w:cs="Times New Roman"/>
                <w:snapToGrid w:val="0"/>
                <w:color w:val="000000"/>
                <w:spacing w:val="-4"/>
                <w:kern w:val="0"/>
                <w:sz w:val="20"/>
                <w:szCs w:val="20"/>
                <w:lang w:eastAsia="en-US"/>
              </w:rPr>
            </w:pPr>
            <w:r>
              <w:rPr>
                <w:rFonts w:hint="default" w:ascii="Times New Roman" w:hAnsi="Times New Roman" w:eastAsia="方正黑体_GBK" w:cs="Times New Roman"/>
                <w:snapToGrid w:val="0"/>
                <w:color w:val="000000"/>
                <w:spacing w:val="-4"/>
                <w:kern w:val="0"/>
                <w:sz w:val="20"/>
                <w:szCs w:val="20"/>
                <w:lang w:eastAsia="en-US"/>
              </w:rPr>
              <w:t>自评得分</w:t>
            </w:r>
          </w:p>
        </w:tc>
      </w:tr>
      <w:tr w14:paraId="7330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restart"/>
            <w:noWrap/>
            <w:vAlign w:val="center"/>
          </w:tcPr>
          <w:p w14:paraId="2259FE6A">
            <w:pPr>
              <w:keepNext w:val="0"/>
              <w:keepLines w:val="0"/>
              <w:pageBreakBefore w:val="0"/>
              <w:kinsoku/>
              <w:overflowPunct/>
              <w:topLinePunct w:val="0"/>
              <w:autoSpaceDN/>
              <w:bidi w:val="0"/>
              <w:spacing w:beforeAutospacing="0" w:afterAutospacing="0" w:line="600" w:lineRule="exact"/>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w:t>
            </w:r>
          </w:p>
        </w:tc>
        <w:tc>
          <w:tcPr>
            <w:tcW w:w="765" w:type="dxa"/>
            <w:vMerge w:val="restart"/>
            <w:noWrap/>
            <w:vAlign w:val="center"/>
          </w:tcPr>
          <w:p w14:paraId="342B069E">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p w14:paraId="6A44CDE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p w14:paraId="023D6585">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p w14:paraId="14315209">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r>
              <w:rPr>
                <w:rFonts w:hint="default" w:ascii="Times New Roman" w:hAnsi="Times New Roman" w:eastAsia="方正仿宋_GBK" w:cs="Times New Roman"/>
                <w:snapToGrid w:val="0"/>
                <w:color w:val="000000"/>
                <w:spacing w:val="-2"/>
                <w:kern w:val="0"/>
                <w:sz w:val="22"/>
                <w:szCs w:val="22"/>
                <w:lang w:eastAsia="en-US"/>
              </w:rPr>
              <w:t>202</w:t>
            </w:r>
            <w:r>
              <w:rPr>
                <w:rFonts w:hint="default" w:ascii="Times New Roman" w:hAnsi="Times New Roman" w:eastAsia="方正仿宋_GBK" w:cs="Times New Roman"/>
                <w:snapToGrid w:val="0"/>
                <w:color w:val="000000"/>
                <w:spacing w:val="-2"/>
                <w:kern w:val="0"/>
                <w:sz w:val="22"/>
                <w:szCs w:val="22"/>
                <w:lang w:val="en-US" w:eastAsia="zh-CN"/>
              </w:rPr>
              <w:t>4</w:t>
            </w:r>
            <w:r>
              <w:rPr>
                <w:rFonts w:hint="default" w:ascii="Times New Roman" w:hAnsi="Times New Roman" w:eastAsia="方正仿宋_GBK" w:cs="Times New Roman"/>
                <w:snapToGrid w:val="0"/>
                <w:color w:val="000000"/>
                <w:spacing w:val="-2"/>
                <w:kern w:val="0"/>
                <w:sz w:val="22"/>
                <w:szCs w:val="22"/>
                <w:lang w:eastAsia="en-US"/>
              </w:rPr>
              <w:t>年非寄宿制困</w:t>
            </w:r>
          </w:p>
          <w:p w14:paraId="7325FC67">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r>
              <w:rPr>
                <w:rFonts w:hint="default" w:ascii="Times New Roman" w:hAnsi="Times New Roman" w:eastAsia="方正仿宋_GBK" w:cs="Times New Roman"/>
                <w:snapToGrid w:val="0"/>
                <w:color w:val="000000"/>
                <w:spacing w:val="-2"/>
                <w:kern w:val="0"/>
                <w:sz w:val="22"/>
                <w:szCs w:val="22"/>
                <w:lang w:eastAsia="en-US"/>
              </w:rPr>
              <w:t>难学生生活补助</w:t>
            </w:r>
          </w:p>
        </w:tc>
        <w:tc>
          <w:tcPr>
            <w:tcW w:w="1337" w:type="dxa"/>
            <w:noWrap/>
            <w:vAlign w:val="center"/>
          </w:tcPr>
          <w:p w14:paraId="4E74A67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学生资助政策知晓率</w:t>
            </w:r>
          </w:p>
        </w:tc>
        <w:tc>
          <w:tcPr>
            <w:tcW w:w="838" w:type="dxa"/>
            <w:noWrap/>
            <w:vAlign w:val="center"/>
          </w:tcPr>
          <w:p w14:paraId="45AD9121">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10" w:type="dxa"/>
            <w:noWrap/>
            <w:vAlign w:val="center"/>
          </w:tcPr>
          <w:p w14:paraId="7001951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100</w:t>
            </w:r>
          </w:p>
        </w:tc>
        <w:tc>
          <w:tcPr>
            <w:tcW w:w="810" w:type="dxa"/>
            <w:noWrap/>
            <w:vAlign w:val="center"/>
          </w:tcPr>
          <w:p w14:paraId="7012F189">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25" w:type="dxa"/>
            <w:noWrap/>
            <w:vAlign w:val="center"/>
          </w:tcPr>
          <w:p w14:paraId="6277BD9D">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990" w:type="dxa"/>
            <w:noWrap/>
            <w:vAlign w:val="center"/>
          </w:tcPr>
          <w:p w14:paraId="01B149ED">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100</w:t>
            </w:r>
          </w:p>
        </w:tc>
        <w:tc>
          <w:tcPr>
            <w:tcW w:w="810" w:type="dxa"/>
            <w:noWrap/>
            <w:vAlign w:val="center"/>
          </w:tcPr>
          <w:p w14:paraId="3F758BE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495" w:type="dxa"/>
            <w:noWrap/>
            <w:vAlign w:val="center"/>
          </w:tcPr>
          <w:p w14:paraId="4E72DFA2">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930" w:type="dxa"/>
            <w:vMerge w:val="restart"/>
            <w:noWrap/>
            <w:vAlign w:val="center"/>
          </w:tcPr>
          <w:p w14:paraId="34B19777">
            <w:pPr>
              <w:keepNext w:val="0"/>
              <w:keepLines w:val="0"/>
              <w:pageBreakBefore w:val="0"/>
              <w:kinsoku/>
              <w:overflowPunct/>
              <w:topLinePunct w:val="0"/>
              <w:autoSpaceDN/>
              <w:bidi w:val="0"/>
              <w:spacing w:beforeAutospacing="0" w:afterAutospacing="0" w:line="600" w:lineRule="exact"/>
              <w:jc w:val="center"/>
              <w:rPr>
                <w:rFonts w:hint="default" w:ascii="Times New Roman" w:hAnsi="Times New Roman" w:eastAsia="方正仿宋_GBK" w:cs="Times New Roman"/>
                <w:color w:val="000000"/>
                <w:sz w:val="22"/>
                <w:lang w:val="en-US" w:eastAsia="zh-CN"/>
              </w:rPr>
            </w:pPr>
            <w:r>
              <w:rPr>
                <w:rFonts w:hint="default" w:ascii="Times New Roman" w:hAnsi="Times New Roman" w:eastAsia="方正仿宋_GBK" w:cs="Times New Roman"/>
                <w:color w:val="000000"/>
                <w:sz w:val="22"/>
                <w:lang w:val="en-US" w:eastAsia="zh-CN"/>
              </w:rPr>
              <w:t>100</w:t>
            </w:r>
          </w:p>
        </w:tc>
      </w:tr>
      <w:tr w14:paraId="7A03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continue"/>
            <w:noWrap/>
            <w:vAlign w:val="center"/>
          </w:tcPr>
          <w:p w14:paraId="0ED0AD74">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267BFDB9">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5776121E">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资助学生数量</w:t>
            </w:r>
          </w:p>
        </w:tc>
        <w:tc>
          <w:tcPr>
            <w:tcW w:w="838" w:type="dxa"/>
            <w:noWrap/>
            <w:vAlign w:val="center"/>
          </w:tcPr>
          <w:p w14:paraId="19AAF385">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r>
              <w:rPr>
                <w:rFonts w:hint="default" w:ascii="Times New Roman" w:hAnsi="Times New Roman" w:eastAsia="方正仿宋_GBK" w:cs="Times New Roman"/>
                <w:position w:val="4"/>
                <w:sz w:val="22"/>
                <w:szCs w:val="22"/>
              </w:rPr>
              <w:t>≥</w:t>
            </w:r>
          </w:p>
        </w:tc>
        <w:tc>
          <w:tcPr>
            <w:tcW w:w="810" w:type="dxa"/>
            <w:noWrap/>
            <w:vAlign w:val="center"/>
          </w:tcPr>
          <w:p w14:paraId="6DF8A21A">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63</w:t>
            </w:r>
          </w:p>
        </w:tc>
        <w:tc>
          <w:tcPr>
            <w:tcW w:w="810" w:type="dxa"/>
            <w:noWrap/>
            <w:vAlign w:val="center"/>
          </w:tcPr>
          <w:p w14:paraId="6922273A">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人次</w:t>
            </w:r>
          </w:p>
        </w:tc>
        <w:tc>
          <w:tcPr>
            <w:tcW w:w="825" w:type="dxa"/>
            <w:noWrap/>
            <w:vAlign w:val="center"/>
          </w:tcPr>
          <w:p w14:paraId="3CFCE263">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20</w:t>
            </w:r>
          </w:p>
        </w:tc>
        <w:tc>
          <w:tcPr>
            <w:tcW w:w="990" w:type="dxa"/>
            <w:noWrap/>
            <w:vAlign w:val="center"/>
          </w:tcPr>
          <w:p w14:paraId="62AEA32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63</w:t>
            </w:r>
          </w:p>
        </w:tc>
        <w:tc>
          <w:tcPr>
            <w:tcW w:w="810" w:type="dxa"/>
            <w:noWrap/>
            <w:vAlign w:val="center"/>
          </w:tcPr>
          <w:p w14:paraId="24EA8063">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20</w:t>
            </w:r>
          </w:p>
        </w:tc>
        <w:tc>
          <w:tcPr>
            <w:tcW w:w="495" w:type="dxa"/>
            <w:noWrap/>
            <w:vAlign w:val="center"/>
          </w:tcPr>
          <w:p w14:paraId="3CD5E310">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930" w:type="dxa"/>
            <w:vMerge w:val="continue"/>
            <w:noWrap/>
            <w:vAlign w:val="center"/>
          </w:tcPr>
          <w:p w14:paraId="20AFEA9D">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r w14:paraId="73E8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continue"/>
            <w:noWrap/>
            <w:vAlign w:val="center"/>
          </w:tcPr>
          <w:p w14:paraId="48DE0BC1">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482BCDDD">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6E81EF37">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资金到位时间</w:t>
            </w:r>
          </w:p>
        </w:tc>
        <w:tc>
          <w:tcPr>
            <w:tcW w:w="838" w:type="dxa"/>
            <w:noWrap/>
            <w:vAlign w:val="center"/>
          </w:tcPr>
          <w:p w14:paraId="49C518C1">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10" w:type="dxa"/>
            <w:noWrap/>
            <w:vAlign w:val="center"/>
          </w:tcPr>
          <w:p w14:paraId="2FE055DC">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2024</w:t>
            </w:r>
          </w:p>
        </w:tc>
        <w:tc>
          <w:tcPr>
            <w:tcW w:w="810" w:type="dxa"/>
            <w:noWrap/>
            <w:vAlign w:val="center"/>
          </w:tcPr>
          <w:p w14:paraId="794821F3">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年</w:t>
            </w:r>
          </w:p>
        </w:tc>
        <w:tc>
          <w:tcPr>
            <w:tcW w:w="825" w:type="dxa"/>
            <w:noWrap/>
            <w:vAlign w:val="center"/>
          </w:tcPr>
          <w:p w14:paraId="1F303E0E">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990" w:type="dxa"/>
            <w:noWrap/>
            <w:vAlign w:val="center"/>
          </w:tcPr>
          <w:p w14:paraId="282AF72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2024</w:t>
            </w:r>
          </w:p>
        </w:tc>
        <w:tc>
          <w:tcPr>
            <w:tcW w:w="810" w:type="dxa"/>
            <w:noWrap/>
            <w:vAlign w:val="center"/>
          </w:tcPr>
          <w:p w14:paraId="546ABE2F">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495" w:type="dxa"/>
            <w:noWrap/>
            <w:vAlign w:val="center"/>
          </w:tcPr>
          <w:p w14:paraId="38D5879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930" w:type="dxa"/>
            <w:vMerge w:val="continue"/>
            <w:noWrap/>
            <w:vAlign w:val="center"/>
          </w:tcPr>
          <w:p w14:paraId="665B0768">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r w14:paraId="1FF8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521" w:type="dxa"/>
            <w:vMerge w:val="continue"/>
            <w:noWrap/>
            <w:vAlign w:val="center"/>
          </w:tcPr>
          <w:p w14:paraId="7B94B757">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5E411265">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7E31883B">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提高学生健康水平，促进少年儿童健康成长</w:t>
            </w:r>
          </w:p>
        </w:tc>
        <w:tc>
          <w:tcPr>
            <w:tcW w:w="838" w:type="dxa"/>
            <w:noWrap/>
            <w:vAlign w:val="center"/>
          </w:tcPr>
          <w:p w14:paraId="49B1729C">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定性</w:t>
            </w:r>
          </w:p>
        </w:tc>
        <w:tc>
          <w:tcPr>
            <w:tcW w:w="810" w:type="dxa"/>
            <w:noWrap/>
            <w:vAlign w:val="center"/>
          </w:tcPr>
          <w:p w14:paraId="0A01F350">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较好</w:t>
            </w:r>
          </w:p>
        </w:tc>
        <w:tc>
          <w:tcPr>
            <w:tcW w:w="810" w:type="dxa"/>
            <w:noWrap/>
            <w:vAlign w:val="center"/>
          </w:tcPr>
          <w:p w14:paraId="3B81CC9A">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25" w:type="dxa"/>
            <w:noWrap/>
            <w:vAlign w:val="center"/>
          </w:tcPr>
          <w:p w14:paraId="6899AF97">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990" w:type="dxa"/>
            <w:noWrap/>
            <w:vAlign w:val="center"/>
          </w:tcPr>
          <w:p w14:paraId="6C3809AF">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全部完成</w:t>
            </w:r>
          </w:p>
        </w:tc>
        <w:tc>
          <w:tcPr>
            <w:tcW w:w="810" w:type="dxa"/>
            <w:noWrap/>
            <w:vAlign w:val="center"/>
          </w:tcPr>
          <w:p w14:paraId="77E92B1F">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495" w:type="dxa"/>
            <w:noWrap/>
            <w:vAlign w:val="center"/>
          </w:tcPr>
          <w:p w14:paraId="7E51600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930" w:type="dxa"/>
            <w:vMerge w:val="continue"/>
            <w:noWrap/>
            <w:vAlign w:val="center"/>
          </w:tcPr>
          <w:p w14:paraId="20471FEB">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r w14:paraId="7618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continue"/>
            <w:noWrap/>
            <w:vAlign w:val="center"/>
          </w:tcPr>
          <w:p w14:paraId="1F5DFBFA">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5ABCFA33">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796652EA">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提高学生健康水平，促进少年儿童健康成长</w:t>
            </w:r>
          </w:p>
        </w:tc>
        <w:tc>
          <w:tcPr>
            <w:tcW w:w="838" w:type="dxa"/>
            <w:noWrap/>
            <w:vAlign w:val="center"/>
          </w:tcPr>
          <w:p w14:paraId="307AAE8B">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定性</w:t>
            </w:r>
          </w:p>
        </w:tc>
        <w:tc>
          <w:tcPr>
            <w:tcW w:w="810" w:type="dxa"/>
            <w:noWrap/>
            <w:vAlign w:val="center"/>
          </w:tcPr>
          <w:p w14:paraId="581BD5EE">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较好</w:t>
            </w:r>
          </w:p>
        </w:tc>
        <w:tc>
          <w:tcPr>
            <w:tcW w:w="810" w:type="dxa"/>
            <w:noWrap/>
            <w:vAlign w:val="center"/>
          </w:tcPr>
          <w:p w14:paraId="562F39AB">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25" w:type="dxa"/>
            <w:noWrap/>
            <w:vAlign w:val="center"/>
          </w:tcPr>
          <w:p w14:paraId="3FA76CB2">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990" w:type="dxa"/>
            <w:noWrap/>
            <w:vAlign w:val="center"/>
          </w:tcPr>
          <w:p w14:paraId="5CC1035A">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全部完成</w:t>
            </w:r>
          </w:p>
        </w:tc>
        <w:tc>
          <w:tcPr>
            <w:tcW w:w="810" w:type="dxa"/>
            <w:noWrap/>
            <w:vAlign w:val="center"/>
          </w:tcPr>
          <w:p w14:paraId="3AA2EEE6">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15</w:t>
            </w:r>
          </w:p>
        </w:tc>
        <w:tc>
          <w:tcPr>
            <w:tcW w:w="495" w:type="dxa"/>
            <w:noWrap/>
            <w:vAlign w:val="center"/>
          </w:tcPr>
          <w:p w14:paraId="374B7B1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p>
        </w:tc>
        <w:tc>
          <w:tcPr>
            <w:tcW w:w="930" w:type="dxa"/>
            <w:vMerge w:val="continue"/>
            <w:noWrap/>
            <w:vAlign w:val="center"/>
          </w:tcPr>
          <w:p w14:paraId="4E635D22">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r w14:paraId="12CC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continue"/>
            <w:noWrap/>
            <w:vAlign w:val="center"/>
          </w:tcPr>
          <w:p w14:paraId="79A6795A">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15CC0B5B">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2AFB39D5">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受资助学生家长满意度</w:t>
            </w:r>
          </w:p>
        </w:tc>
        <w:tc>
          <w:tcPr>
            <w:tcW w:w="838" w:type="dxa"/>
            <w:noWrap/>
            <w:vAlign w:val="center"/>
          </w:tcPr>
          <w:p w14:paraId="38E4EF09">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position w:val="4"/>
                <w:sz w:val="22"/>
                <w:szCs w:val="22"/>
              </w:rPr>
              <w:t>≥</w:t>
            </w:r>
          </w:p>
        </w:tc>
        <w:tc>
          <w:tcPr>
            <w:tcW w:w="810" w:type="dxa"/>
            <w:noWrap/>
            <w:vAlign w:val="center"/>
          </w:tcPr>
          <w:p w14:paraId="47718744">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95</w:t>
            </w:r>
          </w:p>
        </w:tc>
        <w:tc>
          <w:tcPr>
            <w:tcW w:w="810" w:type="dxa"/>
            <w:noWrap/>
            <w:vAlign w:val="center"/>
          </w:tcPr>
          <w:p w14:paraId="0145C745">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25" w:type="dxa"/>
            <w:noWrap/>
            <w:vAlign w:val="center"/>
          </w:tcPr>
          <w:p w14:paraId="2F2A0EFB">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w:t>
            </w:r>
          </w:p>
        </w:tc>
        <w:tc>
          <w:tcPr>
            <w:tcW w:w="990" w:type="dxa"/>
            <w:noWrap/>
            <w:vAlign w:val="center"/>
          </w:tcPr>
          <w:p w14:paraId="071E509B">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95</w:t>
            </w:r>
          </w:p>
        </w:tc>
        <w:tc>
          <w:tcPr>
            <w:tcW w:w="810" w:type="dxa"/>
            <w:noWrap/>
            <w:vAlign w:val="center"/>
          </w:tcPr>
          <w:p w14:paraId="5FF8CBB9">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w:t>
            </w:r>
          </w:p>
        </w:tc>
        <w:tc>
          <w:tcPr>
            <w:tcW w:w="495" w:type="dxa"/>
            <w:noWrap/>
            <w:vAlign w:val="center"/>
          </w:tcPr>
          <w:p w14:paraId="116D6D6E">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p>
        </w:tc>
        <w:tc>
          <w:tcPr>
            <w:tcW w:w="930" w:type="dxa"/>
            <w:vMerge w:val="continue"/>
            <w:noWrap/>
            <w:vAlign w:val="center"/>
          </w:tcPr>
          <w:p w14:paraId="2E5B5253">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r w14:paraId="06DB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1" w:type="dxa"/>
            <w:vMerge w:val="continue"/>
            <w:noWrap/>
            <w:vAlign w:val="center"/>
          </w:tcPr>
          <w:p w14:paraId="026E7EFB">
            <w:pPr>
              <w:keepNext w:val="0"/>
              <w:keepLines w:val="0"/>
              <w:pageBreakBefore w:val="0"/>
              <w:kinsoku/>
              <w:overflowPunct/>
              <w:topLinePunct w:val="0"/>
              <w:autoSpaceDN/>
              <w:bidi w:val="0"/>
              <w:spacing w:beforeAutospacing="0" w:afterAutospacing="0" w:line="600" w:lineRule="exact"/>
              <w:ind w:firstLine="440" w:firstLineChars="200"/>
              <w:jc w:val="center"/>
              <w:textAlignment w:val="center"/>
              <w:rPr>
                <w:rFonts w:hint="default" w:ascii="Times New Roman" w:hAnsi="Times New Roman" w:cs="Times New Roman"/>
                <w:color w:val="000000"/>
                <w:sz w:val="22"/>
              </w:rPr>
            </w:pPr>
          </w:p>
        </w:tc>
        <w:tc>
          <w:tcPr>
            <w:tcW w:w="765" w:type="dxa"/>
            <w:vMerge w:val="continue"/>
            <w:noWrap/>
            <w:vAlign w:val="center"/>
          </w:tcPr>
          <w:p w14:paraId="0F9BFD64">
            <w:pPr>
              <w:kinsoku w:val="0"/>
              <w:autoSpaceDE w:val="0"/>
              <w:autoSpaceDN w:val="0"/>
              <w:adjustRightInd w:val="0"/>
              <w:snapToGrid w:val="0"/>
              <w:spacing w:before="83" w:line="182" w:lineRule="auto"/>
              <w:ind w:left="140"/>
              <w:jc w:val="center"/>
              <w:textAlignment w:val="baseline"/>
              <w:rPr>
                <w:rFonts w:hint="default" w:ascii="Times New Roman" w:hAnsi="Times New Roman" w:eastAsia="方正仿宋_GBK" w:cs="Times New Roman"/>
                <w:snapToGrid w:val="0"/>
                <w:color w:val="000000"/>
                <w:spacing w:val="-2"/>
                <w:kern w:val="0"/>
                <w:sz w:val="22"/>
                <w:szCs w:val="22"/>
                <w:lang w:eastAsia="en-US"/>
              </w:rPr>
            </w:pPr>
          </w:p>
        </w:tc>
        <w:tc>
          <w:tcPr>
            <w:tcW w:w="1337" w:type="dxa"/>
            <w:noWrap/>
            <w:vAlign w:val="center"/>
          </w:tcPr>
          <w:p w14:paraId="58FC6320">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执行率</w:t>
            </w:r>
          </w:p>
        </w:tc>
        <w:tc>
          <w:tcPr>
            <w:tcW w:w="838" w:type="dxa"/>
            <w:noWrap/>
            <w:vAlign w:val="center"/>
          </w:tcPr>
          <w:p w14:paraId="11315769">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position w:val="4"/>
                <w:sz w:val="22"/>
                <w:szCs w:val="22"/>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10" w:type="dxa"/>
            <w:noWrap/>
            <w:vAlign w:val="center"/>
          </w:tcPr>
          <w:p w14:paraId="5B924086">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100</w:t>
            </w:r>
          </w:p>
        </w:tc>
        <w:tc>
          <w:tcPr>
            <w:tcW w:w="810" w:type="dxa"/>
            <w:noWrap/>
            <w:vAlign w:val="center"/>
          </w:tcPr>
          <w:p w14:paraId="4DBF3EEC">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w:t>
            </w:r>
          </w:p>
        </w:tc>
        <w:tc>
          <w:tcPr>
            <w:tcW w:w="825" w:type="dxa"/>
            <w:noWrap/>
            <w:vAlign w:val="center"/>
          </w:tcPr>
          <w:p w14:paraId="0D5D55C0">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w:t>
            </w:r>
          </w:p>
        </w:tc>
        <w:tc>
          <w:tcPr>
            <w:tcW w:w="990" w:type="dxa"/>
            <w:noWrap/>
            <w:vAlign w:val="center"/>
          </w:tcPr>
          <w:p w14:paraId="792CE02C">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100</w:t>
            </w:r>
          </w:p>
        </w:tc>
        <w:tc>
          <w:tcPr>
            <w:tcW w:w="810" w:type="dxa"/>
            <w:noWrap/>
            <w:vAlign w:val="center"/>
          </w:tcPr>
          <w:p w14:paraId="73378961">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r>
              <w:rPr>
                <w:rFonts w:hint="default" w:ascii="Times New Roman" w:hAnsi="Times New Roman" w:eastAsia="方正仿宋_GBK" w:cs="Times New Roman"/>
                <w:snapToGrid w:val="0"/>
                <w:color w:val="000000"/>
                <w:spacing w:val="-2"/>
                <w:kern w:val="0"/>
                <w:sz w:val="22"/>
                <w:szCs w:val="22"/>
                <w:lang w:val="en-US" w:eastAsia="zh-CN"/>
              </w:rPr>
              <w:t>10</w:t>
            </w:r>
          </w:p>
        </w:tc>
        <w:tc>
          <w:tcPr>
            <w:tcW w:w="495" w:type="dxa"/>
            <w:noWrap/>
            <w:vAlign w:val="center"/>
          </w:tcPr>
          <w:p w14:paraId="6E3FD8B8">
            <w:pPr>
              <w:kinsoku w:val="0"/>
              <w:autoSpaceDE w:val="0"/>
              <w:autoSpaceDN w:val="0"/>
              <w:adjustRightInd w:val="0"/>
              <w:snapToGrid w:val="0"/>
              <w:spacing w:before="83" w:line="182" w:lineRule="auto"/>
              <w:jc w:val="center"/>
              <w:textAlignment w:val="baseline"/>
              <w:rPr>
                <w:rFonts w:hint="default" w:ascii="Times New Roman" w:hAnsi="Times New Roman" w:eastAsia="方正仿宋_GBK" w:cs="Times New Roman"/>
                <w:snapToGrid w:val="0"/>
                <w:color w:val="000000"/>
                <w:spacing w:val="-2"/>
                <w:kern w:val="0"/>
                <w:sz w:val="22"/>
                <w:szCs w:val="22"/>
                <w:lang w:val="en-US" w:eastAsia="zh-CN"/>
              </w:rPr>
            </w:pPr>
          </w:p>
        </w:tc>
        <w:tc>
          <w:tcPr>
            <w:tcW w:w="930" w:type="dxa"/>
            <w:vMerge w:val="continue"/>
            <w:noWrap/>
            <w:vAlign w:val="center"/>
          </w:tcPr>
          <w:p w14:paraId="428047F8">
            <w:pPr>
              <w:keepNext w:val="0"/>
              <w:keepLines w:val="0"/>
              <w:pageBreakBefore w:val="0"/>
              <w:kinsoku/>
              <w:overflowPunct/>
              <w:topLinePunct w:val="0"/>
              <w:autoSpaceDN/>
              <w:bidi w:val="0"/>
              <w:spacing w:beforeAutospacing="0" w:afterAutospacing="0" w:line="600" w:lineRule="exact"/>
              <w:ind w:firstLine="440" w:firstLineChars="200"/>
              <w:jc w:val="center"/>
              <w:rPr>
                <w:rFonts w:hint="default" w:ascii="Times New Roman" w:hAnsi="Times New Roman" w:cs="Times New Roman"/>
                <w:color w:val="000000"/>
                <w:sz w:val="22"/>
              </w:rPr>
            </w:pPr>
          </w:p>
        </w:tc>
      </w:tr>
    </w:tbl>
    <w:p w14:paraId="03AAEFEA">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rPr>
          <w:rStyle w:val="12"/>
          <w:rFonts w:hint="default" w:ascii="Times New Roman" w:hAnsi="Times New Roman" w:eastAsia="楷体"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（二）单位重点绩效评价情况</w:t>
      </w:r>
    </w:p>
    <w:p w14:paraId="5A3564C9">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596F2C34">
      <w:pPr>
        <w:keepNext w:val="0"/>
        <w:keepLines w:val="0"/>
        <w:pageBreakBefore w:val="0"/>
        <w:numPr>
          <w:ilvl w:val="0"/>
          <w:numId w:val="1"/>
        </w:numPr>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财政绩效评价情况</w:t>
      </w:r>
    </w:p>
    <w:p w14:paraId="3325BF06">
      <w:pPr>
        <w:keepNext w:val="0"/>
        <w:keepLines w:val="0"/>
        <w:pageBreakBefore w:val="0"/>
        <w:numPr>
          <w:ilvl w:val="0"/>
          <w:numId w:val="0"/>
        </w:numPr>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762F6BC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 xml:space="preserve">六、专业名词解释 </w:t>
      </w:r>
    </w:p>
    <w:p w14:paraId="58A8830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r>
        <w:rPr>
          <w:rFonts w:hint="default" w:ascii="Times New Roman" w:hAnsi="Times New Roman" w:eastAsia="方正仿宋_GBK" w:cs="Times New Roman"/>
          <w:kern w:val="0"/>
          <w:sz w:val="32"/>
          <w:szCs w:val="32"/>
          <w:shd w:val="clear" w:fill="FFFFFF"/>
          <w:lang w:val="en-US" w:eastAsia="zh-CN"/>
        </w:rPr>
        <w:t xml:space="preserve"> </w:t>
      </w:r>
    </w:p>
    <w:p w14:paraId="7D5FB03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lang w:val="en-US" w:eastAsia="zh-CN"/>
        </w:rPr>
        <w:t>指事业单位开展专业业务活动及其辅助活动取得的现金流入；事业单位收到的财政专户实际核拨的教育收费等资金在此反映。</w:t>
      </w:r>
    </w:p>
    <w:p w14:paraId="5E054FC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3C0C2D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5F262C0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2AFFDFC5">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2DBE04C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50C795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311C9C9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5464F21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6090BF6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3FEFA5D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（十二）</w:t>
      </w:r>
      <w:r>
        <w:rPr>
          <w:rFonts w:hint="eastAsia" w:ascii="Times New Roman" w:hAnsi="Times New Roman" w:eastAsia="方正楷体_GBK" w:cs="Times New Roman"/>
          <w:sz w:val="32"/>
          <w:szCs w:val="32"/>
          <w:shd w:val="clear" w:color="auto" w:fill="FFFFFF"/>
          <w:lang w:val="en-US" w:eastAsia="zh-CN" w:bidi="ar-SA"/>
        </w:rPr>
        <w:t>“</w:t>
      </w:r>
      <w:r>
        <w:rPr>
          <w:rFonts w:hint="default" w:ascii="Times New Roman" w:hAnsi="Times New Roman" w:eastAsia="方正楷体_GBK" w:cs="Times New Roman"/>
          <w:sz w:val="32"/>
          <w:szCs w:val="32"/>
          <w:shd w:val="clear" w:color="auto" w:fill="FFFFFF"/>
          <w:lang w:val="en-US" w:eastAsia="zh-CN" w:bidi="ar-SA"/>
        </w:rPr>
        <w:t>三公</w:t>
      </w:r>
      <w:r>
        <w:rPr>
          <w:rFonts w:hint="eastAsia" w:ascii="Times New Roman" w:hAnsi="Times New Roman" w:eastAsia="方正楷体_GBK" w:cs="Times New Roman"/>
          <w:sz w:val="32"/>
          <w:szCs w:val="32"/>
          <w:shd w:val="clear" w:color="auto" w:fill="FFFFFF"/>
          <w:lang w:val="en-US" w:eastAsia="zh-CN" w:bidi="ar-SA"/>
        </w:rPr>
        <w:t>”</w:t>
      </w:r>
      <w:r>
        <w:rPr>
          <w:rFonts w:hint="default" w:ascii="Times New Roman" w:hAnsi="Times New Roman" w:eastAsia="方正楷体_GBK" w:cs="Times New Roman"/>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061B5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157CF3">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24F52AF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80BB14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437E124">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5F43ABE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4B87542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本单位决算公开信息反馈和联系方式：023-68652622</w:t>
      </w:r>
    </w:p>
    <w:p w14:paraId="7EDFE12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p>
    <w:p w14:paraId="1E2773CF">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59A3D92B">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37A27308">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13FE1B0C">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5BBC522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5BB474CC">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12379527">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7D705CF7">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6EAD715F">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159C4A93">
      <w:pPr>
        <w:pStyle w:val="13"/>
        <w:keepNext w:val="0"/>
        <w:keepLines w:val="0"/>
        <w:pageBreakBefore w:val="0"/>
        <w:kinsoku/>
        <w:overflowPunct/>
        <w:topLinePunct w:val="0"/>
        <w:autoSpaceDE w:val="0"/>
        <w:autoSpaceDN/>
        <w:bidi w:val="0"/>
        <w:spacing w:beforeAutospacing="0" w:afterAutospacing="0" w:line="600" w:lineRule="exact"/>
        <w:ind w:firstLine="643" w:firstLineChars="20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6B36AB3D">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1"/>
          <w:szCs w:val="21"/>
        </w:rPr>
      </w:pPr>
    </w:p>
    <w:tbl>
      <w:tblPr>
        <w:tblStyle w:val="10"/>
        <w:tblpPr w:leftFromText="180" w:rightFromText="180" w:vertAnchor="text" w:horzAnchor="page" w:tblpX="1058" w:tblpY="22"/>
        <w:tblOverlap w:val="never"/>
        <w:tblW w:w="4934" w:type="pct"/>
        <w:tblInd w:w="0" w:type="dxa"/>
        <w:tblLayout w:type="autofit"/>
        <w:tblCellMar>
          <w:top w:w="0" w:type="dxa"/>
          <w:left w:w="0" w:type="dxa"/>
          <w:bottom w:w="0" w:type="dxa"/>
          <w:right w:w="0" w:type="dxa"/>
        </w:tblCellMar>
      </w:tblPr>
      <w:tblGrid>
        <w:gridCol w:w="4388"/>
        <w:gridCol w:w="3650"/>
        <w:gridCol w:w="4137"/>
        <w:gridCol w:w="2945"/>
      </w:tblGrid>
      <w:tr w14:paraId="6D9337E2">
        <w:tblPrEx>
          <w:tblCellMar>
            <w:top w:w="0" w:type="dxa"/>
            <w:left w:w="0" w:type="dxa"/>
            <w:bottom w:w="0" w:type="dxa"/>
            <w:right w:w="0" w:type="dxa"/>
          </w:tblCellMar>
        </w:tblPrEx>
        <w:trPr>
          <w:trHeight w:val="417"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039E5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B950F06">
        <w:tblPrEx>
          <w:tblCellMar>
            <w:top w:w="0" w:type="dxa"/>
            <w:left w:w="0" w:type="dxa"/>
            <w:bottom w:w="0" w:type="dxa"/>
            <w:right w:w="0" w:type="dxa"/>
          </w:tblCellMar>
        </w:tblPrEx>
        <w:trPr>
          <w:trHeight w:val="214" w:hRule="atLeast"/>
        </w:trPr>
        <w:tc>
          <w:tcPr>
            <w:tcW w:w="1451" w:type="pct"/>
            <w:tcBorders>
              <w:top w:val="nil"/>
              <w:left w:val="nil"/>
              <w:bottom w:val="nil"/>
              <w:right w:val="nil"/>
            </w:tcBorders>
            <w:shd w:val="clear" w:color="auto" w:fill="auto"/>
            <w:noWrap/>
            <w:tcMar>
              <w:top w:w="15" w:type="dxa"/>
              <w:left w:w="15" w:type="dxa"/>
              <w:right w:w="15" w:type="dxa"/>
            </w:tcMar>
            <w:vAlign w:val="bottom"/>
          </w:tcPr>
          <w:p w14:paraId="0C4FC35B">
            <w:pPr>
              <w:keepNext w:val="0"/>
              <w:keepLines w:val="0"/>
              <w:pageBreakBefore w:val="0"/>
              <w:widowControl/>
              <w:kinsoku/>
              <w:overflowPunct/>
              <w:topLinePunct w:val="0"/>
              <w:autoSpaceDE/>
              <w:autoSpaceDN/>
              <w:bidi w:val="0"/>
              <w:adjustRightInd/>
              <w:snapToGrid/>
              <w:spacing w:beforeAutospacing="0" w:afterAutospacing="0" w:line="120" w:lineRule="auto"/>
              <w:ind w:firstLine="400" w:firstLineChars="2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BB202BD">
            <w:pPr>
              <w:keepNext w:val="0"/>
              <w:keepLines w:val="0"/>
              <w:pageBreakBefore w:val="0"/>
              <w:widowControl/>
              <w:kinsoku/>
              <w:overflowPunct/>
              <w:topLinePunct w:val="0"/>
              <w:autoSpaceDE/>
              <w:autoSpaceDN/>
              <w:bidi w:val="0"/>
              <w:adjustRightInd/>
              <w:snapToGrid/>
              <w:spacing w:beforeAutospacing="0" w:afterAutospacing="0" w:line="120" w:lineRule="auto"/>
              <w:ind w:firstLine="400" w:firstLineChars="200"/>
              <w:jc w:val="right"/>
              <w:rPr>
                <w:rFonts w:hint="default" w:ascii="Times New Roman" w:hAnsi="Times New Roman" w:cs="Times New Roman"/>
                <w:color w:val="000000"/>
                <w:sz w:val="20"/>
                <w:szCs w:val="20"/>
              </w:rPr>
            </w:pPr>
          </w:p>
        </w:tc>
        <w:tc>
          <w:tcPr>
            <w:tcW w:w="1368" w:type="pct"/>
            <w:tcBorders>
              <w:top w:val="nil"/>
              <w:left w:val="nil"/>
              <w:bottom w:val="nil"/>
              <w:right w:val="nil"/>
            </w:tcBorders>
            <w:shd w:val="clear" w:color="auto" w:fill="auto"/>
            <w:noWrap/>
            <w:tcMar>
              <w:top w:w="15" w:type="dxa"/>
              <w:left w:w="15" w:type="dxa"/>
              <w:right w:w="15" w:type="dxa"/>
            </w:tcMar>
            <w:vAlign w:val="bottom"/>
          </w:tcPr>
          <w:p w14:paraId="41ABD3C1">
            <w:pPr>
              <w:keepNext w:val="0"/>
              <w:keepLines w:val="0"/>
              <w:pageBreakBefore w:val="0"/>
              <w:widowControl/>
              <w:kinsoku/>
              <w:overflowPunct/>
              <w:topLinePunct w:val="0"/>
              <w:autoSpaceDE/>
              <w:autoSpaceDN/>
              <w:bidi w:val="0"/>
              <w:adjustRightInd/>
              <w:snapToGrid/>
              <w:spacing w:beforeAutospacing="0" w:afterAutospacing="0" w:line="120" w:lineRule="auto"/>
              <w:ind w:firstLine="400" w:firstLineChars="200"/>
              <w:rPr>
                <w:rFonts w:hint="default" w:ascii="Times New Roman" w:hAnsi="Times New Roman" w:cs="Times New Roman"/>
                <w:color w:val="000000"/>
                <w:sz w:val="20"/>
                <w:szCs w:val="20"/>
              </w:rPr>
            </w:pPr>
          </w:p>
        </w:tc>
        <w:tc>
          <w:tcPr>
            <w:tcW w:w="973" w:type="pct"/>
            <w:tcBorders>
              <w:top w:val="nil"/>
              <w:left w:val="nil"/>
              <w:bottom w:val="nil"/>
              <w:right w:val="nil"/>
            </w:tcBorders>
            <w:shd w:val="clear" w:color="auto" w:fill="auto"/>
            <w:noWrap/>
            <w:tcMar>
              <w:top w:w="15" w:type="dxa"/>
              <w:left w:w="15" w:type="dxa"/>
              <w:right w:w="15" w:type="dxa"/>
            </w:tcMar>
            <w:vAlign w:val="bottom"/>
          </w:tcPr>
          <w:p w14:paraId="70286ED5">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7704B15">
        <w:tblPrEx>
          <w:tblCellMar>
            <w:top w:w="0" w:type="dxa"/>
            <w:left w:w="0" w:type="dxa"/>
            <w:bottom w:w="0" w:type="dxa"/>
            <w:right w:w="0" w:type="dxa"/>
          </w:tblCellMar>
        </w:tblPrEx>
        <w:trPr>
          <w:trHeight w:val="214" w:hRule="atLeast"/>
        </w:trPr>
        <w:tc>
          <w:tcPr>
            <w:tcW w:w="2658" w:type="pct"/>
            <w:gridSpan w:val="2"/>
            <w:tcBorders>
              <w:top w:val="nil"/>
              <w:left w:val="nil"/>
              <w:bottom w:val="nil"/>
              <w:right w:val="nil"/>
            </w:tcBorders>
            <w:shd w:val="clear" w:color="auto" w:fill="auto"/>
            <w:noWrap/>
            <w:tcMar>
              <w:top w:w="15" w:type="dxa"/>
              <w:left w:w="15" w:type="dxa"/>
              <w:right w:w="15" w:type="dxa"/>
            </w:tcMar>
            <w:vAlign w:val="bottom"/>
          </w:tcPr>
          <w:p w14:paraId="405B33F2">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00" w:firstLineChars="200"/>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重庆市九龙坡区杨石路小学校</w:t>
            </w:r>
          </w:p>
        </w:tc>
        <w:tc>
          <w:tcPr>
            <w:tcW w:w="1368" w:type="pct"/>
            <w:tcBorders>
              <w:top w:val="nil"/>
              <w:left w:val="nil"/>
              <w:bottom w:val="nil"/>
              <w:right w:val="nil"/>
            </w:tcBorders>
            <w:shd w:val="clear" w:color="auto" w:fill="auto"/>
            <w:noWrap/>
            <w:tcMar>
              <w:top w:w="15" w:type="dxa"/>
              <w:left w:w="15" w:type="dxa"/>
              <w:right w:w="15" w:type="dxa"/>
            </w:tcMar>
            <w:vAlign w:val="bottom"/>
          </w:tcPr>
          <w:p w14:paraId="4C1180E1">
            <w:pPr>
              <w:keepNext w:val="0"/>
              <w:keepLines w:val="0"/>
              <w:pageBreakBefore w:val="0"/>
              <w:widowControl/>
              <w:kinsoku/>
              <w:overflowPunct/>
              <w:topLinePunct w:val="0"/>
              <w:autoSpaceDE/>
              <w:autoSpaceDN/>
              <w:bidi w:val="0"/>
              <w:adjustRightInd/>
              <w:snapToGrid/>
              <w:spacing w:beforeAutospacing="0" w:afterAutospacing="0" w:line="120" w:lineRule="auto"/>
              <w:ind w:firstLine="440" w:firstLineChars="200"/>
              <w:rPr>
                <w:rFonts w:hint="default" w:ascii="Times New Roman" w:hAnsi="Times New Roman" w:cs="Times New Roman"/>
                <w:color w:val="000000"/>
                <w:sz w:val="22"/>
                <w:szCs w:val="22"/>
              </w:rPr>
            </w:pPr>
          </w:p>
        </w:tc>
        <w:tc>
          <w:tcPr>
            <w:tcW w:w="973" w:type="pct"/>
            <w:tcBorders>
              <w:top w:val="nil"/>
              <w:left w:val="nil"/>
              <w:bottom w:val="nil"/>
              <w:right w:val="nil"/>
            </w:tcBorders>
            <w:shd w:val="clear" w:color="auto" w:fill="auto"/>
            <w:noWrap/>
            <w:tcMar>
              <w:top w:w="15" w:type="dxa"/>
              <w:left w:w="15" w:type="dxa"/>
              <w:right w:w="15" w:type="dxa"/>
            </w:tcMar>
            <w:vAlign w:val="bottom"/>
          </w:tcPr>
          <w:p w14:paraId="313F4BD9">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AD629C">
        <w:tblPrEx>
          <w:tblCellMar>
            <w:top w:w="0" w:type="dxa"/>
            <w:left w:w="0" w:type="dxa"/>
            <w:bottom w:w="0" w:type="dxa"/>
            <w:right w:w="0" w:type="dxa"/>
          </w:tblCellMar>
        </w:tblPrEx>
        <w:trPr>
          <w:trHeight w:val="220" w:hRule="atLeast"/>
        </w:trPr>
        <w:tc>
          <w:tcPr>
            <w:tcW w:w="26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F392">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4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34D00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085CB43">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6D1A">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9440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4E4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C87F3">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F316DC4">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4F2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C4CA">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2,564.18</w:t>
            </w: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3D4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757D">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CA0A1">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C7D0">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7637">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A3C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98EC">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269602">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A7B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60127">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63EA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362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EBEBE6">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436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E61D">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AE5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82724">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077EA8">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86D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231A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10.80</w:t>
            </w: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8F42">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3C46">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2,064.14</w:t>
            </w:r>
            <w:r>
              <w:rPr>
                <w:rFonts w:hint="default" w:ascii="Times New Roman" w:hAnsi="Times New Roman" w:cs="Times New Roman"/>
                <w:color w:val="000000"/>
                <w:sz w:val="20"/>
                <w:u w:color="auto"/>
              </w:rPr>
              <w:t xml:space="preserve"> </w:t>
            </w:r>
          </w:p>
        </w:tc>
      </w:tr>
      <w:tr w14:paraId="1FF634C0">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854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455A">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ED57">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6186">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87C6DD">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0AF0">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591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36ED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7C548">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228141">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96A6">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DA8F425">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C0D2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56ED">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258.24</w:t>
            </w:r>
            <w:r>
              <w:rPr>
                <w:rFonts w:hint="default" w:ascii="Times New Roman" w:hAnsi="Times New Roman" w:cs="Times New Roman"/>
                <w:color w:val="000000"/>
                <w:sz w:val="20"/>
                <w:u w:color="auto"/>
              </w:rPr>
              <w:t xml:space="preserve"> </w:t>
            </w:r>
          </w:p>
        </w:tc>
      </w:tr>
      <w:tr w14:paraId="6C6E5DD9">
        <w:tblPrEx>
          <w:tblCellMar>
            <w:top w:w="0" w:type="dxa"/>
            <w:left w:w="0" w:type="dxa"/>
            <w:bottom w:w="0" w:type="dxa"/>
            <w:right w:w="0" w:type="dxa"/>
          </w:tblCellMar>
        </w:tblPrEx>
        <w:trPr>
          <w:trHeight w:val="220"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A00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23440">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9260">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5CE78">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94.97</w:t>
            </w:r>
            <w:r>
              <w:rPr>
                <w:rFonts w:hint="default" w:ascii="Times New Roman" w:hAnsi="Times New Roman" w:cs="Times New Roman"/>
                <w:color w:val="000000"/>
                <w:sz w:val="20"/>
                <w:u w:color="auto"/>
              </w:rPr>
              <w:t xml:space="preserve"> </w:t>
            </w:r>
          </w:p>
        </w:tc>
      </w:tr>
      <w:tr w14:paraId="3E9AA295">
        <w:tblPrEx>
          <w:tblCellMar>
            <w:top w:w="0" w:type="dxa"/>
            <w:left w:w="0" w:type="dxa"/>
            <w:bottom w:w="0" w:type="dxa"/>
            <w:right w:w="0" w:type="dxa"/>
          </w:tblCellMar>
        </w:tblPrEx>
        <w:trPr>
          <w:trHeight w:val="220"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7A63">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32DBE">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3990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12C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4DDC83">
        <w:tblPrEx>
          <w:tblCellMar>
            <w:top w:w="0" w:type="dxa"/>
            <w:left w:w="0" w:type="dxa"/>
            <w:bottom w:w="0" w:type="dxa"/>
            <w:right w:w="0" w:type="dxa"/>
          </w:tblCellMar>
        </w:tblPrEx>
        <w:trPr>
          <w:trHeight w:val="220"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7FF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EA318">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8E75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E0D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8DD523">
        <w:tblPrEx>
          <w:tblCellMar>
            <w:top w:w="0" w:type="dxa"/>
            <w:left w:w="0" w:type="dxa"/>
            <w:bottom w:w="0" w:type="dxa"/>
            <w:right w:w="0" w:type="dxa"/>
          </w:tblCellMar>
        </w:tblPrEx>
        <w:trPr>
          <w:trHeight w:val="220"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4CE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64BA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8FB5">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BD6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D48605">
        <w:tblPrEx>
          <w:tblCellMar>
            <w:top w:w="0" w:type="dxa"/>
            <w:left w:w="0" w:type="dxa"/>
            <w:bottom w:w="0" w:type="dxa"/>
            <w:right w:w="0" w:type="dxa"/>
          </w:tblCellMar>
        </w:tblPrEx>
        <w:trPr>
          <w:trHeight w:val="220"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94B9">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019F">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E57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43F1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F956B8">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6EF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2B92C">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F8A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ED1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E22CB1">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63DB">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A135">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C155">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39FE">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D11B53">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699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2E22">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F4FA">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B307">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F8D9F7">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47D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03D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367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00002">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133B58">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8FE7">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6094">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5F83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1AB0D">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D4584D1">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790B">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945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D2CB">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2EE4">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157.63</w:t>
            </w:r>
            <w:r>
              <w:rPr>
                <w:rFonts w:hint="default" w:ascii="Times New Roman" w:hAnsi="Times New Roman" w:cs="Times New Roman"/>
                <w:color w:val="000000"/>
                <w:sz w:val="20"/>
                <w:u w:color="auto"/>
              </w:rPr>
              <w:t xml:space="preserve"> </w:t>
            </w:r>
          </w:p>
        </w:tc>
      </w:tr>
      <w:tr w14:paraId="2B31E10B">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BF95">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40C2">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C1DE">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97B50">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B1301D">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0CDA">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8726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B211">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9E50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4F0B93">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283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6AD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D45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8EC0">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DC49B7">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E1BB">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B53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E78F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11BF">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84768D">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E39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4ABF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A23C">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8C2CC">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0C9B3D">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E5B4">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7993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06A7">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AFB5">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3F30536">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5A7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8CDC">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5747A">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4915D">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69838F">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227B">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8536">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2,574.98</w:t>
            </w: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064C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D13B9">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2,574.98</w:t>
            </w:r>
            <w:r>
              <w:rPr>
                <w:rFonts w:hint="default" w:ascii="Times New Roman" w:hAnsi="Times New Roman" w:cs="Times New Roman"/>
                <w:color w:val="000000"/>
                <w:sz w:val="20"/>
                <w:u w:color="auto"/>
              </w:rPr>
              <w:t xml:space="preserve"> </w:t>
            </w:r>
          </w:p>
        </w:tc>
      </w:tr>
      <w:tr w14:paraId="79C2A0D2">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999A">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7101">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FA3D">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D5B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05E7E3">
        <w:tblPrEx>
          <w:tblCellMar>
            <w:top w:w="0" w:type="dxa"/>
            <w:left w:w="0" w:type="dxa"/>
            <w:bottom w:w="0" w:type="dxa"/>
            <w:right w:w="0" w:type="dxa"/>
          </w:tblCellMar>
        </w:tblPrEx>
        <w:trPr>
          <w:trHeight w:val="214"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F5A0">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BEF49">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705F">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7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E8E563">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0008DA">
        <w:tblPrEx>
          <w:tblCellMar>
            <w:top w:w="0" w:type="dxa"/>
            <w:left w:w="0" w:type="dxa"/>
            <w:bottom w:w="0" w:type="dxa"/>
            <w:right w:w="0" w:type="dxa"/>
          </w:tblCellMar>
        </w:tblPrEx>
        <w:trPr>
          <w:trHeight w:val="227" w:hRule="atLeast"/>
        </w:trPr>
        <w:tc>
          <w:tcPr>
            <w:tcW w:w="14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DA36">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C945">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2,574.98</w:t>
            </w:r>
            <w:r>
              <w:rPr>
                <w:rFonts w:hint="default" w:ascii="Times New Roman" w:hAnsi="Times New Roman" w:cs="Times New Roman"/>
                <w:color w:val="000000"/>
                <w:sz w:val="20"/>
                <w:u w:color="auto"/>
              </w:rPr>
              <w:t xml:space="preserve"> </w:t>
            </w:r>
          </w:p>
        </w:tc>
        <w:tc>
          <w:tcPr>
            <w:tcW w:w="136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B1F358">
            <w:pPr>
              <w:keepNext w:val="0"/>
              <w:keepLines w:val="0"/>
              <w:pageBreakBefore w:val="0"/>
              <w:widowControl/>
              <w:kinsoku/>
              <w:overflowPunct/>
              <w:topLinePunct w:val="0"/>
              <w:autoSpaceDE/>
              <w:autoSpaceDN/>
              <w:bidi w:val="0"/>
              <w:adjustRightInd/>
              <w:snapToGrid/>
              <w:spacing w:beforeAutospacing="0" w:afterAutospacing="0" w:line="12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71F1B">
            <w:pPr>
              <w:keepNext w:val="0"/>
              <w:keepLines w:val="0"/>
              <w:pageBreakBefore w:val="0"/>
              <w:widowControl/>
              <w:kinsoku/>
              <w:wordWrap w:val="0"/>
              <w:overflowPunct/>
              <w:topLinePunct w:val="0"/>
              <w:autoSpaceDE/>
              <w:autoSpaceDN/>
              <w:bidi w:val="0"/>
              <w:adjustRightInd/>
              <w:snapToGrid/>
              <w:spacing w:beforeAutospacing="0" w:afterAutospacing="0" w:line="120" w:lineRule="auto"/>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2,574.98</w:t>
            </w:r>
            <w:r>
              <w:rPr>
                <w:rFonts w:hint="default" w:ascii="Times New Roman" w:hAnsi="Times New Roman" w:cs="Times New Roman"/>
                <w:color w:val="000000"/>
                <w:sz w:val="20"/>
                <w:u w:color="auto"/>
              </w:rPr>
              <w:t xml:space="preserve"> </w:t>
            </w:r>
          </w:p>
        </w:tc>
      </w:tr>
    </w:tbl>
    <w:p w14:paraId="1E323516">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701643">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07518D24">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4FD57ECE">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76879196">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5D378499">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643CFA49">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007F2E4B">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633F5EA6">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07A8193F">
      <w:pPr>
        <w:keepNext w:val="0"/>
        <w:keepLines w:val="0"/>
        <w:pageBreakBefore w:val="0"/>
        <w:kinsoku/>
        <w:overflowPunct/>
        <w:topLinePunct w:val="0"/>
        <w:autoSpaceDN/>
        <w:bidi w:val="0"/>
        <w:spacing w:beforeAutospacing="0" w:afterAutospacing="0" w:line="600" w:lineRule="exact"/>
        <w:rPr>
          <w:rFonts w:hint="default" w:ascii="Times New Roman" w:hAnsi="Times New Roman" w:cs="Times New Roman"/>
          <w:sz w:val="20"/>
          <w:szCs w:val="20"/>
        </w:rPr>
      </w:pPr>
    </w:p>
    <w:p w14:paraId="7C99C947">
      <w:pPr>
        <w:keepNext w:val="0"/>
        <w:keepLines w:val="0"/>
        <w:pageBreakBefore w:val="0"/>
        <w:kinsoku/>
        <w:overflowPunct/>
        <w:topLinePunct w:val="0"/>
        <w:autoSpaceDN/>
        <w:bidi w:val="0"/>
        <w:spacing w:beforeAutospacing="0" w:afterAutospacing="0" w:line="600" w:lineRule="exact"/>
        <w:ind w:firstLine="420" w:firstLineChars="200"/>
        <w:rPr>
          <w:rFonts w:hint="default" w:ascii="Times New Roman" w:hAnsi="Times New Roman" w:cs="Times New Roman"/>
          <w:sz w:val="21"/>
          <w:szCs w:val="21"/>
        </w:rPr>
      </w:pPr>
    </w:p>
    <w:tbl>
      <w:tblPr>
        <w:tblStyle w:val="10"/>
        <w:tblW w:w="4973" w:type="pct"/>
        <w:tblInd w:w="0" w:type="dxa"/>
        <w:tblLayout w:type="fixed"/>
        <w:tblCellMar>
          <w:top w:w="0" w:type="dxa"/>
          <w:left w:w="0" w:type="dxa"/>
          <w:bottom w:w="0" w:type="dxa"/>
          <w:right w:w="0" w:type="dxa"/>
        </w:tblCellMar>
      </w:tblPr>
      <w:tblGrid>
        <w:gridCol w:w="1402"/>
        <w:gridCol w:w="3420"/>
        <w:gridCol w:w="1213"/>
        <w:gridCol w:w="1213"/>
        <w:gridCol w:w="1229"/>
        <w:gridCol w:w="1410"/>
        <w:gridCol w:w="1430"/>
        <w:gridCol w:w="1270"/>
        <w:gridCol w:w="1323"/>
        <w:gridCol w:w="1330"/>
      </w:tblGrid>
      <w:tr w14:paraId="00EDBD35">
        <w:trPr>
          <w:trHeight w:val="48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728731">
            <w:pPr>
              <w:keepNext w:val="0"/>
              <w:keepLines w:val="0"/>
              <w:pageBreakBefore w:val="0"/>
              <w:kinsoku/>
              <w:overflowPunct/>
              <w:topLinePunct w:val="0"/>
              <w:autoSpaceDN/>
              <w:bidi w:val="0"/>
              <w:spacing w:beforeAutospacing="0" w:afterAutospacing="0" w:line="240" w:lineRule="auto"/>
              <w:ind w:firstLine="562" w:firstLineChars="200"/>
              <w:jc w:val="center"/>
              <w:textAlignment w:val="bottom"/>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收入决算表</w:t>
            </w:r>
          </w:p>
        </w:tc>
      </w:tr>
      <w:tr w14:paraId="4F8374CE">
        <w:tblPrEx>
          <w:tblCellMar>
            <w:top w:w="0" w:type="dxa"/>
            <w:left w:w="0" w:type="dxa"/>
            <w:bottom w:w="0" w:type="dxa"/>
            <w:right w:w="0" w:type="dxa"/>
          </w:tblCellMar>
        </w:tblPrEx>
        <w:trPr>
          <w:trHeight w:val="268" w:hRule="atLeast"/>
        </w:trPr>
        <w:tc>
          <w:tcPr>
            <w:tcW w:w="1979" w:type="pct"/>
            <w:gridSpan w:val="3"/>
            <w:vMerge w:val="restart"/>
            <w:tcBorders>
              <w:top w:val="nil"/>
              <w:left w:val="nil"/>
              <w:right w:val="nil"/>
            </w:tcBorders>
            <w:shd w:val="clear" w:color="auto" w:fill="auto"/>
            <w:noWrap/>
            <w:tcMar>
              <w:top w:w="15" w:type="dxa"/>
              <w:left w:w="15" w:type="dxa"/>
              <w:right w:w="15" w:type="dxa"/>
            </w:tcMar>
            <w:vAlign w:val="bottom"/>
          </w:tcPr>
          <w:p w14:paraId="35BE2AD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18"/>
                <w:szCs w:val="18"/>
              </w:rPr>
              <w:t>单位：</w:t>
            </w:r>
            <w:r>
              <w:rPr>
                <w:rFonts w:hint="default" w:ascii="Times New Roman" w:hAnsi="Times New Roman" w:cs="Times New Roman"/>
                <w:sz w:val="18"/>
                <w:szCs w:val="22"/>
                <w:u w:color="auto"/>
              </w:rPr>
              <w:t>重庆市九龙坡区杨石路小学校</w:t>
            </w:r>
          </w:p>
        </w:tc>
        <w:tc>
          <w:tcPr>
            <w:tcW w:w="397" w:type="pct"/>
            <w:tcBorders>
              <w:top w:val="nil"/>
              <w:left w:val="nil"/>
              <w:bottom w:val="nil"/>
              <w:right w:val="nil"/>
            </w:tcBorders>
            <w:shd w:val="clear" w:color="auto" w:fill="auto"/>
            <w:noWrap/>
            <w:tcMar>
              <w:top w:w="15" w:type="dxa"/>
              <w:left w:w="15" w:type="dxa"/>
              <w:right w:w="15" w:type="dxa"/>
            </w:tcMar>
            <w:vAlign w:val="bottom"/>
          </w:tcPr>
          <w:p w14:paraId="6C3DBF8E">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3AA5BE52">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C95A30B">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1E4B4B88">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360D1537">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3D025D2D">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36" w:type="pct"/>
            <w:tcBorders>
              <w:top w:val="nil"/>
              <w:left w:val="nil"/>
              <w:bottom w:val="nil"/>
              <w:right w:val="nil"/>
            </w:tcBorders>
            <w:shd w:val="clear" w:color="auto" w:fill="auto"/>
            <w:noWrap/>
            <w:tcMar>
              <w:top w:w="15" w:type="dxa"/>
              <w:left w:w="15" w:type="dxa"/>
              <w:right w:w="15" w:type="dxa"/>
            </w:tcMar>
            <w:vAlign w:val="bottom"/>
          </w:tcPr>
          <w:p w14:paraId="0FB7B60F">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公开02表</w:t>
            </w:r>
          </w:p>
        </w:tc>
      </w:tr>
      <w:tr w14:paraId="6233BDDD">
        <w:tblPrEx>
          <w:tblCellMar>
            <w:top w:w="0" w:type="dxa"/>
            <w:left w:w="0" w:type="dxa"/>
            <w:bottom w:w="0" w:type="dxa"/>
            <w:right w:w="0" w:type="dxa"/>
          </w:tblCellMar>
        </w:tblPrEx>
        <w:trPr>
          <w:trHeight w:val="268" w:hRule="atLeast"/>
        </w:trPr>
        <w:tc>
          <w:tcPr>
            <w:tcW w:w="1979" w:type="pct"/>
            <w:gridSpan w:val="3"/>
            <w:vMerge w:val="continue"/>
            <w:tcBorders>
              <w:left w:val="nil"/>
              <w:bottom w:val="nil"/>
              <w:right w:val="nil"/>
            </w:tcBorders>
            <w:shd w:val="clear" w:color="auto" w:fill="auto"/>
            <w:noWrap/>
            <w:tcMar>
              <w:top w:w="15" w:type="dxa"/>
              <w:left w:w="15" w:type="dxa"/>
              <w:right w:w="15" w:type="dxa"/>
            </w:tcMar>
            <w:vAlign w:val="bottom"/>
          </w:tcPr>
          <w:p w14:paraId="05BED566">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397" w:type="pct"/>
            <w:tcBorders>
              <w:top w:val="nil"/>
              <w:left w:val="nil"/>
              <w:bottom w:val="nil"/>
              <w:right w:val="nil"/>
            </w:tcBorders>
            <w:shd w:val="clear" w:color="auto" w:fill="auto"/>
            <w:noWrap/>
            <w:tcMar>
              <w:top w:w="15" w:type="dxa"/>
              <w:left w:w="15" w:type="dxa"/>
              <w:right w:w="15" w:type="dxa"/>
            </w:tcMar>
            <w:vAlign w:val="bottom"/>
          </w:tcPr>
          <w:p w14:paraId="07C54790">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2555B143">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3913B63">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2BAB5A78">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58EC2413">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263A4DD0">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436" w:type="pct"/>
            <w:tcBorders>
              <w:top w:val="nil"/>
              <w:left w:val="nil"/>
              <w:bottom w:val="nil"/>
              <w:right w:val="nil"/>
            </w:tcBorders>
            <w:shd w:val="clear" w:color="auto" w:fill="auto"/>
            <w:noWrap/>
            <w:tcMar>
              <w:top w:w="15" w:type="dxa"/>
              <w:left w:w="15" w:type="dxa"/>
              <w:right w:w="15" w:type="dxa"/>
            </w:tcMar>
            <w:vAlign w:val="bottom"/>
          </w:tcPr>
          <w:p w14:paraId="2C6F7D4C">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单位：</w:t>
            </w:r>
            <w:r>
              <w:rPr>
                <w:rFonts w:hint="default" w:ascii="Times New Roman" w:hAnsi="Times New Roman" w:cs="Times New Roman"/>
                <w:sz w:val="18"/>
                <w:szCs w:val="18"/>
              </w:rPr>
              <w:t>万元</w:t>
            </w:r>
          </w:p>
        </w:tc>
      </w:tr>
      <w:tr w14:paraId="48BD243D">
        <w:tblPrEx>
          <w:tblCellMar>
            <w:top w:w="0" w:type="dxa"/>
            <w:left w:w="0" w:type="dxa"/>
            <w:bottom w:w="0" w:type="dxa"/>
            <w:right w:w="0" w:type="dxa"/>
          </w:tblCellMar>
        </w:tblPrEx>
        <w:trPr>
          <w:trHeight w:val="288" w:hRule="atLeast"/>
        </w:trPr>
        <w:tc>
          <w:tcPr>
            <w:tcW w:w="158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4F0A3B8">
            <w:pPr>
              <w:keepNext w:val="0"/>
              <w:keepLines w:val="0"/>
              <w:pageBreakBefore w:val="0"/>
              <w:kinsoku/>
              <w:overflowPunct/>
              <w:topLinePunct w:val="0"/>
              <w:autoSpaceDN/>
              <w:bidi w:val="0"/>
              <w:spacing w:beforeAutospacing="0" w:afterAutospacing="0" w:line="240" w:lineRule="auto"/>
              <w:ind w:firstLine="361" w:firstLineChars="200"/>
              <w:jc w:val="center"/>
              <w:textAlignment w:val="bottom"/>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C1DB">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35D4">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财政拨款收入</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29A0">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上级补助收入</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851EF">
            <w:pPr>
              <w:keepNext w:val="0"/>
              <w:keepLines w:val="0"/>
              <w:pageBreakBefore w:val="0"/>
              <w:kinsoku/>
              <w:overflowPunct/>
              <w:topLinePunct w:val="0"/>
              <w:autoSpaceDN/>
              <w:bidi w:val="0"/>
              <w:spacing w:beforeAutospacing="0" w:afterAutospacing="0" w:line="240" w:lineRule="auto"/>
              <w:ind w:firstLine="361" w:firstLineChars="200"/>
              <w:jc w:val="center"/>
              <w:textAlignment w:val="bottom"/>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06D2">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经营收入</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94B5">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附属单位上缴收入</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580E">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其他收入</w:t>
            </w:r>
          </w:p>
        </w:tc>
      </w:tr>
      <w:tr w14:paraId="40078290">
        <w:tblPrEx>
          <w:tblCellMar>
            <w:top w:w="0" w:type="dxa"/>
            <w:left w:w="0" w:type="dxa"/>
            <w:bottom w:w="0" w:type="dxa"/>
            <w:right w:w="0" w:type="dxa"/>
          </w:tblCellMar>
        </w:tblPrEx>
        <w:trPr>
          <w:trHeight w:val="312" w:hRule="atLeast"/>
        </w:trPr>
        <w:tc>
          <w:tcPr>
            <w:tcW w:w="45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3C7E">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功能分类科目编码</w:t>
            </w:r>
          </w:p>
        </w:tc>
        <w:tc>
          <w:tcPr>
            <w:tcW w:w="112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BBBE9E">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项</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FAA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E70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9BC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44E6">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4ABC">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FC77">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3EF1">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B53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35FA66DF">
        <w:trPr>
          <w:trHeight w:val="312" w:hRule="atLeast"/>
        </w:trPr>
        <w:tc>
          <w:tcPr>
            <w:tcW w:w="45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ED2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2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78E9C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0A65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17B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7FC8">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A773">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0E4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2BE9">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667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12A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223B1C93">
        <w:tblPrEx>
          <w:tblCellMar>
            <w:top w:w="0" w:type="dxa"/>
            <w:left w:w="0" w:type="dxa"/>
            <w:bottom w:w="0" w:type="dxa"/>
            <w:right w:w="0" w:type="dxa"/>
          </w:tblCellMar>
        </w:tblPrEx>
        <w:trPr>
          <w:trHeight w:val="312" w:hRule="atLeast"/>
        </w:trPr>
        <w:tc>
          <w:tcPr>
            <w:tcW w:w="45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FCD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2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6B8BB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AF89">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657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39FA">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BA6C">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657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C8DD">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EDD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640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3DC78AD8">
        <w:tblPrEx>
          <w:tblCellMar>
            <w:top w:w="0" w:type="dxa"/>
            <w:left w:w="0" w:type="dxa"/>
            <w:bottom w:w="0" w:type="dxa"/>
            <w:right w:w="0" w:type="dxa"/>
          </w:tblCellMar>
        </w:tblPrEx>
        <w:trPr>
          <w:trHeight w:val="312" w:hRule="atLeast"/>
        </w:trPr>
        <w:tc>
          <w:tcPr>
            <w:tcW w:w="45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6F4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2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550BBB">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D53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44E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31A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476B">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D3F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E177">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AFAE">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FF6EB">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0B4476D9">
        <w:tblPrEx>
          <w:tblCellMar>
            <w:top w:w="0" w:type="dxa"/>
            <w:left w:w="0" w:type="dxa"/>
            <w:bottom w:w="0" w:type="dxa"/>
            <w:right w:w="0" w:type="dxa"/>
          </w:tblCellMar>
        </w:tblPrEx>
        <w:trPr>
          <w:trHeight w:val="510" w:hRule="atLeast"/>
        </w:trPr>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DF77">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FB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2,574.98</w:t>
            </w:r>
            <w:r>
              <w:rPr>
                <w:rFonts w:hint="default" w:ascii="Times New Roman" w:hAnsi="Times New Roman" w:cs="Times New Roman"/>
                <w:b/>
                <w:color w:val="000000"/>
                <w:sz w:val="18"/>
                <w:szCs w:val="22"/>
                <w:u w:color="auto"/>
              </w:rPr>
              <w:t xml:space="preserve"> </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0BD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2,564.18</w:t>
            </w:r>
            <w:r>
              <w:rPr>
                <w:rFonts w:hint="default" w:ascii="Times New Roman" w:hAnsi="Times New Roman" w:cs="Times New Roman"/>
                <w:b/>
                <w:color w:val="000000"/>
                <w:sz w:val="18"/>
                <w:szCs w:val="22"/>
                <w:u w:color="auto"/>
              </w:rPr>
              <w:t xml:space="preserve"> </w:t>
            </w:r>
          </w:p>
        </w:tc>
        <w:tc>
          <w:tcPr>
            <w:tcW w:w="4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2ECA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5C0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10.80</w:t>
            </w:r>
            <w:r>
              <w:rPr>
                <w:rFonts w:hint="default" w:ascii="Times New Roman" w:hAnsi="Times New Roman" w:cs="Times New Roman"/>
                <w:b/>
                <w:color w:val="000000"/>
                <w:sz w:val="18"/>
                <w:szCs w:val="22"/>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975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10.80</w:t>
            </w:r>
            <w:r>
              <w:rPr>
                <w:rFonts w:hint="default" w:ascii="Times New Roman" w:hAnsi="Times New Roman" w:cs="Times New Roman"/>
                <w:b/>
                <w:color w:val="000000"/>
                <w:sz w:val="18"/>
                <w:szCs w:val="22"/>
                <w:u w:color="auto"/>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1B57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AEBD2">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CD8B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r>
      <w:tr w14:paraId="124B3AC7">
        <w:tblPrEx>
          <w:tblCellMar>
            <w:top w:w="0" w:type="dxa"/>
            <w:left w:w="0" w:type="dxa"/>
            <w:bottom w:w="0" w:type="dxa"/>
            <w:right w:w="0" w:type="dxa"/>
          </w:tblCellMar>
        </w:tblPrEx>
        <w:trPr>
          <w:trHeight w:val="360"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319B">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07BD">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教育支出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88C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2,064.14</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510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2,053.34</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C8C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9B7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10.80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8ED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10.80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31A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38A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6CD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70D69DFB">
        <w:tblPrEx>
          <w:tblCellMar>
            <w:top w:w="0" w:type="dxa"/>
            <w:left w:w="0" w:type="dxa"/>
            <w:bottom w:w="0" w:type="dxa"/>
            <w:right w:w="0" w:type="dxa"/>
          </w:tblCellMar>
        </w:tblPrEx>
        <w:trPr>
          <w:trHeight w:val="405"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2892">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20502</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C77D">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普通教育</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FA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2,064.14</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E4B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2,053.34</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F44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5A0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10.80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FF1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10.80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E37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70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675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77940B0E">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D21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2050201</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0806">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学前教育</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929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17.30</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F3B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9.50</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628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1E2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EEF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A4C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E8E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365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0B55925B">
        <w:tblPrEx>
          <w:tblCellMar>
            <w:top w:w="0" w:type="dxa"/>
            <w:left w:w="0" w:type="dxa"/>
            <w:bottom w:w="0" w:type="dxa"/>
            <w:right w:w="0" w:type="dxa"/>
          </w:tblCellMar>
        </w:tblPrEx>
        <w:trPr>
          <w:trHeight w:val="315"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FAF7">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2050202</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2DD6">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小学教育</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1AA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2,046.84</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8F6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2,043.84</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8BF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33E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681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294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AD7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ABE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73B01BBC">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4250">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E899">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社会保障和就业支出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C7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49C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641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FB9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C73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AD6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02A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11C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0CD7DDD0">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4DBD">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20805</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2C6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行政事业单位养老支出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19E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EC7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1D8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630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0E7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BB3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784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474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0E090DC4">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D324">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2080505</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C99E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671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167.09</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24E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167.09</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954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BCA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051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E0F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ADB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424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204609CD">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BF1D">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2080506</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F5A5">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机关事业单位职业年金缴费支出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480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86.15</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3A5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86.15</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A66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874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5C5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DCD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265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553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5DF364B1">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CBDB">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2080599</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49DE">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其他行政事业单位养老支出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247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D2A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39B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C35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061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D5F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092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830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375CED7B">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A247">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2F15B">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卫生健康支出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7FB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0B5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257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C97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BF6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7D6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AC9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12E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35A2C7FF">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7EAA">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21011</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86B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行政事业单位医疗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4492">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08E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648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B87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A69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B7C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C8F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C28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68239FF8">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9EA0">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2101102</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02939">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事业单位医疗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3A1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73.98</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013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73.98</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FC1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CF7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CBF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27D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002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681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27DFAE08">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2057">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2101199</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E33A">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其他行政事业单位医疗支出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A59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20.99</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686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20.99</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82B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361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CBF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B6E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54C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7F7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5AA7F935">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DB8C">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0B0D">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住房保障支出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2AE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859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ABE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110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591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22B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53B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DE8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2AB74F5A">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5317">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22102</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49BDF">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住房改革支出</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13C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309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434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787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7A8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348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697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684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57082EF6">
        <w:tblPrEx>
          <w:tblCellMar>
            <w:top w:w="0" w:type="dxa"/>
            <w:left w:w="0" w:type="dxa"/>
            <w:bottom w:w="0" w:type="dxa"/>
            <w:right w:w="0" w:type="dxa"/>
          </w:tblCellMar>
        </w:tblPrEx>
        <w:trPr>
          <w:trHeight w:val="288"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045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2210201</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BD4D2">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C64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141.74</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99E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141.74</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8E2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D55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067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5F6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2F1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A06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68097CCD">
        <w:tblPrEx>
          <w:tblCellMar>
            <w:top w:w="0" w:type="dxa"/>
            <w:left w:w="0" w:type="dxa"/>
            <w:bottom w:w="0" w:type="dxa"/>
            <w:right w:w="0" w:type="dxa"/>
          </w:tblCellMar>
        </w:tblPrEx>
        <w:trPr>
          <w:trHeight w:val="322" w:hRule="atLeast"/>
        </w:trPr>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1CA7">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2210203</w:t>
            </w:r>
          </w:p>
        </w:tc>
        <w:tc>
          <w:tcPr>
            <w:tcW w:w="11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1C8A">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购房补贴</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900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szCs w:val="22"/>
                <w:u w:color="auto"/>
              </w:rPr>
              <w:t xml:space="preserve">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902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szCs w:val="22"/>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F00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5E5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FCD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300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FB9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578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bl>
    <w:p w14:paraId="21733D7E">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10"/>
        <w:tblW w:w="4973" w:type="pct"/>
        <w:tblInd w:w="0" w:type="dxa"/>
        <w:tblLayout w:type="fixed"/>
        <w:tblCellMar>
          <w:top w:w="0" w:type="dxa"/>
          <w:left w:w="0" w:type="dxa"/>
          <w:bottom w:w="0" w:type="dxa"/>
          <w:right w:w="0" w:type="dxa"/>
        </w:tblCellMar>
      </w:tblPr>
      <w:tblGrid>
        <w:gridCol w:w="1284"/>
        <w:gridCol w:w="3583"/>
        <w:gridCol w:w="1830"/>
        <w:gridCol w:w="1756"/>
        <w:gridCol w:w="1615"/>
        <w:gridCol w:w="1548"/>
        <w:gridCol w:w="1683"/>
        <w:gridCol w:w="1941"/>
      </w:tblGrid>
      <w:tr w14:paraId="6BD09251">
        <w:tblPrEx>
          <w:tblCellMar>
            <w:top w:w="0" w:type="dxa"/>
            <w:left w:w="0" w:type="dxa"/>
            <w:bottom w:w="0" w:type="dxa"/>
            <w:right w:w="0" w:type="dxa"/>
          </w:tblCellMar>
        </w:tblPrEx>
        <w:trPr>
          <w:trHeight w:val="90"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22591C">
            <w:pPr>
              <w:keepNext w:val="0"/>
              <w:keepLines w:val="0"/>
              <w:pageBreakBefore w:val="0"/>
              <w:kinsoku/>
              <w:overflowPunct/>
              <w:topLinePunct w:val="0"/>
              <w:autoSpaceDN/>
              <w:bidi w:val="0"/>
              <w:spacing w:beforeAutospacing="0" w:afterAutospacing="0" w:line="240" w:lineRule="auto"/>
              <w:ind w:firstLine="562" w:firstLineChars="200"/>
              <w:jc w:val="center"/>
              <w:textAlignment w:val="bottom"/>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支出决算表</w:t>
            </w:r>
          </w:p>
        </w:tc>
      </w:tr>
      <w:tr w14:paraId="194944B9">
        <w:tblPrEx>
          <w:tblCellMar>
            <w:top w:w="0" w:type="dxa"/>
            <w:left w:w="0" w:type="dxa"/>
            <w:bottom w:w="0" w:type="dxa"/>
            <w:right w:w="0" w:type="dxa"/>
          </w:tblCellMar>
        </w:tblPrEx>
        <w:trPr>
          <w:trHeight w:val="90"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762DB17">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r>
              <w:rPr>
                <w:rFonts w:hint="default" w:ascii="Times New Roman" w:hAnsi="Times New Roman" w:cs="Times New Roman"/>
                <w:sz w:val="18"/>
                <w:szCs w:val="18"/>
              </w:rPr>
              <w:t>单位</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22"/>
                <w:u w:color="auto"/>
              </w:rPr>
              <w:t xml:space="preserve">重庆市九龙坡区杨石路小学校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35D9BB45">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57253D">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1C428991">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52DC332">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5D3F24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公开03表</w:t>
            </w:r>
          </w:p>
        </w:tc>
      </w:tr>
      <w:tr w14:paraId="7C005E3D">
        <w:tblPrEx>
          <w:tblCellMar>
            <w:top w:w="0" w:type="dxa"/>
            <w:left w:w="0" w:type="dxa"/>
            <w:bottom w:w="0" w:type="dxa"/>
            <w:right w:w="0" w:type="dxa"/>
          </w:tblCellMar>
        </w:tblPrEx>
        <w:trPr>
          <w:trHeight w:val="90"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62DCE3E">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2AC93A9">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B1F785">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2A21F346">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92D5615">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24DB3D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单位：</w:t>
            </w:r>
            <w:r>
              <w:rPr>
                <w:rFonts w:hint="default" w:ascii="Times New Roman" w:hAnsi="Times New Roman" w:cs="Times New Roman"/>
                <w:sz w:val="18"/>
                <w:szCs w:val="18"/>
              </w:rPr>
              <w:t>万元</w:t>
            </w:r>
          </w:p>
        </w:tc>
      </w:tr>
      <w:tr w14:paraId="3CE57C98">
        <w:tblPrEx>
          <w:tblCellMar>
            <w:top w:w="0" w:type="dxa"/>
            <w:left w:w="0" w:type="dxa"/>
            <w:bottom w:w="0" w:type="dxa"/>
            <w:right w:w="0" w:type="dxa"/>
          </w:tblCellMar>
        </w:tblPrEx>
        <w:trPr>
          <w:trHeight w:val="9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3E5B2B">
            <w:pPr>
              <w:keepNext w:val="0"/>
              <w:keepLines w:val="0"/>
              <w:pageBreakBefore w:val="0"/>
              <w:kinsoku/>
              <w:overflowPunct/>
              <w:topLinePunct w:val="0"/>
              <w:autoSpaceDN/>
              <w:bidi w:val="0"/>
              <w:spacing w:beforeAutospacing="0" w:afterAutospacing="0" w:line="240" w:lineRule="auto"/>
              <w:ind w:firstLine="361" w:firstLineChars="200"/>
              <w:jc w:val="center"/>
              <w:textAlignment w:val="bottom"/>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6526">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D801">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44FB">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DCAD">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C154">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3BDD">
            <w:pPr>
              <w:keepNext w:val="0"/>
              <w:keepLines w:val="0"/>
              <w:pageBreakBefore w:val="0"/>
              <w:kinsoku/>
              <w:overflowPunct/>
              <w:topLinePunct w:val="0"/>
              <w:autoSpaceDN/>
              <w:bidi w:val="0"/>
              <w:spacing w:beforeAutospacing="0" w:afterAutospacing="0" w:line="240" w:lineRule="auto"/>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对附属单位补助支出</w:t>
            </w:r>
          </w:p>
        </w:tc>
      </w:tr>
      <w:tr w14:paraId="1CB8C53D">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0A2F">
            <w:pPr>
              <w:keepNext w:val="0"/>
              <w:keepLines w:val="0"/>
              <w:pageBreakBefore w:val="0"/>
              <w:kinsoku/>
              <w:overflowPunct/>
              <w:topLinePunct w:val="0"/>
              <w:autoSpaceDN/>
              <w:bidi w:val="0"/>
              <w:spacing w:beforeAutospacing="0" w:afterAutospacing="0" w:line="240" w:lineRule="auto"/>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8F9FF5">
            <w:pPr>
              <w:keepNext w:val="0"/>
              <w:keepLines w:val="0"/>
              <w:pageBreakBefore w:val="0"/>
              <w:kinsoku/>
              <w:overflowPunct/>
              <w:topLinePunct w:val="0"/>
              <w:autoSpaceDN/>
              <w:bidi w:val="0"/>
              <w:spacing w:beforeAutospacing="0" w:afterAutospacing="0" w:line="240" w:lineRule="auto"/>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项</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DB8C">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550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9EE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DDD3">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A1D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E96A">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58CA6C20">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3A0D">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B1401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7F4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C0F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28C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4CC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0767">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E9E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79F0467C">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DF71">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31B384">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DCFD">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3A23">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0661">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8C08">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FBC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531D">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79CB449D">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8F98">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99DE0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C96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E496">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6DB1">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CD2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1499">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5A2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1A6F3C4B">
        <w:tblPrEx>
          <w:tblCellMar>
            <w:top w:w="0" w:type="dxa"/>
            <w:left w:w="0" w:type="dxa"/>
            <w:bottom w:w="0" w:type="dxa"/>
            <w:right w:w="0" w:type="dxa"/>
          </w:tblCellMar>
        </w:tblPrEx>
        <w:trPr>
          <w:trHeight w:val="9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AE9F">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AA7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2,574.98</w:t>
            </w:r>
            <w:r>
              <w:rPr>
                <w:rFonts w:hint="default" w:ascii="Times New Roman" w:hAnsi="Times New Roman" w:cs="Times New Roman"/>
                <w:b/>
                <w:color w:val="000000"/>
                <w:sz w:val="18"/>
                <w:szCs w:val="22"/>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AE02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2,169.38</w:t>
            </w:r>
            <w:r>
              <w:rPr>
                <w:rFonts w:hint="default" w:ascii="Times New Roman" w:hAnsi="Times New Roman" w:cs="Times New Roman"/>
                <w:b/>
                <w:color w:val="000000"/>
                <w:sz w:val="18"/>
                <w:szCs w:val="22"/>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E3B74">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405.60</w:t>
            </w:r>
            <w:r>
              <w:rPr>
                <w:rFonts w:hint="default" w:ascii="Times New Roman" w:hAnsi="Times New Roman" w:cs="Times New Roman"/>
                <w:b/>
                <w:color w:val="000000"/>
                <w:sz w:val="18"/>
                <w:szCs w:val="22"/>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63CA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BAC1">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EF1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b/>
                <w:color w:val="000000"/>
                <w:sz w:val="18"/>
                <w:szCs w:val="18"/>
              </w:rPr>
            </w:pPr>
            <w:r>
              <w:rPr>
                <w:rFonts w:hint="default" w:ascii="Times New Roman" w:hAnsi="Times New Roman" w:cs="Times New Roman"/>
                <w:b/>
                <w:bCs/>
                <w:color w:val="000000"/>
                <w:sz w:val="18"/>
                <w:szCs w:val="18"/>
              </w:rPr>
              <w:t>0.00</w:t>
            </w:r>
            <w:r>
              <w:rPr>
                <w:rFonts w:hint="default" w:ascii="Times New Roman" w:hAnsi="Times New Roman" w:cs="Times New Roman"/>
                <w:b/>
                <w:color w:val="000000"/>
                <w:sz w:val="18"/>
                <w:szCs w:val="22"/>
                <w:u w:color="auto"/>
              </w:rPr>
              <w:t xml:space="preserve"> </w:t>
            </w:r>
          </w:p>
        </w:tc>
      </w:tr>
      <w:tr w14:paraId="3ACC016D">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CDDC">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BC7C">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8B2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2,064.14</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D502">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1,658.54</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625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405.60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BB0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C97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AE72">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1023A08C">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566E">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8D63">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611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2,064.14</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F93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1,658.54</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895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405.60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11E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0055">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920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6055F0E8">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FF34">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880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998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17.30</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CDF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E6F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15.68</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365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367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356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46684B9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5437">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DF11B">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81B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2,046.84</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1FF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1,656.92</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DA3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389.92</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3A9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9B7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FE7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35C06799">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4663">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9AF4F">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B3E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C7E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692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3000">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BA9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17E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6BDC37EB">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659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3E00">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F7E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9DB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258.24</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CB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794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2215">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5F6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5E9A4216">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BE4F">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46FE">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A1D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167.09</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057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167.09</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82B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3FB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3B5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A9A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5D76A48B">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B323">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9232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F8F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86.15</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10E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86.15</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CFD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C4E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19D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DAB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1D210B52">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4BFD">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752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015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C63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47C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A63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F9A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247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2C8AEAF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2ED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3F934">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7D9C">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475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C72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F43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7135">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F03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44AAF152">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5A8A">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D25A">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567D">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6DD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94.97</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54B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ED49">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7B7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986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16B8063E">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B599">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FD78B">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A45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73.98</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009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73.98</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790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B38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CBD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6C6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368D157A">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02CF">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4024">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1F8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20.99</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ECB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20.99</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8FD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AA4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F41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88A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1A0A5A7F">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3124">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DF54">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932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B5EF">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1447">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5D66">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05EE">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017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0A6F5DA0">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FF51">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853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8798">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5F05">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157.63</w:t>
            </w:r>
            <w:r>
              <w:rPr>
                <w:rFonts w:hint="default" w:ascii="Times New Roman" w:hAnsi="Times New Roman" w:cs="Times New Roman"/>
                <w:b/>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9D8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056A">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3183">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8AAB">
            <w:pPr>
              <w:keepNext w:val="0"/>
              <w:keepLines w:val="0"/>
              <w:pageBreakBefore w:val="0"/>
              <w:kinsoku/>
              <w:wordWrap w:val="0"/>
              <w:overflowPunct/>
              <w:topLinePunct w:val="0"/>
              <w:autoSpaceDN/>
              <w:bidi w:val="0"/>
              <w:spacing w:beforeAutospacing="0" w:afterAutospacing="0" w:line="240" w:lineRule="auto"/>
              <w:ind w:firstLine="361"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b/>
                <w:color w:val="000000"/>
                <w:sz w:val="18"/>
                <w:szCs w:val="18"/>
              </w:rPr>
              <w:t>0.00</w:t>
            </w:r>
            <w:r>
              <w:rPr>
                <w:rFonts w:hint="default" w:ascii="Times New Roman" w:hAnsi="Times New Roman" w:cs="Times New Roman"/>
                <w:b/>
                <w:color w:val="000000"/>
                <w:sz w:val="18"/>
                <w:szCs w:val="22"/>
                <w:u w:color="auto"/>
              </w:rPr>
              <w:t xml:space="preserve"> </w:t>
            </w:r>
          </w:p>
        </w:tc>
      </w:tr>
      <w:tr w14:paraId="33E405D8">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D61F">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8DDE">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22D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141.74</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6D7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141.74</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D97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674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32C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CB6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r w14:paraId="03FDFF79">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284">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AE01">
            <w:pPr>
              <w:keepNext w:val="0"/>
              <w:keepLines w:val="0"/>
              <w:pageBreakBefore w:val="0"/>
              <w:kinsoku/>
              <w:overflowPunct/>
              <w:topLinePunct w:val="0"/>
              <w:autoSpaceDN/>
              <w:bidi w:val="0"/>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6E0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szCs w:val="22"/>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2CC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szCs w:val="22"/>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B7E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BAC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11E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6CE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r>
              <w:rPr>
                <w:rFonts w:hint="default" w:ascii="Times New Roman" w:hAnsi="Times New Roman" w:cs="Times New Roman"/>
                <w:color w:val="000000"/>
                <w:sz w:val="18"/>
                <w:szCs w:val="22"/>
                <w:u w:color="auto"/>
              </w:rPr>
              <w:t xml:space="preserve"> </w:t>
            </w:r>
          </w:p>
        </w:tc>
      </w:tr>
    </w:tbl>
    <w:p w14:paraId="76D7DD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00" w:firstLineChars="200"/>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pPr w:leftFromText="180" w:rightFromText="180" w:vertAnchor="text" w:horzAnchor="page" w:tblpXSpec="center" w:tblpY="607"/>
        <w:tblOverlap w:val="never"/>
        <w:tblW w:w="4849" w:type="pct"/>
        <w:jc w:val="center"/>
        <w:tblLayout w:type="autofit"/>
        <w:tblCellMar>
          <w:top w:w="0" w:type="dxa"/>
          <w:left w:w="0" w:type="dxa"/>
          <w:bottom w:w="0" w:type="dxa"/>
          <w:right w:w="0" w:type="dxa"/>
        </w:tblCellMar>
      </w:tblPr>
      <w:tblGrid>
        <w:gridCol w:w="3073"/>
        <w:gridCol w:w="1516"/>
        <w:gridCol w:w="3260"/>
        <w:gridCol w:w="1685"/>
        <w:gridCol w:w="1685"/>
        <w:gridCol w:w="1685"/>
        <w:gridCol w:w="1955"/>
      </w:tblGrid>
      <w:tr w14:paraId="42C98A2B">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F0D647">
            <w:pPr>
              <w:keepNext w:val="0"/>
              <w:keepLines w:val="0"/>
              <w:pageBreakBefore w:val="0"/>
              <w:kinsoku/>
              <w:overflowPunct/>
              <w:topLinePunct w:val="0"/>
              <w:autoSpaceDN/>
              <w:bidi w:val="0"/>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1D0D00C">
        <w:tblPrEx>
          <w:tblCellMar>
            <w:top w:w="0" w:type="dxa"/>
            <w:left w:w="0" w:type="dxa"/>
            <w:bottom w:w="0" w:type="dxa"/>
            <w:right w:w="0" w:type="dxa"/>
          </w:tblCellMar>
        </w:tblPrEx>
        <w:trPr>
          <w:trHeight w:val="90" w:hRule="atLeast"/>
          <w:jc w:val="center"/>
        </w:trPr>
        <w:tc>
          <w:tcPr>
            <w:tcW w:w="2641" w:type="pct"/>
            <w:gridSpan w:val="3"/>
            <w:vMerge w:val="restart"/>
            <w:tcBorders>
              <w:top w:val="nil"/>
              <w:left w:val="nil"/>
              <w:right w:val="nil"/>
            </w:tcBorders>
            <w:shd w:val="clear" w:color="auto" w:fill="auto"/>
            <w:noWrap/>
            <w:tcMar>
              <w:top w:w="15" w:type="dxa"/>
              <w:left w:w="15" w:type="dxa"/>
              <w:right w:w="15" w:type="dxa"/>
            </w:tcMar>
            <w:vAlign w:val="bottom"/>
          </w:tcPr>
          <w:p w14:paraId="5CDBF3B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重庆市九龙坡区杨石路小学校</w:t>
            </w:r>
          </w:p>
        </w:tc>
        <w:tc>
          <w:tcPr>
            <w:tcW w:w="567" w:type="pct"/>
            <w:tcBorders>
              <w:top w:val="nil"/>
              <w:left w:val="nil"/>
              <w:bottom w:val="nil"/>
              <w:right w:val="nil"/>
            </w:tcBorders>
            <w:shd w:val="clear" w:color="auto" w:fill="auto"/>
            <w:noWrap/>
            <w:tcMar>
              <w:top w:w="15" w:type="dxa"/>
              <w:left w:w="15" w:type="dxa"/>
              <w:right w:w="15" w:type="dxa"/>
            </w:tcMar>
            <w:vAlign w:val="bottom"/>
          </w:tcPr>
          <w:p w14:paraId="62517568">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3E54814">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AC195EF">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14:paraId="28FD536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4ECD0A8">
        <w:tblPrEx>
          <w:tblCellMar>
            <w:top w:w="0" w:type="dxa"/>
            <w:left w:w="0" w:type="dxa"/>
            <w:bottom w:w="0" w:type="dxa"/>
            <w:right w:w="0" w:type="dxa"/>
          </w:tblCellMar>
        </w:tblPrEx>
        <w:trPr>
          <w:trHeight w:val="90" w:hRule="atLeast"/>
          <w:jc w:val="center"/>
        </w:trPr>
        <w:tc>
          <w:tcPr>
            <w:tcW w:w="2641" w:type="pct"/>
            <w:gridSpan w:val="3"/>
            <w:vMerge w:val="continue"/>
            <w:tcBorders>
              <w:left w:val="nil"/>
              <w:bottom w:val="nil"/>
              <w:right w:val="nil"/>
            </w:tcBorders>
            <w:shd w:val="clear" w:color="auto" w:fill="auto"/>
            <w:noWrap/>
            <w:tcMar>
              <w:top w:w="15" w:type="dxa"/>
              <w:left w:w="15" w:type="dxa"/>
              <w:right w:w="15" w:type="dxa"/>
            </w:tcMar>
            <w:vAlign w:val="bottom"/>
          </w:tcPr>
          <w:p w14:paraId="1A5F411E">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372868CD">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575B80B">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7EA49C6">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654" w:type="pct"/>
            <w:tcBorders>
              <w:top w:val="nil"/>
              <w:left w:val="nil"/>
              <w:bottom w:val="nil"/>
              <w:right w:val="nil"/>
            </w:tcBorders>
            <w:shd w:val="clear" w:color="auto" w:fill="auto"/>
            <w:noWrap/>
            <w:tcMar>
              <w:top w:w="15" w:type="dxa"/>
              <w:left w:w="15" w:type="dxa"/>
              <w:right w:w="15" w:type="dxa"/>
            </w:tcMar>
            <w:vAlign w:val="bottom"/>
          </w:tcPr>
          <w:p w14:paraId="0829C0A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E75C41">
        <w:tblPrEx>
          <w:tblCellMar>
            <w:top w:w="0" w:type="dxa"/>
            <w:left w:w="0" w:type="dxa"/>
            <w:bottom w:w="0" w:type="dxa"/>
            <w:right w:w="0" w:type="dxa"/>
          </w:tblCellMar>
        </w:tblPrEx>
        <w:trPr>
          <w:trHeight w:val="90" w:hRule="atLeast"/>
          <w:jc w:val="center"/>
        </w:trPr>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3476">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5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01D6">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ED2CC61">
        <w:tblPrEx>
          <w:tblCellMar>
            <w:top w:w="0" w:type="dxa"/>
            <w:left w:w="0" w:type="dxa"/>
            <w:bottom w:w="0" w:type="dxa"/>
            <w:right w:w="0" w:type="dxa"/>
          </w:tblCellMar>
        </w:tblPrEx>
        <w:trPr>
          <w:trHeight w:val="90" w:hRule="atLeast"/>
          <w:jc w:val="center"/>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5A02">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89F0">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9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00BBB">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5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424AA">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18DD733">
        <w:tblPrEx>
          <w:tblCellMar>
            <w:top w:w="0" w:type="dxa"/>
            <w:left w:w="0" w:type="dxa"/>
            <w:bottom w:w="0" w:type="dxa"/>
            <w:right w:w="0" w:type="dxa"/>
          </w:tblCellMar>
        </w:tblPrEx>
        <w:trPr>
          <w:trHeight w:val="90" w:hRule="atLeast"/>
          <w:jc w:val="center"/>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FC65">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B731">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09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1E7FF">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AC6E">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4059">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68E6">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E950">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B32C44D">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65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E24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796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391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F64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43F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CFF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3FB3B1">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0DBC">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351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759A">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7C1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6FA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34E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60C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50D1A8">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A5B5">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E7F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FE9F">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86A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03C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2A4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5E6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B5D7A2">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5D2B">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9C664">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4E9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CA4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81C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2D6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306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3D76C">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FE5C">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441B9">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91F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349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2,053.34</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1FB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2,053.34</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328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529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E847A5">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51E4">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944682">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5959">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DEC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3A9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C31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5E3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E8C104">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492F">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4DFB1">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BBB3">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9F3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D3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8FC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A6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ABEAFB">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24DA">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EE391C">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CBBB">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219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258.24</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38A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258.24</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206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8A7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A5619B">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0B32">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814E63">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DF9F">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954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94.97</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9F2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94.97</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5D1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EF1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C405F2">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F4C0">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4570">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3C4F">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044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65B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162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707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21E31D">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2FE3">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E889">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4862">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1D4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B96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151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1A6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3054F5">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CC29">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6C64">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9E61">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CC9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61A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C6A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A12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B26FB8">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9903">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E375">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EB0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47E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7A8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CE2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0E8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3912DD">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9427">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208E">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A1F7">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F27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A6A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FBA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FC9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3EB47">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02C">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D23C">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D12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08B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BDF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575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138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B46502">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40EC">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577F">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CE05">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68F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F07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BBF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AC9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B7B5C0">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2CFE">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E314">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08A5">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847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1D3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30B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B42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D51FE8">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8FBA">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7B0C">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6EC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17B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D31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7AC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AB7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403712">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3B69">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D035">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7992">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CB5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157.63</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979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157.63</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3AB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EAF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588BA5">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B18B">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1FBF">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8104">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13B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C58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6FF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7085">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D463F3">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3364">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58CF">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00B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5EA4">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9A3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0F2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3957">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486B79">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4304">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2CA0">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549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9C4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232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629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E7D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734B88">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2E99">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CF6E">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855A">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B3C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A94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CFE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5FE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462357">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AB796">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2E92">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98F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185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760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EF6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1A1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381788">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6C7E2">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5BE5">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6158">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48A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484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B70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90D1">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7833F4">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C4D97">
            <w:pPr>
              <w:keepNext w:val="0"/>
              <w:keepLines w:val="0"/>
              <w:pageBreakBefore w:val="0"/>
              <w:kinsoku/>
              <w:overflowPunct/>
              <w:topLinePunct w:val="0"/>
              <w:autoSpaceDN/>
              <w:bidi w:val="0"/>
              <w:spacing w:beforeAutospacing="0" w:afterAutospacing="0" w:line="240" w:lineRule="auto"/>
              <w:ind w:firstLine="361" w:firstLineChars="200"/>
              <w:rPr>
                <w:rFonts w:hint="default" w:ascii="Times New Roman" w:hAnsi="Times New Roman" w:cs="Times New Roman"/>
                <w:b/>
                <w:bCs/>
                <w:color w:val="000000"/>
                <w:sz w:val="18"/>
                <w:szCs w:val="18"/>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341F">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DFA1">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8468">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DEF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D40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82F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C9CADB">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283B">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84BE">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2E88B">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E23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B749">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9ED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14B2">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6EC886">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1226">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5916">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2B3D">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89B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8BC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EC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3D2F">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CAD8B0">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168E">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B9A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7627F">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B51F76">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7AB5F">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7BCE0">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EF824">
            <w:pPr>
              <w:keepNext w:val="0"/>
              <w:keepLines w:val="0"/>
              <w:pageBreakBefore w:val="0"/>
              <w:kinsoku/>
              <w:overflowPunct/>
              <w:topLinePunct w:val="0"/>
              <w:autoSpaceDN/>
              <w:bidi w:val="0"/>
              <w:spacing w:beforeAutospacing="0" w:afterAutospacing="0" w:line="240" w:lineRule="auto"/>
              <w:ind w:firstLine="360" w:firstLineChars="200"/>
              <w:rPr>
                <w:rFonts w:hint="default" w:ascii="Times New Roman" w:hAnsi="Times New Roman" w:cs="Times New Roman"/>
                <w:color w:val="000000"/>
                <w:sz w:val="18"/>
                <w:szCs w:val="18"/>
              </w:rPr>
            </w:pPr>
          </w:p>
        </w:tc>
      </w:tr>
      <w:tr w14:paraId="177CB7F6">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F2E9">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3AB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8478">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7F29">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05D7">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EEC2">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C072">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r>
      <w:tr w14:paraId="77A186A5">
        <w:tblPrEx>
          <w:tblCellMar>
            <w:top w:w="0" w:type="dxa"/>
            <w:left w:w="0" w:type="dxa"/>
            <w:bottom w:w="0" w:type="dxa"/>
            <w:right w:w="0" w:type="dxa"/>
          </w:tblCellMar>
        </w:tblPrEx>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5999">
            <w:pPr>
              <w:keepNext w:val="0"/>
              <w:keepLines w:val="0"/>
              <w:pageBreakBefore w:val="0"/>
              <w:kinsoku/>
              <w:overflowPunct/>
              <w:topLinePunct w:val="0"/>
              <w:autoSpaceDN/>
              <w:bidi w:val="0"/>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4470">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9142">
            <w:pPr>
              <w:keepNext w:val="0"/>
              <w:keepLines w:val="0"/>
              <w:pageBreakBefore w:val="0"/>
              <w:kinsoku/>
              <w:overflowPunct/>
              <w:topLinePunct w:val="0"/>
              <w:autoSpaceDN/>
              <w:bidi w:val="0"/>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461C">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F296">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D9D4">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7A02">
            <w:pPr>
              <w:keepNext w:val="0"/>
              <w:keepLines w:val="0"/>
              <w:pageBreakBefore w:val="0"/>
              <w:kinsoku/>
              <w:overflowPunct/>
              <w:topLinePunct w:val="0"/>
              <w:autoSpaceDN/>
              <w:bidi w:val="0"/>
              <w:spacing w:beforeAutospacing="0" w:afterAutospacing="0" w:line="240" w:lineRule="auto"/>
              <w:ind w:firstLine="360" w:firstLineChars="200"/>
              <w:jc w:val="right"/>
              <w:rPr>
                <w:rFonts w:hint="default" w:ascii="Times New Roman" w:hAnsi="Times New Roman" w:cs="Times New Roman"/>
                <w:color w:val="000000"/>
                <w:sz w:val="18"/>
                <w:szCs w:val="18"/>
              </w:rPr>
            </w:pPr>
          </w:p>
        </w:tc>
      </w:tr>
      <w:tr w14:paraId="5FE14796">
        <w:trPr>
          <w:trHeight w:val="90" w:hRule="atLeast"/>
          <w:jc w:val="center"/>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5751">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1D2B">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7652">
            <w:pPr>
              <w:keepNext w:val="0"/>
              <w:keepLines w:val="0"/>
              <w:pageBreakBefore w:val="0"/>
              <w:kinsoku/>
              <w:overflowPunct/>
              <w:topLinePunct w:val="0"/>
              <w:autoSpaceDN/>
              <w:bidi w:val="0"/>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92F3">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14CC">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2,564.18</w:t>
            </w:r>
            <w:r>
              <w:rPr>
                <w:rFonts w:hint="default" w:ascii="Times New Roman" w:hAnsi="Times New Roman" w:cs="Times New Roman"/>
                <w:color w:val="000000"/>
                <w:sz w:val="18"/>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E68D">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BE0A">
            <w:pPr>
              <w:keepNext w:val="0"/>
              <w:keepLines w:val="0"/>
              <w:pageBreakBefore w:val="0"/>
              <w:kinsoku/>
              <w:wordWrap w:val="0"/>
              <w:overflowPunct/>
              <w:topLinePunct w:val="0"/>
              <w:autoSpaceDN/>
              <w:bidi w:val="0"/>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36AFBFE">
      <w:pPr>
        <w:keepNext w:val="0"/>
        <w:keepLines w:val="0"/>
        <w:pageBreakBefore w:val="0"/>
        <w:kinsoku/>
        <w:overflowPunct/>
        <w:topLinePunct w:val="0"/>
        <w:autoSpaceDN/>
        <w:bidi w:val="0"/>
        <w:spacing w:beforeAutospacing="0" w:afterAutospacing="0" w:line="600"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9ABC7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9C4DBC2">
            <w:pPr>
              <w:keepNext w:val="0"/>
              <w:keepLines w:val="0"/>
              <w:pageBreakBefore w:val="0"/>
              <w:kinsoku/>
              <w:overflowPunct/>
              <w:topLinePunct w:val="0"/>
              <w:autoSpaceDN/>
              <w:bidi w:val="0"/>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D87A9E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DADC61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重庆市九龙坡区杨石路小学校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DA1DC7">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84CD2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DB0C44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F0A66C2">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91990A4">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43CB4D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3DDF2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0ED7">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E058C">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8202B8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0268">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FF2EC">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2EF1">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BFA56">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CB7C">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C61DC5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EF60">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B4A44">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EC307">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8076A">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D0571">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5ECE873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2DD0">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D344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989E8">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8804F">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9DE8E">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5576C2E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894A">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5FB4">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2,564.18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35C4">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2,169.38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1F25">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394.80</w:t>
            </w:r>
            <w:r>
              <w:rPr>
                <w:rFonts w:hint="default" w:ascii="Times New Roman" w:hAnsi="Times New Roman" w:cs="Times New Roman"/>
                <w:b/>
                <w:color w:val="000000"/>
                <w:sz w:val="20"/>
                <w:u w:color="auto"/>
              </w:rPr>
              <w:t xml:space="preserve"> </w:t>
            </w:r>
          </w:p>
        </w:tc>
      </w:tr>
      <w:tr w14:paraId="7EC7AE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53B3">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0B77">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DCF3">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2,053.34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AD6CA">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1,658.54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42D55">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394.80</w:t>
            </w:r>
            <w:r>
              <w:rPr>
                <w:rFonts w:hint="default" w:ascii="Times New Roman" w:hAnsi="Times New Roman" w:cs="Times New Roman"/>
                <w:b/>
                <w:color w:val="000000"/>
                <w:sz w:val="20"/>
                <w:u w:color="auto"/>
              </w:rPr>
              <w:t xml:space="preserve"> </w:t>
            </w:r>
          </w:p>
        </w:tc>
      </w:tr>
      <w:tr w14:paraId="79EFF3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99D0">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9C502">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9B979">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2,053.34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3E79">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1,658.54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507BE">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394.80</w:t>
            </w:r>
            <w:r>
              <w:rPr>
                <w:rFonts w:hint="default" w:ascii="Times New Roman" w:hAnsi="Times New Roman" w:cs="Times New Roman"/>
                <w:b/>
                <w:color w:val="000000"/>
                <w:sz w:val="20"/>
                <w:u w:color="auto"/>
              </w:rPr>
              <w:t xml:space="preserve"> </w:t>
            </w:r>
          </w:p>
        </w:tc>
      </w:tr>
      <w:tr w14:paraId="4ADCE9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7F2A">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978E">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D7F0">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09AD0">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FFA43">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u w:color="auto"/>
              </w:rPr>
              <w:t xml:space="preserve"> </w:t>
            </w:r>
          </w:p>
        </w:tc>
      </w:tr>
      <w:tr w14:paraId="59E8F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A37A">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45D0">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3A956">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2,043.84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7F621">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1,656.92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B1DA">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386.92</w:t>
            </w:r>
            <w:r>
              <w:rPr>
                <w:rFonts w:hint="default" w:ascii="Times New Roman" w:hAnsi="Times New Roman" w:cs="Times New Roman"/>
                <w:color w:val="000000"/>
                <w:sz w:val="20"/>
                <w:u w:color="auto"/>
              </w:rPr>
              <w:t xml:space="preserve"> </w:t>
            </w:r>
          </w:p>
        </w:tc>
      </w:tr>
      <w:tr w14:paraId="665A0D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31DF">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8EA6">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5A5FA">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258.24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DB163">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34B23">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3EF0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0523">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1C2CF">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DAAD">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258.24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7F33D">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258.24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4FC6">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1893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7D4">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16D26">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ECA7E">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167.09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F7EC">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167.09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E0B2">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E52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8E33">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421B">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1FAFE">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4812D">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2FEE">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724E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E648">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E608">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F2C1">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EAA6">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A819">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6C38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88F1">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902D">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4AAEE">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A566">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3C53">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7164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7A66">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D533">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7F2D">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94.97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BAD0">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94.97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11F2">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2878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1F74">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4F4C9">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7107">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46AD">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E11F">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53EC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815A">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3CAB">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C003">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CD6F">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D13E">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19B8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5722">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C5D9">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2DF50">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157.63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6C00">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157.63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58C5">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C544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B656">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50CF">
            <w:pPr>
              <w:keepNext w:val="0"/>
              <w:keepLines w:val="0"/>
              <w:pageBreakBefore w:val="0"/>
              <w:kinsoku/>
              <w:overflowPunct/>
              <w:topLinePunct w:val="0"/>
              <w:autoSpaceDN/>
              <w:bidi w:val="0"/>
              <w:spacing w:beforeAutospacing="0" w:afterAutospacing="0" w:line="240" w:lineRule="auto"/>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E555">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157.63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0FF2E">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157.63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3376">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818E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F006">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0C53">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3029">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2B43">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141.74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75D0">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D14D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4304">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3587">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DD0AD">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C3DEB">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735C">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1A69846">
      <w:pPr>
        <w:keepNext w:val="0"/>
        <w:keepLines w:val="0"/>
        <w:pageBreakBefore w:val="0"/>
        <w:kinsoku/>
        <w:overflowPunct/>
        <w:topLinePunct w:val="0"/>
        <w:autoSpaceDN/>
        <w:bidi w:val="0"/>
        <w:spacing w:beforeAutospacing="0" w:afterAutospacing="0" w:line="600" w:lineRule="exact"/>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4914" w:type="pct"/>
        <w:tblInd w:w="-78" w:type="dxa"/>
        <w:tblLayout w:type="fixed"/>
        <w:tblCellMar>
          <w:top w:w="0" w:type="dxa"/>
          <w:left w:w="0" w:type="dxa"/>
          <w:bottom w:w="0" w:type="dxa"/>
          <w:right w:w="0" w:type="dxa"/>
        </w:tblCellMar>
      </w:tblPr>
      <w:tblGrid>
        <w:gridCol w:w="880"/>
        <w:gridCol w:w="2809"/>
        <w:gridCol w:w="1541"/>
        <w:gridCol w:w="873"/>
        <w:gridCol w:w="2031"/>
        <w:gridCol w:w="1417"/>
        <w:gridCol w:w="873"/>
        <w:gridCol w:w="3465"/>
        <w:gridCol w:w="1171"/>
      </w:tblGrid>
      <w:tr w14:paraId="5F158C4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90EF80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DFAB189">
        <w:tblPrEx>
          <w:tblCellMar>
            <w:top w:w="0" w:type="dxa"/>
            <w:left w:w="0" w:type="dxa"/>
            <w:bottom w:w="0" w:type="dxa"/>
            <w:right w:w="0" w:type="dxa"/>
          </w:tblCellMar>
        </w:tblPrEx>
        <w:trPr>
          <w:trHeight w:val="334" w:hRule="atLeast"/>
        </w:trPr>
        <w:tc>
          <w:tcPr>
            <w:tcW w:w="2700" w:type="pct"/>
            <w:gridSpan w:val="5"/>
            <w:vMerge w:val="restart"/>
            <w:tcBorders>
              <w:top w:val="nil"/>
              <w:left w:val="nil"/>
              <w:right w:val="nil"/>
            </w:tcBorders>
            <w:shd w:val="clear" w:color="auto" w:fill="auto"/>
            <w:noWrap/>
            <w:tcMar>
              <w:top w:w="15" w:type="dxa"/>
              <w:left w:w="15" w:type="dxa"/>
              <w:right w:w="15" w:type="dxa"/>
            </w:tcMar>
            <w:vAlign w:val="bottom"/>
          </w:tcPr>
          <w:p w14:paraId="217F51E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重庆市九龙坡区杨石路小学校</w:t>
            </w:r>
          </w:p>
        </w:tc>
        <w:tc>
          <w:tcPr>
            <w:tcW w:w="470" w:type="pct"/>
            <w:tcBorders>
              <w:top w:val="nil"/>
              <w:left w:val="nil"/>
              <w:bottom w:val="nil"/>
              <w:right w:val="nil"/>
            </w:tcBorders>
            <w:shd w:val="clear" w:color="auto" w:fill="auto"/>
            <w:noWrap/>
            <w:tcMar>
              <w:top w:w="15" w:type="dxa"/>
              <w:left w:w="15" w:type="dxa"/>
              <w:right w:w="15" w:type="dxa"/>
            </w:tcMar>
            <w:vAlign w:val="bottom"/>
          </w:tcPr>
          <w:p w14:paraId="7D29630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nil"/>
              <w:left w:val="nil"/>
              <w:bottom w:val="nil"/>
              <w:right w:val="nil"/>
            </w:tcBorders>
            <w:shd w:val="clear" w:color="auto" w:fill="auto"/>
            <w:noWrap/>
            <w:tcMar>
              <w:top w:w="15" w:type="dxa"/>
              <w:left w:w="15" w:type="dxa"/>
              <w:right w:w="15" w:type="dxa"/>
            </w:tcMar>
            <w:vAlign w:val="bottom"/>
          </w:tcPr>
          <w:p w14:paraId="51F098B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1150" w:type="pct"/>
            <w:tcBorders>
              <w:top w:val="nil"/>
              <w:left w:val="nil"/>
              <w:bottom w:val="nil"/>
              <w:right w:val="nil"/>
            </w:tcBorders>
            <w:shd w:val="clear" w:color="auto" w:fill="auto"/>
            <w:noWrap/>
            <w:tcMar>
              <w:top w:w="15" w:type="dxa"/>
              <w:left w:w="15" w:type="dxa"/>
              <w:right w:w="15" w:type="dxa"/>
            </w:tcMar>
            <w:vAlign w:val="bottom"/>
          </w:tcPr>
          <w:p w14:paraId="61E9969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388" w:type="pct"/>
            <w:tcBorders>
              <w:top w:val="nil"/>
              <w:left w:val="nil"/>
              <w:bottom w:val="nil"/>
              <w:right w:val="nil"/>
            </w:tcBorders>
            <w:shd w:val="clear" w:color="auto" w:fill="auto"/>
            <w:noWrap/>
            <w:tcMar>
              <w:top w:w="15" w:type="dxa"/>
              <w:left w:w="15" w:type="dxa"/>
              <w:right w:w="15" w:type="dxa"/>
            </w:tcMar>
            <w:vAlign w:val="bottom"/>
          </w:tcPr>
          <w:p w14:paraId="7B0EFBAF">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3BF9C14">
        <w:tblPrEx>
          <w:tblCellMar>
            <w:top w:w="0" w:type="dxa"/>
            <w:left w:w="0" w:type="dxa"/>
            <w:bottom w:w="0" w:type="dxa"/>
            <w:right w:w="0" w:type="dxa"/>
          </w:tblCellMar>
        </w:tblPrEx>
        <w:trPr>
          <w:trHeight w:val="520" w:hRule="atLeast"/>
        </w:trPr>
        <w:tc>
          <w:tcPr>
            <w:tcW w:w="2700" w:type="pct"/>
            <w:gridSpan w:val="5"/>
            <w:vMerge w:val="continue"/>
            <w:tcBorders>
              <w:left w:val="nil"/>
              <w:bottom w:val="nil"/>
              <w:right w:val="nil"/>
            </w:tcBorders>
            <w:shd w:val="clear" w:color="auto" w:fill="auto"/>
            <w:noWrap/>
            <w:tcMar>
              <w:top w:w="15" w:type="dxa"/>
              <w:left w:w="15" w:type="dxa"/>
              <w:right w:w="15" w:type="dxa"/>
            </w:tcMar>
            <w:vAlign w:val="bottom"/>
          </w:tcPr>
          <w:p w14:paraId="72C0F86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2E365D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nil"/>
              <w:left w:val="nil"/>
              <w:bottom w:val="nil"/>
              <w:right w:val="nil"/>
            </w:tcBorders>
            <w:shd w:val="clear" w:color="auto" w:fill="auto"/>
            <w:noWrap/>
            <w:tcMar>
              <w:top w:w="15" w:type="dxa"/>
              <w:left w:w="15" w:type="dxa"/>
              <w:right w:w="15" w:type="dxa"/>
            </w:tcMar>
            <w:vAlign w:val="bottom"/>
          </w:tcPr>
          <w:p w14:paraId="280CCC3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1150" w:type="pct"/>
            <w:tcBorders>
              <w:top w:val="nil"/>
              <w:left w:val="nil"/>
              <w:bottom w:val="nil"/>
              <w:right w:val="nil"/>
            </w:tcBorders>
            <w:shd w:val="clear" w:color="auto" w:fill="auto"/>
            <w:noWrap/>
            <w:tcMar>
              <w:top w:w="15" w:type="dxa"/>
              <w:left w:w="15" w:type="dxa"/>
              <w:right w:w="15" w:type="dxa"/>
            </w:tcMar>
            <w:vAlign w:val="bottom"/>
          </w:tcPr>
          <w:p w14:paraId="3FEC4DF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388" w:type="pct"/>
            <w:tcBorders>
              <w:top w:val="nil"/>
              <w:left w:val="nil"/>
              <w:bottom w:val="nil"/>
              <w:right w:val="nil"/>
            </w:tcBorders>
            <w:shd w:val="clear" w:color="auto" w:fill="auto"/>
            <w:noWrap/>
            <w:tcMar>
              <w:top w:w="15" w:type="dxa"/>
              <w:left w:w="15" w:type="dxa"/>
              <w:right w:w="15" w:type="dxa"/>
            </w:tcMar>
            <w:vAlign w:val="bottom"/>
          </w:tcPr>
          <w:p w14:paraId="03B60D5F">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D7185D">
        <w:tblPrEx>
          <w:tblCellMar>
            <w:top w:w="0" w:type="dxa"/>
            <w:left w:w="0" w:type="dxa"/>
            <w:bottom w:w="0" w:type="dxa"/>
            <w:right w:w="0" w:type="dxa"/>
          </w:tblCellMar>
        </w:tblPrEx>
        <w:trPr>
          <w:trHeight w:val="90" w:hRule="atLeast"/>
        </w:trPr>
        <w:tc>
          <w:tcPr>
            <w:tcW w:w="17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623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2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D5C29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F97FAA5">
        <w:tblPrEx>
          <w:tblCellMar>
            <w:top w:w="0" w:type="dxa"/>
            <w:left w:w="0" w:type="dxa"/>
            <w:bottom w:w="0" w:type="dxa"/>
            <w:right w:w="0" w:type="dxa"/>
          </w:tblCellMar>
        </w:tblPrEx>
        <w:trPr>
          <w:trHeight w:val="312" w:hRule="atLeast"/>
        </w:trPr>
        <w:tc>
          <w:tcPr>
            <w:tcW w:w="29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884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D738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1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019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E24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77CD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D8FA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C67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7F59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8B4C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1B230BB">
        <w:tblPrEx>
          <w:tblCellMar>
            <w:top w:w="0" w:type="dxa"/>
            <w:left w:w="0" w:type="dxa"/>
            <w:bottom w:w="0" w:type="dxa"/>
            <w:right w:w="0" w:type="dxa"/>
          </w:tblCellMar>
        </w:tblPrEx>
        <w:trPr>
          <w:trHeight w:val="312" w:hRule="atLeast"/>
        </w:trPr>
        <w:tc>
          <w:tcPr>
            <w:tcW w:w="29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158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9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4459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5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D62C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2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D79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6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250B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4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941E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2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361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11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F7A0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c>
          <w:tcPr>
            <w:tcW w:w="3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429C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rPr>
                <w:rFonts w:hint="default" w:ascii="Times New Roman" w:hAnsi="Times New Roman" w:cs="Times New Roman"/>
                <w:b/>
                <w:color w:val="000000"/>
                <w:sz w:val="18"/>
                <w:szCs w:val="18"/>
              </w:rPr>
            </w:pPr>
          </w:p>
        </w:tc>
      </w:tr>
      <w:tr w14:paraId="1C534115">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4EC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A9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F6F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1,723.82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021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84D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EF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261.21</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D87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4D9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5A3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w:t>
            </w:r>
            <w:r>
              <w:rPr>
                <w:rFonts w:hint="default" w:ascii="Times New Roman" w:hAnsi="Times New Roman" w:cs="Times New Roman"/>
                <w:color w:val="000000"/>
                <w:sz w:val="18"/>
                <w:u w:color="auto"/>
              </w:rPr>
              <w:t xml:space="preserve"> </w:t>
            </w:r>
          </w:p>
        </w:tc>
      </w:tr>
      <w:tr w14:paraId="12DD00DC">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76D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420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3B1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440.42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B57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BEF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1D5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6.03</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E8A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922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75C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EAFD28">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3B4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F09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6D4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BAA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520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943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0.89</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F88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DC2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033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5.18</w:t>
            </w:r>
            <w:r>
              <w:rPr>
                <w:rFonts w:hint="default" w:ascii="Times New Roman" w:hAnsi="Times New Roman" w:cs="Times New Roman"/>
                <w:color w:val="000000"/>
                <w:sz w:val="18"/>
                <w:u w:color="auto"/>
              </w:rPr>
              <w:t xml:space="preserve"> </w:t>
            </w:r>
          </w:p>
        </w:tc>
      </w:tr>
      <w:tr w14:paraId="0D03D3EA">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0E3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A6A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A97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889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3C0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436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146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D1A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316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C49ADF">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3F1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70E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84D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A48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E3B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ED1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BD4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E7C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084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81AC1">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FF7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F5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CD3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762.82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51D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FB5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C9A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AA9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7CF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E33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EEA751">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743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3BB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946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167.09</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945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857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F50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808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32E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90D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9A98D">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DEB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97D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FBE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86.15</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0B5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ED4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FB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7AB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D18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DF9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9395B5">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56F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69D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38F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A49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E76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8AE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766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668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12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E23C55">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D4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A6A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5FE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CFB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8B2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A7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07F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69D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325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2E0760">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DE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89D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D5B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BEE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726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20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352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6BE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FCF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C10798">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312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95F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BED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141.74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CD0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FA3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66D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BC2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146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8E7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944D50">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2F0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BC4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18F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F1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63A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AFA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FF2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95F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865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231830">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933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39E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B9C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E5E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765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834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9AC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4AB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853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7696F2">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FFE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CD7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288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176.28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90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C8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636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90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40D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119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u w:color="auto"/>
              </w:rPr>
              <w:t xml:space="preserve"> </w:t>
            </w:r>
          </w:p>
        </w:tc>
      </w:tr>
      <w:tr w14:paraId="3BB9CD0C">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AA2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178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4E5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7FF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CA4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71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11.03</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98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88C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8B0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1DE9E4">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CF8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F2D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B21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49B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CEF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107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9DF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E73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92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6A48B4">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AD8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AEA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710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EF0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4A4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996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DE5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9E3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87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5CFA6A">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938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E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585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B4E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524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7C8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75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7A1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D2B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63BE08">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92E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2AC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220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161.72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6BE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94A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021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871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648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4AB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5FE140">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CA5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A38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1B3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EB8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3D9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CCA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116.67</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8DA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3AF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9EF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578C3C">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53B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7E2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FA7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B83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693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A92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45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22A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47D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B3E02F">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12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311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35E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14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45B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582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30.83</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3FB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167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3E9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71D9E">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8E0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209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6ED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7E7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797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A0F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5BB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E22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D2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A25734">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20D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BC2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1C1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475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66E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5F1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C6D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34C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9E0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EE1182">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57D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809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9EF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F84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FD1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197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E11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7EB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44C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B1B72D">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355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5AB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354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9FE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6DA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71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156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534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94E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0DFD0B">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0F6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05B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EBDA0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9C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B91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74F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387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BE0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86E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F61802">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14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454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2EF1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867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F99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5C3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069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49A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00E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83E19B">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71B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6D3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D8D0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31C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494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6C8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DB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E9C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0A8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0E7658">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586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8A8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8201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ED2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FF4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B91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78E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CA5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781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rPr>
                <w:rFonts w:hint="default" w:ascii="Times New Roman" w:hAnsi="Times New Roman" w:cs="Times New Roman"/>
                <w:color w:val="000000"/>
                <w:sz w:val="18"/>
                <w:szCs w:val="18"/>
              </w:rPr>
            </w:pPr>
          </w:p>
        </w:tc>
      </w:tr>
      <w:tr w14:paraId="2AE881A5">
        <w:tblPrEx>
          <w:tblCellMar>
            <w:top w:w="0" w:type="dxa"/>
            <w:left w:w="0" w:type="dxa"/>
            <w:bottom w:w="0" w:type="dxa"/>
            <w:right w:w="0"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492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308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BBA1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CDC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A71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0C4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B7D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2D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88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rPr>
                <w:rFonts w:hint="default" w:ascii="Times New Roman" w:hAnsi="Times New Roman" w:cs="Times New Roman"/>
                <w:color w:val="000000"/>
                <w:sz w:val="18"/>
                <w:szCs w:val="18"/>
              </w:rPr>
            </w:pPr>
          </w:p>
        </w:tc>
      </w:tr>
      <w:tr w14:paraId="562C45E9">
        <w:trPr>
          <w:trHeight w:val="15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C49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F8E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93B7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65D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5AA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16A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65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B53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rPr>
                <w:rFonts w:hint="default" w:ascii="Times New Roman" w:hAnsi="Times New Roman" w:cs="Times New Roman"/>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9FC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rPr>
                <w:rFonts w:hint="default" w:ascii="Times New Roman" w:hAnsi="Times New Roman" w:cs="Times New Roman"/>
                <w:color w:val="000000"/>
                <w:sz w:val="18"/>
                <w:szCs w:val="18"/>
              </w:rPr>
            </w:pPr>
          </w:p>
        </w:tc>
      </w:tr>
      <w:tr w14:paraId="53E6F22A">
        <w:tblPrEx>
          <w:tblCellMar>
            <w:top w:w="0" w:type="dxa"/>
            <w:left w:w="0" w:type="dxa"/>
            <w:bottom w:w="0" w:type="dxa"/>
            <w:right w:w="0" w:type="dxa"/>
          </w:tblCellMar>
        </w:tblPrEx>
        <w:trPr>
          <w:trHeight w:val="310" w:hRule="atLeast"/>
        </w:trPr>
        <w:tc>
          <w:tcPr>
            <w:tcW w:w="1224"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89C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1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C92A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1,900.10</w:t>
            </w:r>
            <w:r>
              <w:rPr>
                <w:rFonts w:hint="default" w:ascii="Times New Roman" w:hAnsi="Times New Roman" w:cs="Times New Roman"/>
                <w:color w:val="000000"/>
                <w:sz w:val="18"/>
                <w:u w:color="auto"/>
              </w:rPr>
              <w:t xml:space="preserve"> </w:t>
            </w:r>
          </w:p>
        </w:tc>
        <w:tc>
          <w:tcPr>
            <w:tcW w:w="2874"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9B6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C9D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269.28</w:t>
            </w:r>
            <w:r>
              <w:rPr>
                <w:rFonts w:hint="default" w:ascii="Times New Roman" w:hAnsi="Times New Roman" w:cs="Times New Roman"/>
                <w:color w:val="000000"/>
                <w:sz w:val="18"/>
                <w:u w:color="auto"/>
              </w:rPr>
              <w:t xml:space="preserve"> </w:t>
            </w:r>
          </w:p>
        </w:tc>
      </w:tr>
    </w:tbl>
    <w:p w14:paraId="1E8DFB7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01C4A4F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20" w:firstLineChars="200"/>
        <w:rPr>
          <w:rFonts w:hint="default" w:ascii="Times New Roman" w:hAnsi="Times New Roman" w:cs="Times New Roman"/>
          <w:sz w:val="21"/>
          <w:szCs w:val="21"/>
        </w:rPr>
      </w:pP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F44B41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C968A3">
            <w:pPr>
              <w:keepNext w:val="0"/>
              <w:keepLines w:val="0"/>
              <w:pageBreakBefore w:val="0"/>
              <w:kinsoku/>
              <w:overflowPunct/>
              <w:topLinePunct w:val="0"/>
              <w:autoSpaceDN/>
              <w:bidi w:val="0"/>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7AA8B5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95EDA1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重庆市九龙坡区杨石路小学校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BC269F">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12B26F">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6158FD">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AD4D65">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F0910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29A51A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BBD1955">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3CC360">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23B3B3">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3AEC45">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9C3DDD">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BC52E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B9243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93FE5">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CE1815">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1EF5">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AB88E1">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CC45A">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9180E5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2578">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01D1">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23322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41FC">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5A4C2">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C5162">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F361E">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09C3">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13041E6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9D1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8C5A">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25F7EF">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398F">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CF23A">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7B4EB">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6D914">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F788">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1BE6C8E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60E4">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B34C">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2FECE">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537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182D">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56E96">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EA250">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F0C1">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639F5A4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8BBD">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77BE">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7AD57">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C99FD">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D960">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EC18">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DBAA">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3F415A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9FE8">
            <w:pPr>
              <w:keepNext w:val="0"/>
              <w:keepLines w:val="0"/>
              <w:pageBreakBefore w:val="0"/>
              <w:kinsoku/>
              <w:overflowPunct/>
              <w:topLinePunct w:val="0"/>
              <w:autoSpaceDN/>
              <w:bidi w:val="0"/>
              <w:spacing w:beforeAutospacing="0" w:afterAutospacing="0" w:line="240" w:lineRule="auto"/>
              <w:ind w:firstLine="400" w:firstLineChars="2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FEC4">
            <w:pPr>
              <w:keepNext w:val="0"/>
              <w:keepLines w:val="0"/>
              <w:pageBreakBefore w:val="0"/>
              <w:kinsoku/>
              <w:overflowPunct/>
              <w:topLinePunct w:val="0"/>
              <w:autoSpaceDN/>
              <w:bidi w:val="0"/>
              <w:spacing w:beforeAutospacing="0" w:afterAutospacing="0" w:line="240" w:lineRule="auto"/>
              <w:ind w:firstLine="400" w:firstLineChars="2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C106">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48743">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0BC6B">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D3BF">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7F8B">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2430">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6ECEB79">
      <w:pPr>
        <w:keepNext w:val="0"/>
        <w:keepLines w:val="0"/>
        <w:pageBreakBefore w:val="0"/>
        <w:kinsoku/>
        <w:overflowPunct/>
        <w:topLinePunct w:val="0"/>
        <w:autoSpaceDN/>
        <w:bidi w:val="0"/>
        <w:spacing w:beforeAutospacing="0" w:afterAutospacing="0" w:line="600" w:lineRule="exact"/>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EE7488">
      <w:pPr>
        <w:keepNext w:val="0"/>
        <w:keepLines w:val="0"/>
        <w:pageBreakBefore w:val="0"/>
        <w:kinsoku/>
        <w:overflowPunct/>
        <w:topLinePunct w:val="0"/>
        <w:autoSpaceDN/>
        <w:bidi w:val="0"/>
        <w:spacing w:beforeAutospacing="0" w:afterAutospacing="0" w:line="600"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pPr w:leftFromText="180" w:rightFromText="180" w:vertAnchor="text" w:horzAnchor="page" w:tblpX="1050" w:tblpY="589"/>
        <w:tblOverlap w:val="never"/>
        <w:tblW w:w="4888" w:type="pct"/>
        <w:tblInd w:w="0" w:type="dxa"/>
        <w:tblLayout w:type="fixed"/>
        <w:tblCellMar>
          <w:top w:w="0" w:type="dxa"/>
          <w:left w:w="0" w:type="dxa"/>
          <w:bottom w:w="0" w:type="dxa"/>
          <w:right w:w="0" w:type="dxa"/>
        </w:tblCellMar>
      </w:tblPr>
      <w:tblGrid>
        <w:gridCol w:w="1266"/>
        <w:gridCol w:w="3536"/>
        <w:gridCol w:w="3201"/>
        <w:gridCol w:w="184"/>
        <w:gridCol w:w="3384"/>
        <w:gridCol w:w="84"/>
        <w:gridCol w:w="3325"/>
      </w:tblGrid>
      <w:tr w14:paraId="1872E57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F9AE6F">
            <w:pPr>
              <w:keepNext w:val="0"/>
              <w:keepLines w:val="0"/>
              <w:pageBreakBefore w:val="0"/>
              <w:kinsoku/>
              <w:overflowPunct/>
              <w:topLinePunct w:val="0"/>
              <w:autoSpaceDN/>
              <w:bidi w:val="0"/>
              <w:spacing w:beforeAutospacing="0" w:afterAutospacing="0" w:line="240" w:lineRule="auto"/>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5FE8761">
        <w:tblPrEx>
          <w:tblCellMar>
            <w:top w:w="0" w:type="dxa"/>
            <w:left w:w="0" w:type="dxa"/>
            <w:bottom w:w="0" w:type="dxa"/>
            <w:right w:w="0" w:type="dxa"/>
          </w:tblCellMar>
        </w:tblPrEx>
        <w:trPr>
          <w:trHeight w:val="332" w:hRule="atLeast"/>
        </w:trPr>
        <w:tc>
          <w:tcPr>
            <w:tcW w:w="2671" w:type="pct"/>
            <w:gridSpan w:val="3"/>
            <w:vMerge w:val="restart"/>
            <w:tcBorders>
              <w:top w:val="nil"/>
              <w:left w:val="nil"/>
              <w:right w:val="nil"/>
            </w:tcBorders>
            <w:shd w:val="clear" w:color="auto" w:fill="auto"/>
            <w:noWrap/>
            <w:tcMar>
              <w:top w:w="15" w:type="dxa"/>
              <w:left w:w="15" w:type="dxa"/>
              <w:right w:w="15" w:type="dxa"/>
            </w:tcMar>
            <w:vAlign w:val="bottom"/>
          </w:tcPr>
          <w:p w14:paraId="3884824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重庆市九龙坡区杨石路小学校</w:t>
            </w: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5F35CF45">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61C01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48FF3C6">
        <w:tblPrEx>
          <w:tblCellMar>
            <w:top w:w="0" w:type="dxa"/>
            <w:left w:w="0" w:type="dxa"/>
            <w:bottom w:w="0" w:type="dxa"/>
            <w:right w:w="0" w:type="dxa"/>
          </w:tblCellMar>
        </w:tblPrEx>
        <w:trPr>
          <w:trHeight w:val="332" w:hRule="atLeast"/>
        </w:trPr>
        <w:tc>
          <w:tcPr>
            <w:tcW w:w="2671" w:type="pct"/>
            <w:gridSpan w:val="3"/>
            <w:vMerge w:val="continue"/>
            <w:tcBorders>
              <w:left w:val="nil"/>
              <w:bottom w:val="nil"/>
              <w:right w:val="nil"/>
            </w:tcBorders>
            <w:shd w:val="clear" w:color="auto" w:fill="auto"/>
            <w:noWrap/>
            <w:tcMar>
              <w:top w:w="15" w:type="dxa"/>
              <w:left w:w="15" w:type="dxa"/>
              <w:right w:w="15" w:type="dxa"/>
            </w:tcMar>
            <w:vAlign w:val="bottom"/>
          </w:tcPr>
          <w:p w14:paraId="23A90E11">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7A803B54">
            <w:pPr>
              <w:keepNext w:val="0"/>
              <w:keepLines w:val="0"/>
              <w:pageBreakBefore w:val="0"/>
              <w:kinsoku/>
              <w:overflowPunct/>
              <w:topLinePunct w:val="0"/>
              <w:autoSpaceDN/>
              <w:bidi w:val="0"/>
              <w:spacing w:beforeAutospacing="0" w:afterAutospacing="0" w:line="240" w:lineRule="auto"/>
              <w:ind w:firstLine="400" w:firstLineChars="2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49E1A5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BF4077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5A95D">
            <w:pPr>
              <w:keepNext w:val="0"/>
              <w:keepLines w:val="0"/>
              <w:pageBreakBefore w:val="0"/>
              <w:kinsoku/>
              <w:overflowPunct/>
              <w:topLinePunct w:val="0"/>
              <w:autoSpaceDN/>
              <w:bidi w:val="0"/>
              <w:spacing w:beforeAutospacing="0" w:afterAutospacing="0" w:line="240" w:lineRule="auto"/>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18013">
            <w:pPr>
              <w:keepNext w:val="0"/>
              <w:keepLines w:val="0"/>
              <w:pageBreakBefore w:val="0"/>
              <w:kinsoku/>
              <w:overflowPunct/>
              <w:topLinePunct w:val="0"/>
              <w:autoSpaceDN/>
              <w:bidi w:val="0"/>
              <w:spacing w:beforeAutospacing="0" w:afterAutospacing="0" w:line="240" w:lineRule="auto"/>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C66341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52D7">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3A409">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2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827B">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672EB">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B4F0D">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A56B0A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D88C">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08979">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946F">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95A25">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6898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7D37C19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F00E">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19223">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2DAF">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A5C6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FD0E0">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60C56CD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4253">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C4436">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8EC3">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AF3E5">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75842">
            <w:pPr>
              <w:keepNext w:val="0"/>
              <w:keepLines w:val="0"/>
              <w:pageBreakBefore w:val="0"/>
              <w:kinsoku/>
              <w:overflowPunct/>
              <w:topLinePunct w:val="0"/>
              <w:autoSpaceDN/>
              <w:bidi w:val="0"/>
              <w:spacing w:beforeAutospacing="0" w:afterAutospacing="0" w:line="240" w:lineRule="auto"/>
              <w:ind w:firstLine="402" w:firstLineChars="200"/>
              <w:jc w:val="center"/>
              <w:rPr>
                <w:rFonts w:hint="default" w:ascii="Times New Roman" w:hAnsi="Times New Roman" w:cs="Times New Roman"/>
                <w:b/>
                <w:color w:val="000000"/>
                <w:sz w:val="20"/>
                <w:szCs w:val="20"/>
              </w:rPr>
            </w:pPr>
          </w:p>
        </w:tc>
      </w:tr>
      <w:tr w14:paraId="568172A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E976">
            <w:pPr>
              <w:keepNext w:val="0"/>
              <w:keepLines w:val="0"/>
              <w:pageBreakBefore w:val="0"/>
              <w:kinsoku/>
              <w:overflowPunct/>
              <w:topLinePunct w:val="0"/>
              <w:autoSpaceDN/>
              <w:bidi w:val="0"/>
              <w:spacing w:beforeAutospacing="0" w:afterAutospacing="0" w:line="240" w:lineRule="auto"/>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21D7">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F50E">
            <w:pPr>
              <w:keepNext w:val="0"/>
              <w:keepLines w:val="0"/>
              <w:pageBreakBefore w:val="0"/>
              <w:kinsoku/>
              <w:overflowPunct/>
              <w:topLinePunct w:val="0"/>
              <w:autoSpaceDN/>
              <w:bidi w:val="0"/>
              <w:spacing w:beforeAutospacing="0" w:afterAutospacing="0" w:line="240" w:lineRule="auto"/>
              <w:ind w:firstLine="402" w:firstLineChars="200"/>
              <w:jc w:val="right"/>
              <w:rPr>
                <w:rFonts w:hint="default" w:ascii="Times New Roman" w:hAnsi="Times New Roman" w:cs="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7F5DB">
            <w:pPr>
              <w:keepNext w:val="0"/>
              <w:keepLines w:val="0"/>
              <w:pageBreakBefore w:val="0"/>
              <w:kinsoku/>
              <w:wordWrap w:val="0"/>
              <w:overflowPunct/>
              <w:topLinePunct w:val="0"/>
              <w:autoSpaceDN/>
              <w:bidi w:val="0"/>
              <w:spacing w:beforeAutospacing="0" w:afterAutospacing="0" w:line="240" w:lineRule="auto"/>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2BC25C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7BA5">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0F1E">
            <w:pPr>
              <w:keepNext w:val="0"/>
              <w:keepLines w:val="0"/>
              <w:pageBreakBefore w:val="0"/>
              <w:kinsoku/>
              <w:overflowPunct/>
              <w:topLinePunct w:val="0"/>
              <w:autoSpaceDN/>
              <w:bidi w:val="0"/>
              <w:spacing w:beforeAutospacing="0" w:afterAutospacing="0" w:line="240" w:lineRule="auto"/>
              <w:ind w:firstLine="400" w:firstLineChars="200"/>
              <w:textAlignment w:val="center"/>
              <w:rPr>
                <w:rFonts w:hint="default" w:ascii="Times New Roman" w:hAnsi="Times New Roman" w:cs="Times New Roman"/>
                <w:color w:val="000000"/>
                <w:sz w:val="20"/>
                <w:szCs w:val="20"/>
              </w:rPr>
            </w:pP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7039F">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5FE38">
            <w:pPr>
              <w:keepNext w:val="0"/>
              <w:keepLines w:val="0"/>
              <w:pageBreakBefore w:val="0"/>
              <w:kinsoku/>
              <w:overflowPunct/>
              <w:topLinePunct w:val="0"/>
              <w:autoSpaceDN/>
              <w:bidi w:val="0"/>
              <w:spacing w:beforeAutospacing="0" w:afterAutospacing="0" w:line="240" w:lineRule="auto"/>
              <w:ind w:firstLine="402" w:firstLineChars="200"/>
              <w:jc w:val="right"/>
              <w:rPr>
                <w:rFonts w:hint="default" w:ascii="Times New Roman" w:hAnsi="Times New Roman" w:cs="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D30B">
            <w:pPr>
              <w:keepNext w:val="0"/>
              <w:keepLines w:val="0"/>
              <w:pageBreakBefore w:val="0"/>
              <w:kinsoku/>
              <w:wordWrap w:val="0"/>
              <w:overflowPunct/>
              <w:topLinePunct w:val="0"/>
              <w:autoSpaceDN/>
              <w:bidi w:val="0"/>
              <w:spacing w:beforeAutospacing="0" w:afterAutospacing="0" w:line="240" w:lineRule="auto"/>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A3490C3">
      <w:pPr>
        <w:keepNext w:val="0"/>
        <w:keepLines w:val="0"/>
        <w:pageBreakBefore w:val="0"/>
        <w:kinsoku/>
        <w:overflowPunct/>
        <w:topLinePunct w:val="0"/>
        <w:autoSpaceDN/>
        <w:bidi w:val="0"/>
        <w:spacing w:beforeAutospacing="0" w:afterAutospacing="0" w:line="600" w:lineRule="exact"/>
        <w:ind w:firstLine="420" w:firstLineChars="200"/>
        <w:rPr>
          <w:rFonts w:hint="default" w:ascii="Times New Roman" w:hAnsi="Times New Roman" w:cs="Times New Roman"/>
          <w:sz w:val="21"/>
          <w:szCs w:val="21"/>
        </w:rPr>
      </w:pPr>
    </w:p>
    <w:p w14:paraId="6639F481">
      <w:pPr>
        <w:keepNext w:val="0"/>
        <w:keepLines w:val="0"/>
        <w:pageBreakBefore w:val="0"/>
        <w:kinsoku/>
        <w:overflowPunct/>
        <w:topLinePunct w:val="0"/>
        <w:autoSpaceDN/>
        <w:bidi w:val="0"/>
        <w:spacing w:beforeAutospacing="0" w:afterAutospacing="0" w:line="600" w:lineRule="exact"/>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E06D541">
      <w:pPr>
        <w:keepNext w:val="0"/>
        <w:keepLines w:val="0"/>
        <w:pageBreakBefore w:val="0"/>
        <w:kinsoku/>
        <w:overflowPunct/>
        <w:topLinePunct w:val="0"/>
        <w:autoSpaceDN/>
        <w:bidi w:val="0"/>
        <w:spacing w:beforeAutospacing="0" w:afterAutospacing="0" w:line="600"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888" w:type="pct"/>
        <w:tblInd w:w="0" w:type="dxa"/>
        <w:tblLayout w:type="fixed"/>
        <w:tblCellMar>
          <w:top w:w="0" w:type="dxa"/>
          <w:left w:w="170" w:type="dxa"/>
          <w:bottom w:w="0" w:type="dxa"/>
          <w:right w:w="170" w:type="dxa"/>
        </w:tblCellMar>
      </w:tblPr>
      <w:tblGrid>
        <w:gridCol w:w="3370"/>
        <w:gridCol w:w="2560"/>
        <w:gridCol w:w="2518"/>
        <w:gridCol w:w="3895"/>
        <w:gridCol w:w="2637"/>
      </w:tblGrid>
      <w:tr w14:paraId="726B4367">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514B41F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3" w:firstLineChars="20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A8B06A7">
        <w:trPr>
          <w:trHeight w:val="23" w:hRule="atLeast"/>
        </w:trPr>
        <w:tc>
          <w:tcPr>
            <w:tcW w:w="1124" w:type="pct"/>
            <w:shd w:val="clear" w:color="auto" w:fill="auto"/>
            <w:noWrap/>
            <w:tcMar>
              <w:top w:w="15" w:type="dxa"/>
              <w:left w:w="15" w:type="dxa"/>
              <w:right w:w="15" w:type="dxa"/>
            </w:tcMar>
            <w:vAlign w:val="bottom"/>
          </w:tcPr>
          <w:p w14:paraId="259C3E4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AEE032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5EC65BF9">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jc w:val="right"/>
              <w:rPr>
                <w:rFonts w:hint="default" w:ascii="Times New Roman" w:hAnsi="Times New Roman" w:cs="Times New Roman"/>
                <w:color w:val="000000"/>
                <w:kern w:val="2"/>
                <w:sz w:val="20"/>
                <w:szCs w:val="20"/>
              </w:rPr>
            </w:pPr>
          </w:p>
        </w:tc>
        <w:tc>
          <w:tcPr>
            <w:tcW w:w="1300" w:type="pct"/>
            <w:shd w:val="clear" w:color="auto" w:fill="auto"/>
            <w:noWrap/>
            <w:tcMar>
              <w:top w:w="15" w:type="dxa"/>
              <w:left w:w="15" w:type="dxa"/>
              <w:right w:w="15" w:type="dxa"/>
            </w:tcMar>
            <w:vAlign w:val="bottom"/>
          </w:tcPr>
          <w:p w14:paraId="39E62067">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rPr>
                <w:rFonts w:hint="default" w:ascii="Times New Roman" w:hAnsi="Times New Roman" w:cs="Times New Roman"/>
                <w:color w:val="000000"/>
                <w:kern w:val="2"/>
                <w:sz w:val="20"/>
                <w:szCs w:val="20"/>
              </w:rPr>
            </w:pPr>
          </w:p>
        </w:tc>
        <w:tc>
          <w:tcPr>
            <w:tcW w:w="880" w:type="pct"/>
            <w:shd w:val="clear" w:color="auto" w:fill="auto"/>
            <w:noWrap/>
            <w:tcMar>
              <w:top w:w="15" w:type="dxa"/>
              <w:left w:w="15" w:type="dxa"/>
              <w:right w:w="15" w:type="dxa"/>
            </w:tcMar>
            <w:vAlign w:val="bottom"/>
          </w:tcPr>
          <w:p w14:paraId="15642879">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50D2C6B">
        <w:tblPrEx>
          <w:tblCellMar>
            <w:top w:w="0" w:type="dxa"/>
            <w:left w:w="170" w:type="dxa"/>
            <w:bottom w:w="0" w:type="dxa"/>
            <w:right w:w="170" w:type="dxa"/>
          </w:tblCellMar>
        </w:tblPrEx>
        <w:trPr>
          <w:trHeight w:val="23"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E6516E">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重庆市九龙坡区杨石路小学校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F22E873">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jc w:val="right"/>
              <w:rPr>
                <w:rFonts w:hint="default" w:ascii="Times New Roman" w:hAnsi="Times New Roman" w:cs="Times New Roman"/>
                <w:color w:val="000000"/>
                <w:kern w:val="2"/>
                <w:sz w:val="20"/>
                <w:szCs w:val="20"/>
              </w:rPr>
            </w:pPr>
          </w:p>
        </w:tc>
        <w:tc>
          <w:tcPr>
            <w:tcW w:w="1300" w:type="pct"/>
            <w:tcBorders>
              <w:top w:val="nil"/>
              <w:left w:val="nil"/>
              <w:bottom w:val="single" w:color="auto" w:sz="4" w:space="0"/>
              <w:right w:val="nil"/>
            </w:tcBorders>
            <w:shd w:val="clear" w:color="auto" w:fill="auto"/>
            <w:noWrap/>
            <w:tcMar>
              <w:top w:w="15" w:type="dxa"/>
              <w:left w:w="15" w:type="dxa"/>
              <w:right w:w="15" w:type="dxa"/>
            </w:tcMar>
            <w:vAlign w:val="bottom"/>
          </w:tcPr>
          <w:p w14:paraId="1072990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rPr>
                <w:rFonts w:hint="default" w:ascii="Times New Roman" w:hAnsi="Times New Roman" w:cs="Times New Roman"/>
                <w:color w:val="000000"/>
                <w:kern w:val="2"/>
                <w:sz w:val="20"/>
                <w:szCs w:val="20"/>
              </w:rPr>
            </w:pPr>
          </w:p>
        </w:tc>
        <w:tc>
          <w:tcPr>
            <w:tcW w:w="880" w:type="pct"/>
            <w:tcBorders>
              <w:top w:val="nil"/>
              <w:left w:val="nil"/>
              <w:bottom w:val="single" w:color="auto" w:sz="4" w:space="0"/>
              <w:right w:val="nil"/>
            </w:tcBorders>
            <w:shd w:val="clear" w:color="auto" w:fill="auto"/>
            <w:noWrap/>
            <w:tcMar>
              <w:top w:w="15" w:type="dxa"/>
              <w:left w:w="15" w:type="dxa"/>
              <w:right w:w="15" w:type="dxa"/>
            </w:tcMar>
            <w:vAlign w:val="bottom"/>
          </w:tcPr>
          <w:p w14:paraId="2F7F4B37">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9B7534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4F9D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3960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FB8E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4FA0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8F45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AD5B8CB">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FADA1">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26A1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1585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177F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45EB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7589C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E97A">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9D7B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6D41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55A09">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96E47">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85268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C0ADE">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66E5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014E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EE5F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48435">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EFA42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5DC84">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6C6F7">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EDF0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5D12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B537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C1E854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E884D">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5042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A054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FD9E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2295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F17A4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FC303">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A650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E002A">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BD087">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0F8C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265AB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FBD3D">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34C3C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68CFA">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E234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D5DD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282B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7D3D0">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6627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D6B1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4453A">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3EE65">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9346A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89119">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CCDB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EF57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D513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89B2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6A916C">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36246">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DD646">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B516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8D484">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7D77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4C87B2">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5E2A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43A0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3451A">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8909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1BEC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B962E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80F2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F3F1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50A8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55126">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1111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3D135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8977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21C11">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2673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71A6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A66F7">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A3B13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4A6B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C7964">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2DB8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E3DC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11FA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DBD1A6">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13D2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20264">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80D6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34B5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81BD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CE9F01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3D69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1D82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F8BA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5B1C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12E1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24.84</w:t>
            </w:r>
            <w:r>
              <w:rPr>
                <w:rFonts w:hint="default" w:ascii="Times New Roman" w:hAnsi="Times New Roman" w:cs="Times New Roman"/>
                <w:color w:val="000000"/>
                <w:sz w:val="18"/>
                <w:u w:color="auto"/>
              </w:rPr>
              <w:t xml:space="preserve"> </w:t>
            </w:r>
          </w:p>
        </w:tc>
      </w:tr>
      <w:tr w14:paraId="7974DDE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7AAB3">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9F6EE">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334F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6462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A8AF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24.84</w:t>
            </w:r>
            <w:r>
              <w:rPr>
                <w:rFonts w:hint="default" w:ascii="Times New Roman" w:hAnsi="Times New Roman" w:cs="Times New Roman"/>
                <w:color w:val="000000"/>
                <w:sz w:val="18"/>
                <w:u w:color="auto"/>
              </w:rPr>
              <w:t xml:space="preserve"> </w:t>
            </w:r>
          </w:p>
        </w:tc>
      </w:tr>
      <w:tr w14:paraId="544A946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82A5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B90E1">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DFFE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EABA6">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9372">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F4C95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50EC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DEAEE">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0B4C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6D407">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5A1A6">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33D4D2">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BBFB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7C45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CC15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11CD6">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C156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u w:color="auto"/>
              </w:rPr>
              <w:t xml:space="preserve"> </w:t>
            </w:r>
          </w:p>
        </w:tc>
      </w:tr>
      <w:tr w14:paraId="3EC163D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3525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07902">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D3E1A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5F0A1">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7C23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u w:color="auto"/>
              </w:rPr>
              <w:t xml:space="preserve"> </w:t>
            </w:r>
          </w:p>
        </w:tc>
      </w:tr>
      <w:tr w14:paraId="5437C91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EBE8">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4AD9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0EF8A">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9497B">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rPr>
                <w:rFonts w:hint="default" w:ascii="Times New Roman" w:hAnsi="Times New Roman" w:cs="Times New Roman"/>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4B4CE">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jc w:val="right"/>
              <w:rPr>
                <w:rFonts w:hint="default" w:ascii="Times New Roman" w:hAnsi="Times New Roman" w:cs="Times New Roman"/>
                <w:color w:val="000000"/>
                <w:kern w:val="2"/>
                <w:sz w:val="16"/>
                <w:szCs w:val="16"/>
              </w:rPr>
            </w:pPr>
          </w:p>
        </w:tc>
      </w:tr>
      <w:tr w14:paraId="05819FD9">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FA967">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AE20D">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86B9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31.83</w:t>
            </w: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A7CB0">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rPr>
                <w:rFonts w:hint="default" w:ascii="Times New Roman" w:hAnsi="Times New Roman" w:cs="Times New Roman"/>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9DD65">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jc w:val="right"/>
              <w:rPr>
                <w:rFonts w:hint="default" w:ascii="Times New Roman" w:hAnsi="Times New Roman" w:cs="Times New Roman"/>
                <w:color w:val="000000"/>
                <w:kern w:val="2"/>
                <w:sz w:val="16"/>
                <w:szCs w:val="16"/>
              </w:rPr>
            </w:pPr>
          </w:p>
        </w:tc>
      </w:tr>
      <w:tr w14:paraId="02AA645C">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B1ADC">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B59DD">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0633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7027F">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rPr>
                <w:rFonts w:hint="default" w:ascii="Times New Roman" w:hAnsi="Times New Roman" w:cs="Times New Roman"/>
                <w:color w:val="000000"/>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37B41">
            <w:pPr>
              <w:keepNext w:val="0"/>
              <w:keepLines w:val="0"/>
              <w:pageBreakBefore w:val="0"/>
              <w:widowControl/>
              <w:kinsoku/>
              <w:wordWrap/>
              <w:overflowPunct/>
              <w:topLinePunct w:val="0"/>
              <w:autoSpaceDE/>
              <w:autoSpaceDN/>
              <w:bidi w:val="0"/>
              <w:adjustRightInd/>
              <w:snapToGrid/>
              <w:spacing w:beforeAutospacing="0" w:afterAutospacing="0" w:line="300" w:lineRule="exact"/>
              <w:ind w:firstLine="320" w:firstLineChars="200"/>
              <w:jc w:val="right"/>
              <w:rPr>
                <w:rFonts w:hint="default" w:ascii="Times New Roman" w:hAnsi="Times New Roman" w:cs="Times New Roman"/>
                <w:color w:val="000000"/>
                <w:sz w:val="16"/>
                <w:szCs w:val="16"/>
              </w:rPr>
            </w:pPr>
          </w:p>
        </w:tc>
      </w:tr>
    </w:tbl>
    <w:p w14:paraId="766B797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36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42C0">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DE3C8A">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DE3C8A">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A0BA">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23854B">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23854B">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6214E51">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6214E51">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2C12">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71C0"/>
    <w:multiLevelType w:val="singleLevel"/>
    <w:tmpl w:val="979A71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23E38D3"/>
    <w:rsid w:val="03A52548"/>
    <w:rsid w:val="03E3214F"/>
    <w:rsid w:val="04446191"/>
    <w:rsid w:val="044C50BA"/>
    <w:rsid w:val="0536621F"/>
    <w:rsid w:val="05E71467"/>
    <w:rsid w:val="061C7B04"/>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430EB3"/>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D0368C"/>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613D12"/>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051A29"/>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B13EFB"/>
    <w:rsid w:val="692172FD"/>
    <w:rsid w:val="6A3829EE"/>
    <w:rsid w:val="6A924CB7"/>
    <w:rsid w:val="6AE0292E"/>
    <w:rsid w:val="6B474EF5"/>
    <w:rsid w:val="6B712159"/>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3D4E38"/>
    <w:rsid w:val="7875383E"/>
    <w:rsid w:val="796D60A4"/>
    <w:rsid w:val="79A031D5"/>
    <w:rsid w:val="79A52681"/>
    <w:rsid w:val="7A1525F7"/>
    <w:rsid w:val="7A3E6CB6"/>
    <w:rsid w:val="7A543372"/>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18"/>
    <w:basedOn w:val="11"/>
    <w:qFormat/>
    <w:uiPriority w:val="0"/>
    <w:rPr>
      <w:rFonts w:hint="default" w:ascii="Times New Roman" w:hAnsi="Times New Roman" w:cs="Times New Roman"/>
      <w:b/>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4996</Words>
  <Characters>5574</Characters>
  <Lines>161</Lines>
  <Paragraphs>45</Paragraphs>
  <TotalTime>0</TotalTime>
  <ScaleCrop>false</ScaleCrop>
  <LinksUpToDate>false</LinksUpToDate>
  <CharactersWithSpaces>5623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2025-10-23T03:32:45Z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