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D6F0C5">
      <w:pPr>
        <w:pStyle w:val="8"/>
        <w:spacing w:before="0" w:beforeAutospacing="0" w:after="0" w:afterAutospacing="0" w:line="596" w:lineRule="exact"/>
        <w:jc w:val="center"/>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重庆市九龙坡区华岩小学校</w:t>
      </w:r>
    </w:p>
    <w:p w14:paraId="449615A2">
      <w:pPr>
        <w:pStyle w:val="8"/>
        <w:spacing w:before="0" w:beforeAutospacing="0" w:after="0" w:afterAutospacing="0" w:line="596" w:lineRule="exact"/>
        <w:jc w:val="center"/>
        <w:rPr>
          <w:rFonts w:hint="default" w:ascii="Times New Roman" w:hAnsi="Times New Roman" w:eastAsia="方正小标宋_GBK" w:cs="Times New Roman"/>
          <w:sz w:val="36"/>
          <w:szCs w:val="36"/>
          <w:shd w:val="clear" w:color="auto" w:fill="FFFFFF"/>
        </w:rPr>
      </w:pPr>
      <w:r>
        <w:rPr>
          <w:rFonts w:hint="default" w:ascii="Times New Roman" w:hAnsi="Times New Roman" w:eastAsia="方正小标宋_GBK" w:cs="Times New Roman"/>
          <w:b w:val="0"/>
          <w:bCs w:val="0"/>
          <w:sz w:val="44"/>
          <w:szCs w:val="44"/>
        </w:rPr>
        <w:t>2024年度</w:t>
      </w:r>
      <w:r>
        <w:rPr>
          <w:rFonts w:hint="default" w:ascii="Times New Roman" w:hAnsi="Times New Roman" w:eastAsia="方正小标宋_GBK" w:cs="Times New Roman"/>
          <w:b w:val="0"/>
          <w:bCs w:val="0"/>
          <w:sz w:val="44"/>
          <w:szCs w:val="44"/>
          <w:lang w:val="en-US" w:eastAsia="zh-CN"/>
        </w:rPr>
        <w:t>单位决算情况</w:t>
      </w:r>
      <w:r>
        <w:rPr>
          <w:rFonts w:hint="default" w:ascii="Times New Roman" w:hAnsi="Times New Roman" w:eastAsia="方正小标宋_GBK" w:cs="Times New Roman"/>
          <w:b w:val="0"/>
          <w:bCs w:val="0"/>
          <w:sz w:val="44"/>
          <w:szCs w:val="44"/>
        </w:rPr>
        <w:t>说明</w:t>
      </w:r>
    </w:p>
    <w:p w14:paraId="4F0D91FB">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eastAsia="方正黑体_GBK" w:cs="宋体"/>
          <w:bCs/>
          <w:kern w:val="0"/>
          <w:sz w:val="32"/>
          <w:szCs w:val="32"/>
        </w:rPr>
      </w:pPr>
    </w:p>
    <w:p w14:paraId="28A584FE">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eastAsia="方正黑体_GBK" w:cs="宋体"/>
          <w:b/>
          <w:kern w:val="0"/>
          <w:sz w:val="32"/>
          <w:szCs w:val="32"/>
        </w:rPr>
      </w:pPr>
      <w:r>
        <w:rPr>
          <w:rFonts w:hint="eastAsia" w:eastAsia="方正黑体_GBK" w:cs="宋体"/>
          <w:bCs/>
          <w:kern w:val="0"/>
          <w:sz w:val="32"/>
          <w:szCs w:val="32"/>
        </w:rPr>
        <w:t>一、</w:t>
      </w:r>
      <w:r>
        <w:rPr>
          <w:rFonts w:hint="eastAsia" w:eastAsia="方正黑体_GBK" w:cs="宋体"/>
          <w:bCs/>
          <w:kern w:val="0"/>
          <w:sz w:val="32"/>
          <w:szCs w:val="32"/>
          <w:lang w:eastAsia="zh-CN"/>
        </w:rPr>
        <w:t>单位</w:t>
      </w:r>
      <w:r>
        <w:rPr>
          <w:rFonts w:hint="eastAsia" w:eastAsia="方正黑体_GBK" w:cs="宋体"/>
          <w:bCs/>
          <w:kern w:val="0"/>
          <w:sz w:val="32"/>
          <w:szCs w:val="32"/>
        </w:rPr>
        <w:t>基本情况</w:t>
      </w:r>
    </w:p>
    <w:p w14:paraId="6D84D838">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420"/>
        <w:textAlignment w:val="auto"/>
        <w:rPr>
          <w:rFonts w:hint="eastAsia" w:ascii="方正楷体_GBK" w:hAnsi="方正楷体_GBK" w:eastAsia="方正楷体_GBK" w:cs="方正楷体_GBK"/>
          <w:b w:val="0"/>
          <w:bCs/>
          <w:sz w:val="32"/>
          <w:szCs w:val="32"/>
        </w:rPr>
      </w:pPr>
      <w:r>
        <w:rPr>
          <w:rStyle w:val="11"/>
          <w:rFonts w:hint="eastAsia" w:ascii="方正楷体_GBK" w:hAnsi="方正楷体_GBK" w:eastAsia="方正楷体_GBK" w:cs="方正楷体_GBK"/>
          <w:b w:val="0"/>
          <w:bCs/>
          <w:sz w:val="32"/>
          <w:szCs w:val="32"/>
          <w:shd w:val="clear" w:color="auto" w:fill="FFFFFF"/>
        </w:rPr>
        <w:t>（一）职能职责</w:t>
      </w:r>
    </w:p>
    <w:p w14:paraId="086B0D75">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sz w:val="32"/>
          <w:szCs w:val="32"/>
        </w:rPr>
      </w:pPr>
      <w:r>
        <w:rPr>
          <w:rFonts w:hint="eastAsia" w:ascii="Times New Roman" w:hAnsi="Times New Roman" w:eastAsia="方正仿宋_GBK" w:cs="宋体"/>
          <w:kern w:val="0"/>
          <w:sz w:val="32"/>
          <w:szCs w:val="32"/>
          <w:lang w:val="en-US" w:eastAsia="zh-CN" w:bidi="ar-SA"/>
        </w:rPr>
        <w:t>实施普通小学义务教育，促进学生全面发展。开展教育教学工作，开展学校德育工作；开展学校体育、卫生、艺术工作；负责学校行政管理工作；开展对外交流工作；维护校园安全，提供后勤保障；按政策规定开展学前教育。</w:t>
      </w:r>
    </w:p>
    <w:p w14:paraId="34976E00">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420"/>
        <w:textAlignment w:val="auto"/>
        <w:rPr>
          <w:rStyle w:val="11"/>
          <w:rFonts w:hint="default" w:ascii="方正楷体_GBK" w:hAnsi="方正楷体_GBK" w:eastAsia="方正楷体_GBK" w:cs="方正楷体_GBK"/>
          <w:b w:val="0"/>
          <w:bCs/>
          <w:sz w:val="32"/>
          <w:szCs w:val="32"/>
          <w:shd w:val="clear" w:color="auto" w:fill="FFFFFF"/>
        </w:rPr>
      </w:pPr>
      <w:r>
        <w:rPr>
          <w:rStyle w:val="11"/>
          <w:rFonts w:hint="eastAsia" w:ascii="方正楷体_GBK" w:hAnsi="方正楷体_GBK" w:eastAsia="方正楷体_GBK" w:cs="方正楷体_GBK"/>
          <w:b w:val="0"/>
          <w:bCs/>
          <w:sz w:val="32"/>
          <w:szCs w:val="32"/>
          <w:shd w:val="clear" w:color="auto" w:fill="FFFFFF"/>
        </w:rPr>
        <w:t>（二）机构设置</w:t>
      </w:r>
    </w:p>
    <w:p w14:paraId="0F006AED">
      <w:pPr>
        <w:widowControl w:val="0"/>
        <w:spacing w:line="600" w:lineRule="exact"/>
        <w:ind w:firstLine="627" w:firstLineChars="196"/>
        <w:jc w:val="both"/>
        <w:rPr>
          <w:rFonts w:hint="eastAsia" w:ascii="Times New Roman" w:hAnsi="Times New Roman" w:eastAsia="方正仿宋_GBK" w:cs="宋体"/>
          <w:kern w:val="0"/>
          <w:sz w:val="32"/>
          <w:szCs w:val="32"/>
          <w:lang w:val="en-US" w:eastAsia="zh-CN"/>
        </w:rPr>
      </w:pPr>
      <w:r>
        <w:rPr>
          <w:rFonts w:hint="eastAsia" w:ascii="Times New Roman" w:hAnsi="Times New Roman" w:eastAsia="方正仿宋_GBK" w:cs="宋体"/>
          <w:kern w:val="0"/>
          <w:sz w:val="32"/>
          <w:szCs w:val="32"/>
          <w:lang w:val="en-US" w:eastAsia="zh-CN"/>
        </w:rPr>
        <w:t>重庆市九龙坡区华岩小学校是重庆市九龙坡区教育委员会主管的全日制义务教育学校，是独立核算的财政全额拨款事业单位。内设机构有行政办公室、党办办公室、工会办公室、教导处、教科室、德育处、保卫处、后勤处、财务室。</w:t>
      </w:r>
    </w:p>
    <w:p w14:paraId="1A809BC9">
      <w:pPr>
        <w:widowControl w:val="0"/>
        <w:spacing w:line="600" w:lineRule="exact"/>
        <w:ind w:firstLine="640" w:firstLineChars="200"/>
        <w:jc w:val="both"/>
        <w:rPr>
          <w:rFonts w:hint="default" w:ascii="Times New Roman" w:hAnsi="Times New Roman" w:eastAsia="方正黑体_GBK" w:cs="宋体"/>
          <w:bCs/>
          <w:kern w:val="0"/>
          <w:sz w:val="32"/>
          <w:szCs w:val="20"/>
          <w:lang w:val="en-US" w:eastAsia="zh-CN"/>
        </w:rPr>
      </w:pPr>
      <w:r>
        <w:rPr>
          <w:rFonts w:hint="eastAsia" w:ascii="Times New Roman" w:hAnsi="Times New Roman" w:eastAsia="方正黑体_GBK" w:cs="宋体"/>
          <w:bCs/>
          <w:kern w:val="0"/>
          <w:sz w:val="32"/>
          <w:szCs w:val="20"/>
          <w:lang w:val="en-US" w:eastAsia="zh-CN"/>
        </w:rPr>
        <w:t>二、单位决算收支情况说明</w:t>
      </w:r>
    </w:p>
    <w:p w14:paraId="66CDCE04">
      <w:pPr>
        <w:widowControl w:val="0"/>
        <w:spacing w:line="600" w:lineRule="exact"/>
        <w:ind w:firstLine="640" w:firstLineChars="200"/>
        <w:jc w:val="both"/>
        <w:rPr>
          <w:rFonts w:hint="eastAsia"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（一）收入支出决算总体情况说明</w:t>
      </w:r>
    </w:p>
    <w:p w14:paraId="00EC85E3">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30" w:firstLineChars="196"/>
        <w:jc w:val="left"/>
        <w:textAlignment w:val="auto"/>
        <w:rPr>
          <w:rFonts w:hint="default" w:ascii="方正仿宋_GBK" w:hAnsi="方正仿宋_GBK" w:eastAsia="方正仿宋_GBK" w:cs="方正仿宋_GBK"/>
          <w:sz w:val="32"/>
          <w:szCs w:val="32"/>
        </w:rPr>
      </w:pPr>
      <w:r>
        <w:rPr>
          <w:rFonts w:hint="eastAsia" w:ascii="Times New Roman" w:hAnsi="Times New Roman" w:eastAsia="方正仿宋_GBK" w:cs="宋体"/>
          <w:b/>
          <w:bCs/>
          <w:kern w:val="0"/>
          <w:sz w:val="32"/>
          <w:szCs w:val="20"/>
        </w:rPr>
        <w:t>1.总体情况。</w:t>
      </w:r>
      <w:r>
        <w:rPr>
          <w:rFonts w:hint="eastAsia" w:ascii="Times New Roman" w:hAnsi="Times New Roman" w:eastAsia="方正仿宋_GBK" w:cs="宋体"/>
          <w:kern w:val="0"/>
          <w:sz w:val="32"/>
          <w:szCs w:val="32"/>
          <w:lang w:val="en-US" w:eastAsia="zh-CN"/>
        </w:rPr>
        <w:t>2024年度收入总计2633.89万元，支出总计2633.89万元。收、支与2023年度相比，增加218.03万元，增长9.0%，主要原因是人员增加和项目增加。</w:t>
      </w:r>
    </w:p>
    <w:p w14:paraId="6AECC450">
      <w:pPr>
        <w:keepNext w:val="0"/>
        <w:keepLines w:val="0"/>
        <w:pageBreakBefore w:val="0"/>
        <w:widowControl/>
        <w:kinsoku/>
        <w:wordWrap/>
        <w:overflowPunct/>
        <w:topLinePunct w:val="0"/>
        <w:autoSpaceDN/>
        <w:bidi w:val="0"/>
        <w:adjustRightInd/>
        <w:spacing w:line="600" w:lineRule="exact"/>
        <w:ind w:firstLine="630" w:firstLineChars="196"/>
        <w:jc w:val="left"/>
        <w:textAlignment w:val="auto"/>
        <w:rPr>
          <w:rFonts w:hint="default" w:ascii="Times New Roman" w:hAnsi="Times New Roman" w:eastAsia="方正仿宋_GBK" w:cs="宋体"/>
          <w:kern w:val="0"/>
          <w:sz w:val="32"/>
          <w:szCs w:val="32"/>
          <w:lang w:val="en-US" w:eastAsia="zh-CN"/>
        </w:rPr>
      </w:pPr>
      <w:r>
        <w:rPr>
          <w:rFonts w:hint="eastAsia" w:ascii="Times New Roman" w:hAnsi="Times New Roman" w:eastAsia="方正仿宋_GBK" w:cs="宋体"/>
          <w:b/>
          <w:bCs/>
          <w:kern w:val="0"/>
          <w:sz w:val="32"/>
          <w:szCs w:val="20"/>
        </w:rPr>
        <w:t>2.收入情况。</w:t>
      </w:r>
      <w:r>
        <w:rPr>
          <w:rFonts w:hint="eastAsia" w:ascii="Times New Roman" w:hAnsi="Times New Roman" w:eastAsia="方正仿宋_GBK" w:cs="宋体"/>
          <w:kern w:val="0"/>
          <w:sz w:val="32"/>
          <w:szCs w:val="32"/>
          <w:lang w:val="en-US" w:eastAsia="zh-CN"/>
        </w:rPr>
        <w:t>2024年度收入合计2633.89万元，与2023年度相比，增加218.03万元，增长9.0%，主要原因是人员增加和项目增加。其中：财政拨款收入2586.89万元，占98.22%；事业收入47.00万元，占1.78%。此外，使用非财政拨款结余和专用结余0.00万元，年初结转和结余0.00万元。</w:t>
      </w:r>
    </w:p>
    <w:p w14:paraId="31CEEE89">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宋体"/>
          <w:kern w:val="0"/>
          <w:sz w:val="32"/>
          <w:szCs w:val="32"/>
          <w:lang w:val="en-US" w:eastAsia="zh-CN" w:bidi="ar-SA"/>
        </w:rPr>
      </w:pPr>
      <w:r>
        <w:rPr>
          <w:rFonts w:hint="eastAsia" w:ascii="Times New Roman" w:hAnsi="Times New Roman" w:eastAsia="方正仿宋_GBK" w:cs="宋体"/>
          <w:b/>
          <w:bCs/>
          <w:kern w:val="0"/>
          <w:sz w:val="32"/>
          <w:szCs w:val="20"/>
          <w:lang w:val="en-US" w:eastAsia="zh-CN" w:bidi="ar-SA"/>
        </w:rPr>
        <w:t>3.支出情况。</w:t>
      </w:r>
      <w:r>
        <w:rPr>
          <w:rFonts w:hint="eastAsia" w:ascii="Times New Roman" w:hAnsi="Times New Roman" w:eastAsia="方正仿宋_GBK" w:cs="宋体"/>
          <w:kern w:val="0"/>
          <w:sz w:val="32"/>
          <w:szCs w:val="32"/>
          <w:lang w:val="en-US" w:eastAsia="zh-CN" w:bidi="ar-SA"/>
        </w:rPr>
        <w:t>2024年度支出合计2633.89万元，与2023年度相比，增加218.03万元，增长9.0%，主要原因是人员增加和项目增加。其中：基本支出2106.83万元，占79.99%；项目支出527.05万元，占20.01%。此外，结余分配0.00万元。</w:t>
      </w:r>
    </w:p>
    <w:p w14:paraId="355D57F3">
      <w:pPr>
        <w:keepNext w:val="0"/>
        <w:keepLines w:val="0"/>
        <w:pageBreakBefore w:val="0"/>
        <w:widowControl/>
        <w:suppressLineNumbers w:val="0"/>
        <w:kinsoku/>
        <w:wordWrap/>
        <w:overflowPunct/>
        <w:topLinePunct w:val="0"/>
        <w:autoSpaceDN/>
        <w:bidi w:val="0"/>
        <w:adjustRightInd/>
        <w:spacing w:line="600" w:lineRule="exact"/>
        <w:ind w:firstLine="643" w:firstLineChars="200"/>
        <w:jc w:val="left"/>
        <w:textAlignment w:val="auto"/>
        <w:rPr>
          <w:rFonts w:hint="eastAsia" w:ascii="Times New Roman" w:hAnsi="Times New Roman" w:eastAsia="方正仿宋_GBK" w:cs="宋体"/>
          <w:kern w:val="0"/>
          <w:sz w:val="32"/>
          <w:szCs w:val="32"/>
          <w:lang w:val="en-US" w:eastAsia="zh-CN"/>
        </w:rPr>
      </w:pPr>
      <w:r>
        <w:rPr>
          <w:rFonts w:hint="eastAsia" w:ascii="Times New Roman" w:hAnsi="Times New Roman" w:eastAsia="方正仿宋_GBK" w:cs="宋体"/>
          <w:b/>
          <w:bCs/>
          <w:kern w:val="0"/>
          <w:sz w:val="32"/>
          <w:szCs w:val="20"/>
        </w:rPr>
        <w:t>4.结转结余情况。</w:t>
      </w:r>
      <w:r>
        <w:rPr>
          <w:rFonts w:hint="eastAsia" w:ascii="Times New Roman" w:hAnsi="Times New Roman" w:eastAsia="方正仿宋_GBK" w:cs="宋体"/>
          <w:kern w:val="0"/>
          <w:sz w:val="32"/>
          <w:szCs w:val="32"/>
          <w:lang w:val="en-US" w:eastAsia="zh-CN"/>
        </w:rPr>
        <w:t>2024年度年末结转和结余0.00万元，与2023年度相比，无增减，主要原因是我单位合理安排收支，保证经费的使用效率和执行进度，无结余。</w:t>
      </w:r>
    </w:p>
    <w:p w14:paraId="44C0F41C">
      <w:pPr>
        <w:widowControl w:val="0"/>
        <w:spacing w:line="600" w:lineRule="exact"/>
        <w:ind w:firstLine="640" w:firstLineChars="200"/>
        <w:jc w:val="both"/>
        <w:rPr>
          <w:rFonts w:hint="eastAsia"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（二）财政拨款收入支出决算总体情况说明</w:t>
      </w:r>
    </w:p>
    <w:p w14:paraId="613D88F6">
      <w:pPr>
        <w:widowControl w:val="0"/>
        <w:spacing w:line="600" w:lineRule="exact"/>
        <w:ind w:firstLine="627" w:firstLineChars="196"/>
        <w:jc w:val="both"/>
        <w:rPr>
          <w:rFonts w:hint="default" w:ascii="Times New Roman" w:hAnsi="Times New Roman" w:eastAsia="方正仿宋_GBK" w:cs="宋体"/>
          <w:kern w:val="0"/>
          <w:sz w:val="32"/>
          <w:szCs w:val="32"/>
          <w:lang w:val="en-US" w:eastAsia="zh-CN"/>
        </w:rPr>
      </w:pPr>
      <w:r>
        <w:rPr>
          <w:rFonts w:hint="eastAsia" w:ascii="Times New Roman" w:hAnsi="Times New Roman" w:eastAsia="方正仿宋_GBK" w:cs="宋体"/>
          <w:kern w:val="0"/>
          <w:sz w:val="32"/>
          <w:szCs w:val="32"/>
          <w:lang w:val="en-US" w:eastAsia="zh-CN"/>
        </w:rPr>
        <w:t>2024年度财政拨款收、支总计2586.89万元。与2023年相比，财政拨款收、支总计各增加208.92万元，增长8.8%。主要原因是人员增加和项目增加。</w:t>
      </w:r>
    </w:p>
    <w:p w14:paraId="3A957126">
      <w:pPr>
        <w:widowControl w:val="0"/>
        <w:spacing w:line="600" w:lineRule="exact"/>
        <w:ind w:firstLine="640" w:firstLineChars="200"/>
        <w:jc w:val="both"/>
        <w:rPr>
          <w:rFonts w:hint="eastAsia" w:ascii="Times New Roman" w:hAnsi="Times New Roman" w:eastAsia="方正楷体_GBK" w:cs="宋体"/>
          <w:bCs/>
          <w:kern w:val="0"/>
          <w:sz w:val="32"/>
          <w:szCs w:val="20"/>
          <w:lang w:val="en-US" w:eastAsia="zh-CN"/>
        </w:rPr>
      </w:pPr>
      <w:r>
        <w:rPr>
          <w:rFonts w:hint="eastAsia" w:ascii="Times New Roman" w:hAnsi="Times New Roman" w:eastAsia="方正楷体_GBK" w:cs="宋体"/>
          <w:bCs/>
          <w:kern w:val="0"/>
          <w:sz w:val="32"/>
          <w:szCs w:val="20"/>
          <w:lang w:val="en-US" w:eastAsia="zh-CN"/>
        </w:rPr>
        <w:t>（三）一般公共预算财政拨款收入支出决算情况说明</w:t>
      </w:r>
    </w:p>
    <w:p w14:paraId="2962FAB3">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宋体"/>
          <w:kern w:val="0"/>
          <w:sz w:val="32"/>
          <w:szCs w:val="32"/>
          <w:lang w:val="en-US" w:eastAsia="zh-CN" w:bidi="ar-SA"/>
        </w:rPr>
      </w:pPr>
      <w:r>
        <w:rPr>
          <w:rFonts w:hint="eastAsia" w:ascii="Times New Roman" w:hAnsi="Times New Roman" w:eastAsia="方正仿宋_GBK" w:cs="宋体"/>
          <w:b/>
          <w:bCs/>
          <w:kern w:val="0"/>
          <w:sz w:val="32"/>
          <w:szCs w:val="20"/>
          <w:lang w:val="en-US" w:eastAsia="zh-CN" w:bidi="ar-SA"/>
        </w:rPr>
        <w:t>1.收入情况。</w:t>
      </w:r>
      <w:r>
        <w:rPr>
          <w:rFonts w:hint="eastAsia" w:ascii="Times New Roman" w:hAnsi="Times New Roman" w:eastAsia="方正仿宋_GBK" w:cs="宋体"/>
          <w:kern w:val="0"/>
          <w:sz w:val="32"/>
          <w:szCs w:val="32"/>
          <w:lang w:val="en-US" w:eastAsia="zh-CN" w:bidi="ar-SA"/>
        </w:rPr>
        <w:t>2024年度一般公共预算财政拨款收入2586.89万元，与2023年度相比，增加218.92万元，增长9.3%。主要原因是人员增加和项目增加。较年初预算数增加367.55万元，增长16.6%。主要原因是人员增加和项目增加。此外，年初财政拨款结转和结余0.00万元。</w:t>
      </w:r>
    </w:p>
    <w:p w14:paraId="72658923">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宋体"/>
          <w:kern w:val="0"/>
          <w:sz w:val="32"/>
          <w:szCs w:val="32"/>
          <w:lang w:val="en-US" w:eastAsia="zh-CN" w:bidi="ar-SA"/>
        </w:rPr>
      </w:pPr>
      <w:r>
        <w:rPr>
          <w:rFonts w:hint="eastAsia" w:ascii="Times New Roman" w:hAnsi="Times New Roman" w:eastAsia="方正仿宋_GBK" w:cs="宋体"/>
          <w:b/>
          <w:bCs/>
          <w:kern w:val="0"/>
          <w:sz w:val="32"/>
          <w:szCs w:val="20"/>
          <w:lang w:val="en-US" w:eastAsia="zh-CN" w:bidi="ar-SA"/>
        </w:rPr>
        <w:t>2.支出情况。</w:t>
      </w:r>
      <w:r>
        <w:rPr>
          <w:rFonts w:hint="eastAsia" w:ascii="Times New Roman" w:hAnsi="Times New Roman" w:eastAsia="方正仿宋_GBK" w:cs="宋体"/>
          <w:kern w:val="0"/>
          <w:sz w:val="32"/>
          <w:szCs w:val="32"/>
          <w:lang w:val="en-US" w:eastAsia="zh-CN" w:bidi="ar-SA"/>
        </w:rPr>
        <w:t>2024年度一般公共预算财政拨款支出2586.89万元，与2023年度相比，增加218.92万元，增长9.3%。主要原因是人员增加和项目增加。较年初预算数增加367.55万元，增长16.6%。主要原因是人员增加和项目增加。</w:t>
      </w:r>
    </w:p>
    <w:p w14:paraId="40A12675">
      <w:pPr>
        <w:keepNext w:val="0"/>
        <w:keepLines w:val="0"/>
        <w:pageBreakBefore w:val="0"/>
        <w:widowControl/>
        <w:suppressLineNumbers w:val="0"/>
        <w:kinsoku/>
        <w:wordWrap/>
        <w:overflowPunct/>
        <w:topLinePunct w:val="0"/>
        <w:autoSpaceDN/>
        <w:bidi w:val="0"/>
        <w:adjustRightInd/>
        <w:spacing w:line="600" w:lineRule="exact"/>
        <w:ind w:firstLine="643" w:firstLineChars="200"/>
        <w:jc w:val="left"/>
        <w:textAlignment w:val="auto"/>
      </w:pPr>
      <w:r>
        <w:rPr>
          <w:rFonts w:hint="eastAsia" w:ascii="Times New Roman" w:hAnsi="Times New Roman" w:eastAsia="方正仿宋_GBK" w:cs="宋体"/>
          <w:b/>
          <w:bCs/>
          <w:kern w:val="0"/>
          <w:sz w:val="32"/>
          <w:szCs w:val="20"/>
        </w:rPr>
        <w:t>3.结转结余情况。</w:t>
      </w:r>
      <w:r>
        <w:rPr>
          <w:rFonts w:hint="eastAsia" w:ascii="Times New Roman" w:hAnsi="Times New Roman" w:eastAsia="方正仿宋_GBK" w:cs="宋体"/>
          <w:kern w:val="0"/>
          <w:sz w:val="32"/>
          <w:szCs w:val="32"/>
          <w:lang w:val="en-US" w:eastAsia="zh-CN"/>
        </w:rPr>
        <w:t>2024年度年末一般公共预算财政拨款结转和结余0.00万元，与2023年度相比，无增减，主要原因是我单位合理安排收支，保证经费的使用效率和执行进度，无结余。</w:t>
      </w:r>
    </w:p>
    <w:p w14:paraId="678741F3">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宋体"/>
          <w:kern w:val="0"/>
          <w:sz w:val="32"/>
          <w:szCs w:val="32"/>
          <w:lang w:val="en-US" w:eastAsia="zh-CN" w:bidi="ar-SA"/>
        </w:rPr>
      </w:pPr>
      <w:r>
        <w:rPr>
          <w:rFonts w:hint="eastAsia" w:ascii="Times New Roman" w:hAnsi="Times New Roman" w:eastAsia="方正仿宋_GBK" w:cs="宋体"/>
          <w:b/>
          <w:bCs/>
          <w:kern w:val="0"/>
          <w:sz w:val="32"/>
          <w:szCs w:val="20"/>
          <w:lang w:val="en-US" w:eastAsia="zh-CN" w:bidi="ar-SA"/>
        </w:rPr>
        <w:t>4.比较情况。</w:t>
      </w:r>
      <w:r>
        <w:rPr>
          <w:rFonts w:ascii="方正仿宋_GBK" w:hAnsi="方正仿宋_GBK" w:eastAsia="方正仿宋_GBK" w:cs="方正仿宋_GBK"/>
          <w:sz w:val="32"/>
          <w:szCs w:val="32"/>
          <w:shd w:val="clear" w:color="auto" w:fill="FFFFFF"/>
        </w:rPr>
        <w:t>本</w:t>
      </w:r>
      <w:r>
        <w:rPr>
          <w:rFonts w:hint="eastAsia" w:ascii="Times New Roman" w:hAnsi="Times New Roman" w:eastAsia="方正仿宋_GBK" w:cs="宋体"/>
          <w:kern w:val="0"/>
          <w:sz w:val="32"/>
          <w:szCs w:val="32"/>
          <w:lang w:val="en-US" w:eastAsia="zh-CN" w:bidi="ar-SA"/>
        </w:rPr>
        <w:t>单位2024年度一般公共预算财政拨款支出主要用于以下几个方面：</w:t>
      </w:r>
    </w:p>
    <w:p w14:paraId="1544DDDD">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（1）教育支出2089.86万元，占80.79%，较年初预算数增加423.86万元，增长25.4%，主要原因是项目增加。</w:t>
      </w:r>
    </w:p>
    <w:p w14:paraId="37F2BE73">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（2）社会保障与就业支出247.34万元，占9.56%，较年初预算数减少57.70万元，下降18.9%，主要原因是政策性调整。</w:t>
      </w:r>
    </w:p>
    <w:p w14:paraId="7530F3FD">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（3）卫生健康支出91.84万元，占3.55%，较年初预算数减少0.55万元，下降0.6%，主要原因是</w:t>
      </w:r>
      <w:r>
        <w:rPr>
          <w:rFonts w:hint="default" w:ascii="Times New Roman" w:hAnsi="Times New Roman" w:eastAsia="方正仿宋_GBK" w:cs="Times New Roman"/>
          <w:color w:val="auto"/>
          <w:sz w:val="32"/>
          <w:szCs w:val="32"/>
          <w:shd w:val="clear" w:color="auto" w:fill="FFFFFF"/>
          <w:lang w:val="en-US" w:eastAsia="zh-CN"/>
        </w:rPr>
        <w:t>单位人数减少</w:t>
      </w:r>
      <w:r>
        <w:rPr>
          <w:rFonts w:hint="eastAsia" w:ascii="Times New Roman" w:hAnsi="Times New Roman" w:eastAsia="方正仿宋_GBK" w:cs="宋体"/>
          <w:kern w:val="0"/>
          <w:sz w:val="32"/>
          <w:szCs w:val="32"/>
          <w:lang w:val="en-US" w:eastAsia="zh-CN" w:bidi="ar-SA"/>
        </w:rPr>
        <w:t>。</w:t>
      </w:r>
    </w:p>
    <w:p w14:paraId="429D569E">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（4）住房保障支出157.85万元，占6.10%，较年初预算数增加1.94万元，增长1.2%，主要原因是</w:t>
      </w:r>
      <w:r>
        <w:rPr>
          <w:rFonts w:hint="default" w:ascii="Times New Roman" w:hAnsi="Times New Roman" w:eastAsia="方正仿宋_GBK" w:cs="Times New Roman"/>
          <w:color w:val="auto"/>
          <w:sz w:val="32"/>
          <w:szCs w:val="32"/>
          <w:shd w:val="clear" w:color="auto" w:fill="FFFFFF"/>
          <w:lang w:val="en-US" w:eastAsia="zh-CN"/>
        </w:rPr>
        <w:t>部分教师提标</w:t>
      </w:r>
      <w:r>
        <w:rPr>
          <w:rFonts w:hint="eastAsia" w:ascii="Times New Roman" w:hAnsi="Times New Roman" w:eastAsia="方正仿宋_GBK" w:cs="宋体"/>
          <w:kern w:val="0"/>
          <w:sz w:val="32"/>
          <w:szCs w:val="32"/>
          <w:lang w:val="en-US" w:eastAsia="zh-CN" w:bidi="ar-SA"/>
        </w:rPr>
        <w:t>。</w:t>
      </w:r>
    </w:p>
    <w:p w14:paraId="6E912B1A">
      <w:pPr>
        <w:widowControl w:val="0"/>
        <w:spacing w:line="600" w:lineRule="exact"/>
        <w:ind w:firstLine="640" w:firstLineChars="200"/>
        <w:jc w:val="both"/>
        <w:rPr>
          <w:rFonts w:hint="eastAsia"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（四）一般公共预算财政拨款基本支出决算情况说明</w:t>
      </w:r>
    </w:p>
    <w:p w14:paraId="0B13E9F7">
      <w:pPr>
        <w:keepNext w:val="0"/>
        <w:keepLines w:val="0"/>
        <w:pageBreakBefore w:val="0"/>
        <w:widowControl/>
        <w:suppressLineNumbers w:val="0"/>
        <w:kinsoku/>
        <w:wordWrap/>
        <w:overflowPunct/>
        <w:topLinePunct w:val="0"/>
        <w:autoSpaceDN/>
        <w:bidi w:val="0"/>
        <w:adjustRightInd/>
        <w:spacing w:line="600" w:lineRule="exact"/>
        <w:jc w:val="left"/>
        <w:textAlignment w:val="auto"/>
        <w:rPr>
          <w:rFonts w:hint="default" w:ascii="Times New Roman" w:hAnsi="Times New Roman" w:eastAsia="方正仿宋_GBK" w:cs="宋体"/>
          <w:kern w:val="0"/>
          <w:sz w:val="32"/>
          <w:szCs w:val="32"/>
          <w:lang w:val="en-US" w:eastAsia="zh-CN"/>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val="en-US" w:eastAsia="zh-CN"/>
        </w:rPr>
        <w:t xml:space="preserve">    </w:t>
      </w:r>
      <w:r>
        <w:rPr>
          <w:rFonts w:hint="eastAsia" w:ascii="Times New Roman" w:hAnsi="Times New Roman" w:eastAsia="方正仿宋_GBK" w:cs="宋体"/>
          <w:kern w:val="0"/>
          <w:sz w:val="32"/>
          <w:szCs w:val="32"/>
          <w:lang w:val="en-US" w:eastAsia="zh-CN"/>
        </w:rPr>
        <w:t>2024年度一般公共财政拨款基本支出2106.83万元。其中：人员经费1848.13万元，与2023年度相比，增加144.77万元，增长8.5%，主要原因是</w:t>
      </w:r>
      <w:r>
        <w:rPr>
          <w:rFonts w:hint="default" w:ascii="Times New Roman" w:hAnsi="Times New Roman" w:eastAsia="方正仿宋_GBK" w:cs="Times New Roman"/>
          <w:color w:val="auto"/>
          <w:sz w:val="32"/>
          <w:szCs w:val="32"/>
          <w:shd w:val="clear" w:color="auto" w:fill="FFFFFF"/>
          <w:lang w:val="en-US" w:eastAsia="zh-CN"/>
        </w:rPr>
        <w:t>职业年金、养老保险政策性补缴</w:t>
      </w:r>
      <w:r>
        <w:rPr>
          <w:rFonts w:hint="eastAsia" w:ascii="Times New Roman" w:hAnsi="Times New Roman" w:eastAsia="方正仿宋_GBK" w:cs="宋体"/>
          <w:kern w:val="0"/>
          <w:sz w:val="32"/>
          <w:szCs w:val="32"/>
          <w:lang w:val="en-US" w:eastAsia="zh-CN"/>
        </w:rPr>
        <w:t>。人员经费用途主要包括基本工资、津贴补贴、绩效工资、机关事业单位基本养老保险缴费、职业年金、住房公积金、其他社会保障缴费等。公用经费258.70万元，与2023年度相比，增加8.01万元，增长3.2%，主要原因是学生人数增加。公用经费用途主要包括办公费、印刷费、咨询费、手续费、水费、电费、邮电费、物业管理费、差旅费、维修（护）费、租赁费、会议费、培训费、公务接待费、劳务费、工会经费、其他商品和服务支出等。</w:t>
      </w:r>
    </w:p>
    <w:p w14:paraId="51C4EA7E">
      <w:pPr>
        <w:widowControl w:val="0"/>
        <w:spacing w:line="600" w:lineRule="exact"/>
        <w:ind w:firstLine="640" w:firstLineChars="200"/>
        <w:jc w:val="both"/>
        <w:rPr>
          <w:rFonts w:hint="eastAsia"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（五）政府性基金预算收支决算情况说明</w:t>
      </w:r>
    </w:p>
    <w:p w14:paraId="7F05EF3B">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仿宋_GBK" w:cs="宋体"/>
          <w:kern w:val="0"/>
          <w:sz w:val="32"/>
          <w:szCs w:val="32"/>
          <w:lang w:val="en-US" w:eastAsia="zh-CN" w:bidi="ar-SA"/>
        </w:rPr>
        <w:t>本单位2024年度无政府性基金预算财政拨款收支。</w:t>
      </w:r>
    </w:p>
    <w:p w14:paraId="2A1F4D9F">
      <w:pPr>
        <w:widowControl w:val="0"/>
        <w:spacing w:line="600" w:lineRule="exact"/>
        <w:ind w:firstLine="640" w:firstLineChars="200"/>
        <w:jc w:val="both"/>
        <w:rPr>
          <w:rFonts w:hint="eastAsia"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（六）国有资本经营预算财政拨款支出决算情况说明</w:t>
      </w:r>
    </w:p>
    <w:p w14:paraId="3A9B3614">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本单位2024年度无国有资本经营预算财政拨款支出。</w:t>
      </w:r>
    </w:p>
    <w:p w14:paraId="2EF23486">
      <w:pPr>
        <w:widowControl w:val="0"/>
        <w:spacing w:line="600" w:lineRule="exact"/>
        <w:ind w:firstLine="640" w:firstLineChars="200"/>
        <w:jc w:val="both"/>
        <w:rPr>
          <w:rFonts w:hint="eastAsia" w:ascii="Times New Roman" w:hAnsi="Times New Roman" w:eastAsia="方正黑体_GBK" w:cs="宋体"/>
          <w:bCs/>
          <w:kern w:val="0"/>
          <w:sz w:val="32"/>
          <w:szCs w:val="20"/>
        </w:rPr>
      </w:pPr>
      <w:r>
        <w:rPr>
          <w:rFonts w:hint="eastAsia" w:ascii="Times New Roman" w:hAnsi="Times New Roman" w:eastAsia="方正黑体_GBK" w:cs="宋体"/>
          <w:bCs/>
          <w:kern w:val="0"/>
          <w:sz w:val="32"/>
          <w:szCs w:val="20"/>
        </w:rPr>
        <w:t>三、“三公”经费情况说明</w:t>
      </w:r>
    </w:p>
    <w:p w14:paraId="54473B48">
      <w:pPr>
        <w:widowControl w:val="0"/>
        <w:spacing w:line="600" w:lineRule="exact"/>
        <w:ind w:firstLine="640" w:firstLineChars="200"/>
        <w:jc w:val="both"/>
        <w:rPr>
          <w:rFonts w:hint="eastAsia"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（一）“三公”经费支出总体情况说明</w:t>
      </w:r>
    </w:p>
    <w:p w14:paraId="3B314362">
      <w:pPr>
        <w:widowControl w:val="0"/>
        <w:spacing w:line="600" w:lineRule="exact"/>
        <w:ind w:firstLine="640" w:firstLineChars="200"/>
        <w:jc w:val="both"/>
        <w:rPr>
          <w:rFonts w:hint="default" w:ascii="Times New Roman" w:hAnsi="Times New Roman" w:eastAsia="方正仿宋_GBK" w:cs="宋体"/>
          <w:kern w:val="0"/>
          <w:sz w:val="32"/>
          <w:szCs w:val="32"/>
          <w:lang w:val="en-US" w:eastAsia="zh-CN"/>
        </w:rPr>
      </w:pPr>
      <w:r>
        <w:rPr>
          <w:rFonts w:hint="eastAsia" w:ascii="Times New Roman" w:hAnsi="Times New Roman" w:eastAsia="方正仿宋_GBK" w:cs="宋体"/>
          <w:kern w:val="0"/>
          <w:sz w:val="32"/>
          <w:szCs w:val="32"/>
          <w:lang w:val="en-US" w:eastAsia="zh-CN"/>
        </w:rPr>
        <w:t>2024年度“三公”经费支出共计0.00万元，较年初预算数无增减，较上年支出数无增减，主要原因是本单位 2024 年度未发生“三公”经费支出，与上年决算数持平。</w:t>
      </w:r>
    </w:p>
    <w:p w14:paraId="4EA9C289">
      <w:pPr>
        <w:widowControl w:val="0"/>
        <w:spacing w:line="600" w:lineRule="exact"/>
        <w:ind w:firstLine="640" w:firstLineChars="200"/>
        <w:jc w:val="both"/>
        <w:rPr>
          <w:rFonts w:hint="eastAsia"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（二）“三公”经费分项支出情况</w:t>
      </w:r>
    </w:p>
    <w:p w14:paraId="1CD52FD3">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2024年度本单位因公出国（境）费用0.00万元。费用支出较年初预算数无增减，较上年支出数无增减，主要原因是本单位 2024年度未发生因公出国（境）经费支出，与上年决算数持平。</w:t>
      </w:r>
    </w:p>
    <w:p w14:paraId="62E8FE70">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 公务车购置费0.00万元，费用支出较年初预算数无增减，较上年支出数无增减，主要原因是本单位 2024年度未发生公务车购置经费支出，与上年决算数持平。</w:t>
      </w:r>
    </w:p>
    <w:p w14:paraId="67057D15">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 公务车运行维护费0.00万元，费用支出较年初预算数无增减，较上年支出数无增减，主要原因是本单位 2024年度未发生 公务车运行维护经费支出，与上年决算数持平。</w:t>
      </w:r>
    </w:p>
    <w:p w14:paraId="13E82E00">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 公务接待费0.00万元，费用支出较年初预算数无增减，较上年支出数无增减主要原因是本单位 2024年度未发生公务接待经费支出，与上年决算数持平。</w:t>
      </w:r>
    </w:p>
    <w:p w14:paraId="4E8BF433">
      <w:pPr>
        <w:widowControl w:val="0"/>
        <w:spacing w:line="600" w:lineRule="exact"/>
        <w:ind w:firstLine="640" w:firstLineChars="200"/>
        <w:jc w:val="both"/>
        <w:rPr>
          <w:rFonts w:hint="eastAsia"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（三）“三公”经费实物量情况</w:t>
      </w:r>
    </w:p>
    <w:p w14:paraId="00394FB7">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2024年度本单位因公出国（境）共计0个团组，0人；公务用车购置0辆，公务车保有量为0辆；国内公务接待0批次0人，其中：国内外事接待0批次，0人；国（境）外公务接待0批次，0人。2024年本单位人均接待费0元，车均购置费0万元，车均维护费0万元。</w:t>
      </w:r>
    </w:p>
    <w:p w14:paraId="04665FCC">
      <w:pPr>
        <w:widowControl w:val="0"/>
        <w:spacing w:line="600" w:lineRule="exact"/>
        <w:ind w:firstLine="640" w:firstLineChars="200"/>
        <w:jc w:val="both"/>
        <w:rPr>
          <w:rFonts w:hint="default" w:ascii="Times New Roman" w:hAnsi="Times New Roman" w:eastAsia="方正黑体_GBK" w:cs="宋体"/>
          <w:bCs/>
          <w:kern w:val="0"/>
          <w:sz w:val="32"/>
          <w:szCs w:val="20"/>
        </w:rPr>
      </w:pPr>
      <w:r>
        <w:rPr>
          <w:rFonts w:hint="eastAsia" w:ascii="Times New Roman" w:hAnsi="Times New Roman" w:eastAsia="方正黑体_GBK" w:cs="宋体"/>
          <w:bCs/>
          <w:kern w:val="0"/>
          <w:sz w:val="32"/>
          <w:szCs w:val="20"/>
        </w:rPr>
        <w:t>四、其他需要说明的事项</w:t>
      </w:r>
    </w:p>
    <w:p w14:paraId="4F061DDF">
      <w:pPr>
        <w:pStyle w:val="12"/>
        <w:keepNext w:val="0"/>
        <w:keepLines w:val="0"/>
        <w:pageBreakBefore w:val="0"/>
        <w:widowControl/>
        <w:kinsoku/>
        <w:wordWrap/>
        <w:overflowPunct/>
        <w:topLinePunct w:val="0"/>
        <w:autoSpaceDE w:val="0"/>
        <w:autoSpaceDN/>
        <w:bidi w:val="0"/>
        <w:adjustRightInd/>
        <w:spacing w:line="600" w:lineRule="exact"/>
        <w:textAlignment w:val="auto"/>
        <w:rPr>
          <w:rFonts w:hint="eastAsia" w:ascii="方正楷体_GBK" w:hAnsi="方正楷体_GBK" w:eastAsia="方正楷体_GBK" w:cs="方正楷体_GBK"/>
          <w:b w:val="0"/>
          <w:bCs w:val="0"/>
          <w:sz w:val="32"/>
          <w:szCs w:val="32"/>
          <w:shd w:val="clear" w:color="auto" w:fill="FFFFFF"/>
        </w:rPr>
      </w:pPr>
      <w:r>
        <w:rPr>
          <w:rFonts w:hint="eastAsia" w:ascii="Times New Roman" w:hAnsi="Times New Roman" w:eastAsia="方正楷体_GBK" w:cs="宋体"/>
          <w:bCs/>
          <w:kern w:val="0"/>
          <w:sz w:val="32"/>
          <w:szCs w:val="20"/>
          <w:lang w:val="en-US" w:eastAsia="zh-CN" w:bidi="ar-SA"/>
        </w:rPr>
        <w:t>（一）财政拨款会议费和培训费情况说明</w:t>
      </w:r>
    </w:p>
    <w:p w14:paraId="50361771">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本年度会议费支出0.00万元，与2023年度相比，无增减，主要原因是本单位 2024年度未发生会议费经费支出。本年度培训费支出14.22万元，与2023年度相比，减少6.55万元，下降31.5%，主要原因是学校节约经费，减少了外出培训学习。</w:t>
      </w:r>
    </w:p>
    <w:p w14:paraId="45546FFD">
      <w:pPr>
        <w:widowControl w:val="0"/>
        <w:spacing w:line="600" w:lineRule="exact"/>
        <w:ind w:firstLine="640" w:firstLineChars="200"/>
        <w:jc w:val="both"/>
        <w:rPr>
          <w:rFonts w:hint="eastAsia"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（二）机关运行经费情况说明</w:t>
      </w:r>
    </w:p>
    <w:p w14:paraId="52DF1D54">
      <w:pPr>
        <w:widowControl w:val="0"/>
        <w:spacing w:line="600" w:lineRule="exact"/>
        <w:ind w:firstLine="640" w:firstLineChars="200"/>
        <w:jc w:val="both"/>
        <w:rPr>
          <w:rFonts w:hint="eastAsia" w:ascii="Times New Roman" w:hAnsi="Times New Roman" w:eastAsia="方正仿宋_GBK" w:cs="宋体"/>
          <w:kern w:val="0"/>
          <w:sz w:val="32"/>
          <w:szCs w:val="32"/>
          <w:lang w:val="en-US" w:eastAsia="zh-CN"/>
        </w:rPr>
      </w:pPr>
      <w:r>
        <w:rPr>
          <w:rFonts w:hint="eastAsia" w:ascii="Times New Roman" w:hAnsi="Times New Roman" w:eastAsia="方正仿宋_GBK" w:cs="宋体"/>
          <w:kern w:val="0"/>
          <w:sz w:val="32"/>
          <w:szCs w:val="32"/>
          <w:lang w:val="en-US" w:eastAsia="zh-CN"/>
        </w:rPr>
        <w:t>按照部门决算列报口径，我单位不在机关运行经费统计范围之内。</w:t>
      </w:r>
    </w:p>
    <w:p w14:paraId="326FE241">
      <w:pPr>
        <w:widowControl w:val="0"/>
        <w:spacing w:line="600" w:lineRule="exact"/>
        <w:ind w:firstLine="640" w:firstLineChars="200"/>
        <w:jc w:val="both"/>
        <w:rPr>
          <w:rFonts w:hint="eastAsia"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（三）国有资产占用情况说明</w:t>
      </w:r>
    </w:p>
    <w:p w14:paraId="7246A257">
      <w:pPr>
        <w:widowControl w:val="0"/>
        <w:spacing w:line="600" w:lineRule="exact"/>
        <w:ind w:firstLine="640" w:firstLineChars="200"/>
        <w:jc w:val="both"/>
        <w:rPr>
          <w:rFonts w:hint="eastAsia" w:ascii="Times New Roman" w:hAnsi="Times New Roman" w:eastAsia="方正仿宋_GBK" w:cs="宋体"/>
          <w:kern w:val="0"/>
          <w:sz w:val="32"/>
          <w:szCs w:val="32"/>
          <w:lang w:val="en-US" w:eastAsia="zh-CN"/>
        </w:rPr>
      </w:pPr>
      <w:r>
        <w:rPr>
          <w:rFonts w:hint="eastAsia" w:ascii="Times New Roman" w:hAnsi="Times New Roman" w:eastAsia="方正仿宋_GBK" w:cs="宋体"/>
          <w:kern w:val="0"/>
          <w:sz w:val="32"/>
          <w:szCs w:val="32"/>
          <w:lang w:val="en-US" w:eastAsia="zh-CN"/>
        </w:rPr>
        <w:t>截至2024年12月31日，本单位共有车辆0辆，其中，副部（省）级及以上领导用车0辆、主要负责人用车0辆、机要通信用车0辆、应急保障用车0辆、执法执勤用车0辆，特种专业技术用车0辆，离退休干部用车0辆。单价100万元（含）以上专用设备0台（套）。</w:t>
      </w:r>
    </w:p>
    <w:p w14:paraId="18A99F0F">
      <w:pPr>
        <w:widowControl w:val="0"/>
        <w:spacing w:line="600" w:lineRule="exact"/>
        <w:ind w:firstLine="640" w:firstLineChars="200"/>
        <w:jc w:val="both"/>
        <w:rPr>
          <w:rFonts w:hint="eastAsia"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（四）政府采购支出情况说明</w:t>
      </w:r>
    </w:p>
    <w:p w14:paraId="08BADC30">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2024年度本单位政府采购支出总额44.70万元，其中：政府采购货物支出44.70万元、政府采购工程支出0.00万元、政府采购服务支出0.00万元。授予中小企业合同金额22.48万元，占政府采购支出总额的50.29%，其中：授予小微企业合同金额22.48万元，占政府采购支出总额的50.29 %。主要用于采购机房计算机和操场LED显示屏。</w:t>
      </w:r>
    </w:p>
    <w:p w14:paraId="3E364B25">
      <w:pPr>
        <w:widowControl w:val="0"/>
        <w:spacing w:line="600" w:lineRule="exact"/>
        <w:ind w:firstLine="640" w:firstLineChars="200"/>
        <w:jc w:val="both"/>
        <w:rPr>
          <w:rFonts w:hint="eastAsia" w:ascii="Times New Roman" w:hAnsi="Times New Roman" w:eastAsia="方正楷体_GBK" w:cs="宋体"/>
          <w:bCs/>
          <w:kern w:val="0"/>
          <w:sz w:val="32"/>
          <w:szCs w:val="20"/>
          <w:lang w:val="en-US" w:eastAsia="zh-CN"/>
        </w:rPr>
      </w:pPr>
      <w:r>
        <w:rPr>
          <w:rFonts w:hint="eastAsia" w:ascii="Times New Roman" w:hAnsi="Times New Roman" w:eastAsia="方正黑体_GBK" w:cs="宋体"/>
          <w:bCs/>
          <w:kern w:val="0"/>
          <w:sz w:val="32"/>
          <w:szCs w:val="20"/>
          <w:lang w:val="en-US" w:eastAsia="zh-CN"/>
        </w:rPr>
        <w:t>五、预算绩效管理情况说明</w:t>
      </w:r>
    </w:p>
    <w:p w14:paraId="57EA9C43">
      <w:pPr>
        <w:widowControl w:val="0"/>
        <w:tabs>
          <w:tab w:val="center" w:pos="4153"/>
          <w:tab w:val="left" w:pos="7275"/>
        </w:tabs>
        <w:spacing w:line="600" w:lineRule="exact"/>
        <w:ind w:firstLine="640" w:firstLineChars="200"/>
        <w:jc w:val="both"/>
        <w:rPr>
          <w:rFonts w:hint="eastAsia" w:ascii="方正楷体_GBK" w:hAnsi="Times New Roman" w:eastAsia="方正楷体_GBK" w:cs="宋体"/>
          <w:kern w:val="0"/>
          <w:sz w:val="32"/>
          <w:szCs w:val="32"/>
        </w:rPr>
      </w:pPr>
      <w:r>
        <w:rPr>
          <w:rFonts w:hint="eastAsia" w:ascii="方正楷体_GBK" w:hAnsi="Times New Roman" w:eastAsia="方正楷体_GBK" w:cs="宋体"/>
          <w:kern w:val="0"/>
          <w:sz w:val="32"/>
          <w:szCs w:val="32"/>
        </w:rPr>
        <w:t>（一）单位自评情况</w:t>
      </w:r>
    </w:p>
    <w:p w14:paraId="3293F470">
      <w:pPr>
        <w:widowControl w:val="0"/>
        <w:spacing w:line="600" w:lineRule="exact"/>
        <w:ind w:firstLine="627" w:firstLineChars="196"/>
        <w:jc w:val="both"/>
        <w:rPr>
          <w:rFonts w:hint="eastAsia" w:ascii="Times New Roman" w:hAnsi="Times New Roman" w:eastAsia="方正仿宋_GBK" w:cs="宋体"/>
          <w:kern w:val="0"/>
          <w:sz w:val="32"/>
          <w:szCs w:val="32"/>
          <w:lang w:val="en-US" w:eastAsia="zh-CN"/>
        </w:rPr>
      </w:pPr>
      <w:r>
        <w:rPr>
          <w:rFonts w:hint="eastAsia" w:ascii="Times New Roman" w:hAnsi="Times New Roman" w:eastAsia="方正仿宋_GBK" w:cs="宋体"/>
          <w:kern w:val="0"/>
          <w:sz w:val="32"/>
          <w:szCs w:val="32"/>
          <w:lang w:val="en-US" w:eastAsia="zh-CN"/>
        </w:rPr>
        <w:t>根据预算绩效管理要求，我部门（单位）组织部门本级及所属单位对14个项目开展了绩效自评，涉及财政拨款项目支出480.05万元。</w:t>
      </w:r>
    </w:p>
    <w:p w14:paraId="1B9A1C48">
      <w:pPr>
        <w:widowControl w:val="0"/>
        <w:spacing w:line="600" w:lineRule="exact"/>
        <w:jc w:val="center"/>
        <w:rPr>
          <w:rFonts w:hint="eastAsia" w:ascii="方正黑体_GBK" w:hAnsi="方正黑体_GBK" w:eastAsia="方正黑体_GBK" w:cs="方正黑体_GBK"/>
          <w:kern w:val="0"/>
          <w:sz w:val="28"/>
          <w:szCs w:val="28"/>
          <w:lang w:bidi="ar"/>
        </w:rPr>
      </w:pPr>
      <w:r>
        <w:rPr>
          <w:rFonts w:hint="eastAsia" w:ascii="方正黑体_GBK" w:hAnsi="方正黑体_GBK" w:eastAsia="方正黑体_GBK" w:cs="方正黑体_GBK"/>
          <w:kern w:val="0"/>
          <w:sz w:val="28"/>
          <w:szCs w:val="28"/>
          <w:lang w:val="en-US" w:eastAsia="zh-CN" w:bidi="ar"/>
        </w:rPr>
        <w:t>重庆市九龙坡区</w:t>
      </w:r>
      <w:r>
        <w:rPr>
          <w:rFonts w:hint="eastAsia" w:ascii="方正黑体_GBK" w:hAnsi="方正黑体_GBK" w:eastAsia="方正黑体_GBK" w:cs="方正黑体_GBK"/>
          <w:kern w:val="0"/>
          <w:sz w:val="28"/>
          <w:szCs w:val="28"/>
          <w:lang w:eastAsia="zh-CN" w:bidi="ar"/>
        </w:rPr>
        <w:t>华岩小学</w:t>
      </w:r>
      <w:r>
        <w:rPr>
          <w:rFonts w:hint="eastAsia" w:ascii="方正黑体_GBK" w:hAnsi="方正黑体_GBK" w:eastAsia="方正黑体_GBK" w:cs="方正黑体_GBK"/>
          <w:kern w:val="0"/>
          <w:sz w:val="28"/>
          <w:szCs w:val="28"/>
          <w:lang w:val="en-US" w:eastAsia="zh-CN" w:bidi="ar"/>
        </w:rPr>
        <w:t>校2</w:t>
      </w:r>
      <w:r>
        <w:rPr>
          <w:rFonts w:hint="eastAsia" w:ascii="方正黑体_GBK" w:hAnsi="方正黑体_GBK" w:eastAsia="方正黑体_GBK" w:cs="方正黑体_GBK"/>
          <w:kern w:val="0"/>
          <w:sz w:val="28"/>
          <w:szCs w:val="28"/>
          <w:lang w:bidi="ar"/>
        </w:rPr>
        <w:t>024年度项目支出绩效自评表</w:t>
      </w:r>
    </w:p>
    <w:tbl>
      <w:tblPr>
        <w:tblStyle w:val="9"/>
        <w:tblpPr w:leftFromText="180" w:rightFromText="180" w:vertAnchor="text" w:horzAnchor="page" w:tblpX="1960" w:tblpY="54"/>
        <w:tblOverlap w:val="never"/>
        <w:tblW w:w="8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4"/>
        <w:gridCol w:w="887"/>
        <w:gridCol w:w="1282"/>
        <w:gridCol w:w="668"/>
        <w:gridCol w:w="791"/>
        <w:gridCol w:w="750"/>
        <w:gridCol w:w="722"/>
        <w:gridCol w:w="914"/>
        <w:gridCol w:w="709"/>
        <w:gridCol w:w="668"/>
        <w:gridCol w:w="740"/>
      </w:tblGrid>
      <w:tr w14:paraId="62CFF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trPr>
        <w:tc>
          <w:tcPr>
            <w:tcW w:w="404" w:type="dxa"/>
            <w:tcBorders>
              <w:top w:val="single" w:color="auto" w:sz="4" w:space="0"/>
            </w:tcBorders>
            <w:noWrap w:val="0"/>
            <w:vAlign w:val="center"/>
          </w:tcPr>
          <w:p w14:paraId="0C6DC08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方正黑体_GBK" w:cs="方正黑体_GBK"/>
                <w:color w:val="000000"/>
                <w:sz w:val="22"/>
              </w:rPr>
            </w:pPr>
            <w:r>
              <w:rPr>
                <w:rFonts w:hint="eastAsia" w:eastAsia="方正黑体_GBK" w:cs="方正黑体_GBK"/>
                <w:color w:val="000000"/>
                <w:kern w:val="0"/>
                <w:sz w:val="22"/>
                <w:lang w:bidi="ar"/>
              </w:rPr>
              <w:t>序号</w:t>
            </w:r>
          </w:p>
        </w:tc>
        <w:tc>
          <w:tcPr>
            <w:tcW w:w="887" w:type="dxa"/>
            <w:tcBorders>
              <w:top w:val="single" w:color="auto" w:sz="4" w:space="0"/>
            </w:tcBorders>
            <w:noWrap w:val="0"/>
            <w:vAlign w:val="center"/>
          </w:tcPr>
          <w:p w14:paraId="1FD4A0A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eastAsia="方正黑体_GBK" w:cs="方正黑体_GBK"/>
                <w:color w:val="000000"/>
                <w:kern w:val="0"/>
                <w:sz w:val="22"/>
                <w:lang w:bidi="ar"/>
              </w:rPr>
            </w:pPr>
            <w:r>
              <w:rPr>
                <w:rFonts w:hint="eastAsia" w:eastAsia="方正黑体_GBK" w:cs="方正黑体_GBK"/>
                <w:color w:val="000000"/>
                <w:kern w:val="0"/>
                <w:sz w:val="22"/>
                <w:lang w:bidi="ar"/>
              </w:rPr>
              <w:t>项目</w:t>
            </w:r>
          </w:p>
          <w:p w14:paraId="5467A42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方正黑体_GBK" w:cs="方正黑体_GBK"/>
                <w:color w:val="000000"/>
                <w:sz w:val="22"/>
              </w:rPr>
            </w:pPr>
            <w:r>
              <w:rPr>
                <w:rFonts w:hint="eastAsia" w:eastAsia="方正黑体_GBK" w:cs="方正黑体_GBK"/>
                <w:color w:val="000000"/>
                <w:kern w:val="0"/>
                <w:sz w:val="22"/>
                <w:lang w:bidi="ar"/>
              </w:rPr>
              <w:t>名称</w:t>
            </w:r>
          </w:p>
        </w:tc>
        <w:tc>
          <w:tcPr>
            <w:tcW w:w="1282" w:type="dxa"/>
            <w:tcBorders>
              <w:top w:val="single" w:color="auto" w:sz="4" w:space="0"/>
            </w:tcBorders>
            <w:noWrap w:val="0"/>
            <w:vAlign w:val="center"/>
          </w:tcPr>
          <w:p w14:paraId="2FE1805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方正黑体_GBK" w:cs="方正黑体_GBK"/>
                <w:color w:val="000000"/>
                <w:sz w:val="22"/>
              </w:rPr>
            </w:pPr>
            <w:r>
              <w:rPr>
                <w:rFonts w:hint="eastAsia" w:eastAsia="方正黑体_GBK" w:cs="方正黑体_GBK"/>
                <w:color w:val="000000"/>
                <w:kern w:val="0"/>
                <w:sz w:val="22"/>
                <w:lang w:bidi="ar"/>
              </w:rPr>
              <w:t>指标名称</w:t>
            </w:r>
          </w:p>
        </w:tc>
        <w:tc>
          <w:tcPr>
            <w:tcW w:w="668" w:type="dxa"/>
            <w:tcBorders>
              <w:top w:val="single" w:color="auto" w:sz="4" w:space="0"/>
            </w:tcBorders>
            <w:noWrap w:val="0"/>
            <w:vAlign w:val="center"/>
          </w:tcPr>
          <w:p w14:paraId="3F60378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方正黑体_GBK" w:cs="方正黑体_GBK"/>
                <w:color w:val="000000"/>
                <w:sz w:val="22"/>
              </w:rPr>
            </w:pPr>
            <w:r>
              <w:rPr>
                <w:rFonts w:hint="eastAsia" w:eastAsia="方正黑体_GBK" w:cs="方正黑体_GBK"/>
                <w:color w:val="000000"/>
                <w:kern w:val="0"/>
                <w:sz w:val="22"/>
                <w:lang w:bidi="ar"/>
              </w:rPr>
              <w:t>指标性质</w:t>
            </w:r>
          </w:p>
        </w:tc>
        <w:tc>
          <w:tcPr>
            <w:tcW w:w="791" w:type="dxa"/>
            <w:tcBorders>
              <w:top w:val="single" w:color="auto" w:sz="4" w:space="0"/>
            </w:tcBorders>
            <w:noWrap w:val="0"/>
            <w:vAlign w:val="center"/>
          </w:tcPr>
          <w:p w14:paraId="39FC841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方正黑体_GBK" w:cs="方正黑体_GBK"/>
                <w:color w:val="000000"/>
                <w:sz w:val="22"/>
              </w:rPr>
            </w:pPr>
            <w:r>
              <w:rPr>
                <w:rFonts w:hint="eastAsia" w:eastAsia="方正黑体_GBK" w:cs="方正黑体_GBK"/>
                <w:color w:val="000000"/>
                <w:kern w:val="0"/>
                <w:sz w:val="22"/>
                <w:lang w:bidi="ar"/>
              </w:rPr>
              <w:t>指标值</w:t>
            </w:r>
          </w:p>
        </w:tc>
        <w:tc>
          <w:tcPr>
            <w:tcW w:w="750" w:type="dxa"/>
            <w:tcBorders>
              <w:top w:val="single" w:color="auto" w:sz="4" w:space="0"/>
            </w:tcBorders>
            <w:noWrap w:val="0"/>
            <w:vAlign w:val="center"/>
          </w:tcPr>
          <w:p w14:paraId="1648613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方正黑体_GBK" w:cs="方正黑体_GBK"/>
                <w:color w:val="000000"/>
                <w:sz w:val="22"/>
              </w:rPr>
            </w:pPr>
            <w:r>
              <w:rPr>
                <w:rFonts w:hint="eastAsia" w:eastAsia="方正黑体_GBK" w:cs="方正黑体_GBK"/>
                <w:color w:val="000000"/>
                <w:kern w:val="0"/>
                <w:sz w:val="22"/>
                <w:lang w:bidi="ar"/>
              </w:rPr>
              <w:t>计量单位</w:t>
            </w:r>
          </w:p>
        </w:tc>
        <w:tc>
          <w:tcPr>
            <w:tcW w:w="722" w:type="dxa"/>
            <w:tcBorders>
              <w:top w:val="single" w:color="auto" w:sz="4" w:space="0"/>
            </w:tcBorders>
            <w:noWrap w:val="0"/>
            <w:vAlign w:val="center"/>
          </w:tcPr>
          <w:p w14:paraId="55B4898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方正黑体_GBK" w:cs="方正黑体_GBK"/>
                <w:color w:val="000000"/>
                <w:sz w:val="22"/>
              </w:rPr>
            </w:pPr>
            <w:r>
              <w:rPr>
                <w:rFonts w:hint="eastAsia" w:eastAsia="方正黑体_GBK" w:cs="方正黑体_GBK"/>
                <w:color w:val="000000"/>
                <w:kern w:val="0"/>
                <w:sz w:val="22"/>
                <w:lang w:bidi="ar"/>
              </w:rPr>
              <w:t>指标权重</w:t>
            </w:r>
          </w:p>
        </w:tc>
        <w:tc>
          <w:tcPr>
            <w:tcW w:w="914" w:type="dxa"/>
            <w:tcBorders>
              <w:top w:val="single" w:color="auto" w:sz="4" w:space="0"/>
            </w:tcBorders>
            <w:noWrap w:val="0"/>
            <w:vAlign w:val="center"/>
          </w:tcPr>
          <w:p w14:paraId="6F3F8A1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方正黑体_GBK" w:cs="方正黑体_GBK"/>
                <w:color w:val="000000"/>
                <w:sz w:val="22"/>
              </w:rPr>
            </w:pPr>
            <w:r>
              <w:rPr>
                <w:rFonts w:hint="eastAsia" w:eastAsia="方正黑体_GBK" w:cs="方正黑体_GBK"/>
                <w:color w:val="000000"/>
                <w:kern w:val="0"/>
                <w:sz w:val="22"/>
                <w:lang w:bidi="ar"/>
              </w:rPr>
              <w:t>全年完成值</w:t>
            </w:r>
          </w:p>
        </w:tc>
        <w:tc>
          <w:tcPr>
            <w:tcW w:w="709" w:type="dxa"/>
            <w:tcBorders>
              <w:top w:val="single" w:color="auto" w:sz="4" w:space="0"/>
            </w:tcBorders>
            <w:noWrap w:val="0"/>
            <w:vAlign w:val="center"/>
          </w:tcPr>
          <w:p w14:paraId="3A49F26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方正黑体_GBK" w:cs="方正黑体_GBK"/>
                <w:color w:val="000000"/>
                <w:sz w:val="22"/>
              </w:rPr>
            </w:pPr>
            <w:r>
              <w:rPr>
                <w:rFonts w:hint="eastAsia" w:eastAsia="方正黑体_GBK" w:cs="方正黑体_GBK"/>
                <w:color w:val="000000"/>
                <w:kern w:val="0"/>
                <w:sz w:val="22"/>
                <w:lang w:bidi="ar"/>
              </w:rPr>
              <w:t>指标得分</w:t>
            </w:r>
          </w:p>
        </w:tc>
        <w:tc>
          <w:tcPr>
            <w:tcW w:w="668" w:type="dxa"/>
            <w:tcBorders>
              <w:top w:val="single" w:color="auto" w:sz="4" w:space="0"/>
            </w:tcBorders>
            <w:noWrap w:val="0"/>
            <w:vAlign w:val="center"/>
          </w:tcPr>
          <w:p w14:paraId="1D06DAE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方正黑体_GBK" w:cs="方正黑体_GBK"/>
                <w:color w:val="000000"/>
                <w:sz w:val="22"/>
              </w:rPr>
            </w:pPr>
            <w:r>
              <w:rPr>
                <w:rFonts w:hint="eastAsia" w:eastAsia="方正黑体_GBK" w:cs="方正黑体_GBK"/>
                <w:color w:val="000000"/>
                <w:kern w:val="0"/>
                <w:sz w:val="22"/>
                <w:lang w:bidi="ar"/>
              </w:rPr>
              <w:t>说明</w:t>
            </w:r>
          </w:p>
        </w:tc>
        <w:tc>
          <w:tcPr>
            <w:tcW w:w="740" w:type="dxa"/>
            <w:tcBorders>
              <w:top w:val="single" w:color="auto" w:sz="4" w:space="0"/>
            </w:tcBorders>
            <w:noWrap w:val="0"/>
            <w:vAlign w:val="center"/>
          </w:tcPr>
          <w:p w14:paraId="1215588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方正黑体_GBK" w:cs="方正黑体_GBK"/>
                <w:color w:val="000000"/>
                <w:sz w:val="22"/>
              </w:rPr>
            </w:pPr>
            <w:r>
              <w:rPr>
                <w:rFonts w:hint="eastAsia" w:eastAsia="方正黑体_GBK" w:cs="方正黑体_GBK"/>
                <w:color w:val="000000"/>
                <w:kern w:val="0"/>
                <w:sz w:val="22"/>
                <w:lang w:bidi="ar"/>
              </w:rPr>
              <w:t>自评得分</w:t>
            </w:r>
          </w:p>
        </w:tc>
      </w:tr>
      <w:tr w14:paraId="4E258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04" w:type="dxa"/>
            <w:vMerge w:val="restart"/>
            <w:noWrap/>
            <w:vAlign w:val="center"/>
          </w:tcPr>
          <w:p w14:paraId="7F77489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kern w:val="0"/>
                <w:sz w:val="20"/>
                <w:szCs w:val="20"/>
                <w:lang w:bidi="ar"/>
              </w:rPr>
              <w:t>1</w:t>
            </w:r>
          </w:p>
        </w:tc>
        <w:tc>
          <w:tcPr>
            <w:tcW w:w="887" w:type="dxa"/>
            <w:vMerge w:val="restart"/>
            <w:noWrap/>
            <w:vAlign w:val="center"/>
          </w:tcPr>
          <w:p w14:paraId="39198990">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2024年学前教育家庭经济困难幼儿资助专项经费</w:t>
            </w:r>
          </w:p>
        </w:tc>
        <w:tc>
          <w:tcPr>
            <w:tcW w:w="1282" w:type="dxa"/>
            <w:noWrap/>
            <w:vAlign w:val="center"/>
          </w:tcPr>
          <w:p w14:paraId="4221BA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下达学校</w:t>
            </w:r>
          </w:p>
        </w:tc>
        <w:tc>
          <w:tcPr>
            <w:tcW w:w="668" w:type="dxa"/>
            <w:noWrap/>
            <w:vAlign w:val="center"/>
          </w:tcPr>
          <w:p w14:paraId="2B75A6D9">
            <w:pPr>
              <w:keepNext w:val="0"/>
              <w:keepLines w:val="0"/>
              <w:pageBreakBefore w:val="0"/>
              <w:widowControl/>
              <w:suppressLineNumbers w:val="0"/>
              <w:kinsoku/>
              <w:wordWrap/>
              <w:overflowPunct/>
              <w:topLinePunct w:val="0"/>
              <w:autoSpaceDE/>
              <w:autoSpaceDN/>
              <w:bidi w:val="0"/>
              <w:adjustRightInd/>
              <w:snapToGrid/>
              <w:spacing w:line="300" w:lineRule="exact"/>
              <w:ind w:firstLine="200" w:firstLineChars="100"/>
              <w:jc w:val="center"/>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w:t>
            </w:r>
          </w:p>
        </w:tc>
        <w:tc>
          <w:tcPr>
            <w:tcW w:w="791" w:type="dxa"/>
            <w:noWrap/>
            <w:vAlign w:val="center"/>
          </w:tcPr>
          <w:p w14:paraId="10926D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750" w:type="dxa"/>
            <w:noWrap/>
            <w:vAlign w:val="center"/>
          </w:tcPr>
          <w:p w14:paraId="703AEE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所</w:t>
            </w:r>
          </w:p>
        </w:tc>
        <w:tc>
          <w:tcPr>
            <w:tcW w:w="722" w:type="dxa"/>
            <w:noWrap/>
            <w:vAlign w:val="center"/>
          </w:tcPr>
          <w:p w14:paraId="641E4A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10</w:t>
            </w:r>
          </w:p>
        </w:tc>
        <w:tc>
          <w:tcPr>
            <w:tcW w:w="914" w:type="dxa"/>
            <w:noWrap/>
            <w:vAlign w:val="center"/>
          </w:tcPr>
          <w:p w14:paraId="20C127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709" w:type="dxa"/>
            <w:noWrap/>
            <w:vAlign w:val="center"/>
          </w:tcPr>
          <w:p w14:paraId="10A80B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10</w:t>
            </w:r>
          </w:p>
        </w:tc>
        <w:tc>
          <w:tcPr>
            <w:tcW w:w="668" w:type="dxa"/>
            <w:noWrap/>
            <w:vAlign w:val="center"/>
          </w:tcPr>
          <w:p w14:paraId="6747F2E5">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p>
        </w:tc>
        <w:tc>
          <w:tcPr>
            <w:tcW w:w="740" w:type="dxa"/>
            <w:vMerge w:val="restart"/>
            <w:noWrap/>
            <w:vAlign w:val="center"/>
          </w:tcPr>
          <w:p w14:paraId="7869DE99">
            <w:pPr>
              <w:keepNext w:val="0"/>
              <w:keepLines w:val="0"/>
              <w:pageBreakBefore w:val="0"/>
              <w:widowControl/>
              <w:kinsoku/>
              <w:wordWrap/>
              <w:overflowPunct/>
              <w:topLinePunct w:val="0"/>
              <w:autoSpaceDE/>
              <w:autoSpaceDN/>
              <w:bidi w:val="0"/>
              <w:adjustRightInd/>
              <w:snapToGrid/>
              <w:spacing w:line="300" w:lineRule="exact"/>
              <w:jc w:val="center"/>
              <w:rPr>
                <w:rFonts w:hint="default" w:eastAsia="宋体" w:cs="宋体"/>
                <w:color w:val="000000"/>
                <w:sz w:val="22"/>
                <w:lang w:val="en-US" w:eastAsia="zh-CN"/>
              </w:rPr>
            </w:pPr>
            <w:r>
              <w:rPr>
                <w:rFonts w:hint="eastAsia" w:ascii="方正仿宋_GBK" w:hAnsi="方正仿宋_GBK" w:eastAsia="方正仿宋_GBK" w:cs="方正仿宋_GBK"/>
                <w:color w:val="000000"/>
                <w:sz w:val="20"/>
                <w:szCs w:val="20"/>
                <w:lang w:val="en-US" w:eastAsia="zh-CN"/>
              </w:rPr>
              <w:t>100</w:t>
            </w:r>
          </w:p>
        </w:tc>
      </w:tr>
      <w:tr w14:paraId="4F698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04" w:type="dxa"/>
            <w:vMerge w:val="continue"/>
            <w:noWrap/>
            <w:vAlign w:val="center"/>
          </w:tcPr>
          <w:p w14:paraId="726C2BC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sz w:val="20"/>
                <w:szCs w:val="20"/>
              </w:rPr>
            </w:pPr>
          </w:p>
        </w:tc>
        <w:tc>
          <w:tcPr>
            <w:tcW w:w="887" w:type="dxa"/>
            <w:vMerge w:val="continue"/>
            <w:noWrap/>
            <w:vAlign w:val="center"/>
          </w:tcPr>
          <w:p w14:paraId="5B8B8B04">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p>
        </w:tc>
        <w:tc>
          <w:tcPr>
            <w:tcW w:w="1282" w:type="dxa"/>
            <w:noWrap/>
            <w:vAlign w:val="center"/>
          </w:tcPr>
          <w:p w14:paraId="611C68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下达时间</w:t>
            </w:r>
          </w:p>
        </w:tc>
        <w:tc>
          <w:tcPr>
            <w:tcW w:w="668" w:type="dxa"/>
            <w:noWrap/>
            <w:vAlign w:val="center"/>
          </w:tcPr>
          <w:p w14:paraId="77D09509">
            <w:pPr>
              <w:keepNext w:val="0"/>
              <w:keepLines w:val="0"/>
              <w:pageBreakBefore w:val="0"/>
              <w:widowControl/>
              <w:suppressLineNumbers w:val="0"/>
              <w:kinsoku/>
              <w:wordWrap/>
              <w:overflowPunct/>
              <w:topLinePunct w:val="0"/>
              <w:autoSpaceDE/>
              <w:autoSpaceDN/>
              <w:bidi w:val="0"/>
              <w:adjustRightInd/>
              <w:snapToGrid/>
              <w:spacing w:line="300" w:lineRule="exact"/>
              <w:ind w:firstLine="200" w:firstLineChars="100"/>
              <w:jc w:val="center"/>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w:t>
            </w:r>
          </w:p>
        </w:tc>
        <w:tc>
          <w:tcPr>
            <w:tcW w:w="791" w:type="dxa"/>
            <w:noWrap/>
            <w:vAlign w:val="center"/>
          </w:tcPr>
          <w:p w14:paraId="18EC39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2024</w:t>
            </w:r>
          </w:p>
        </w:tc>
        <w:tc>
          <w:tcPr>
            <w:tcW w:w="750" w:type="dxa"/>
            <w:noWrap/>
            <w:vAlign w:val="center"/>
          </w:tcPr>
          <w:p w14:paraId="333B90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年</w:t>
            </w:r>
          </w:p>
        </w:tc>
        <w:tc>
          <w:tcPr>
            <w:tcW w:w="722" w:type="dxa"/>
            <w:noWrap/>
            <w:vAlign w:val="center"/>
          </w:tcPr>
          <w:p w14:paraId="4F60B3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20</w:t>
            </w:r>
          </w:p>
        </w:tc>
        <w:tc>
          <w:tcPr>
            <w:tcW w:w="914" w:type="dxa"/>
            <w:noWrap/>
            <w:vAlign w:val="center"/>
          </w:tcPr>
          <w:p w14:paraId="0600B4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2024</w:t>
            </w:r>
          </w:p>
        </w:tc>
        <w:tc>
          <w:tcPr>
            <w:tcW w:w="709" w:type="dxa"/>
            <w:noWrap/>
            <w:vAlign w:val="center"/>
          </w:tcPr>
          <w:p w14:paraId="7616F3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20</w:t>
            </w:r>
          </w:p>
        </w:tc>
        <w:tc>
          <w:tcPr>
            <w:tcW w:w="668" w:type="dxa"/>
            <w:noWrap/>
            <w:vAlign w:val="center"/>
          </w:tcPr>
          <w:p w14:paraId="2CEFE765">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p>
        </w:tc>
        <w:tc>
          <w:tcPr>
            <w:tcW w:w="740" w:type="dxa"/>
            <w:vMerge w:val="continue"/>
            <w:noWrap/>
            <w:vAlign w:val="center"/>
          </w:tcPr>
          <w:p w14:paraId="1F1853AB">
            <w:pPr>
              <w:keepNext w:val="0"/>
              <w:keepLines w:val="0"/>
              <w:pageBreakBefore w:val="0"/>
              <w:widowControl/>
              <w:kinsoku/>
              <w:wordWrap/>
              <w:overflowPunct/>
              <w:topLinePunct w:val="0"/>
              <w:autoSpaceDE/>
              <w:autoSpaceDN/>
              <w:bidi w:val="0"/>
              <w:adjustRightInd/>
              <w:snapToGrid/>
              <w:spacing w:line="300" w:lineRule="exact"/>
              <w:jc w:val="center"/>
              <w:rPr>
                <w:rFonts w:cs="宋体"/>
                <w:color w:val="000000"/>
                <w:sz w:val="22"/>
              </w:rPr>
            </w:pPr>
          </w:p>
        </w:tc>
      </w:tr>
      <w:tr w14:paraId="3BE32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04" w:type="dxa"/>
            <w:vMerge w:val="continue"/>
            <w:noWrap/>
            <w:vAlign w:val="center"/>
          </w:tcPr>
          <w:p w14:paraId="193BDFB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sz w:val="20"/>
                <w:szCs w:val="20"/>
              </w:rPr>
            </w:pPr>
          </w:p>
        </w:tc>
        <w:tc>
          <w:tcPr>
            <w:tcW w:w="887" w:type="dxa"/>
            <w:vMerge w:val="continue"/>
            <w:noWrap/>
            <w:vAlign w:val="center"/>
          </w:tcPr>
          <w:p w14:paraId="3BD6B260">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p>
        </w:tc>
        <w:tc>
          <w:tcPr>
            <w:tcW w:w="1282" w:type="dxa"/>
            <w:noWrap/>
            <w:vAlign w:val="center"/>
          </w:tcPr>
          <w:p w14:paraId="4ECE8F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下达金额</w:t>
            </w:r>
          </w:p>
        </w:tc>
        <w:tc>
          <w:tcPr>
            <w:tcW w:w="668" w:type="dxa"/>
            <w:noWrap/>
            <w:vAlign w:val="center"/>
          </w:tcPr>
          <w:p w14:paraId="248F7CC1">
            <w:pPr>
              <w:keepNext w:val="0"/>
              <w:keepLines w:val="0"/>
              <w:pageBreakBefore w:val="0"/>
              <w:widowControl/>
              <w:suppressLineNumbers w:val="0"/>
              <w:kinsoku/>
              <w:wordWrap/>
              <w:overflowPunct/>
              <w:topLinePunct w:val="0"/>
              <w:autoSpaceDE/>
              <w:autoSpaceDN/>
              <w:bidi w:val="0"/>
              <w:adjustRightInd/>
              <w:snapToGrid/>
              <w:spacing w:line="300" w:lineRule="exact"/>
              <w:ind w:firstLine="200" w:firstLineChars="100"/>
              <w:jc w:val="center"/>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w:t>
            </w:r>
          </w:p>
        </w:tc>
        <w:tc>
          <w:tcPr>
            <w:tcW w:w="791" w:type="dxa"/>
            <w:noWrap/>
            <w:vAlign w:val="center"/>
          </w:tcPr>
          <w:p w14:paraId="7B70B2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8000</w:t>
            </w:r>
          </w:p>
        </w:tc>
        <w:tc>
          <w:tcPr>
            <w:tcW w:w="750" w:type="dxa"/>
            <w:noWrap/>
            <w:vAlign w:val="center"/>
          </w:tcPr>
          <w:p w14:paraId="7C4146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元</w:t>
            </w:r>
          </w:p>
        </w:tc>
        <w:tc>
          <w:tcPr>
            <w:tcW w:w="722" w:type="dxa"/>
            <w:noWrap/>
            <w:vAlign w:val="center"/>
          </w:tcPr>
          <w:p w14:paraId="5BE2E8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20</w:t>
            </w:r>
          </w:p>
        </w:tc>
        <w:tc>
          <w:tcPr>
            <w:tcW w:w="914" w:type="dxa"/>
            <w:noWrap/>
            <w:vAlign w:val="center"/>
          </w:tcPr>
          <w:p w14:paraId="00587E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8000</w:t>
            </w:r>
          </w:p>
        </w:tc>
        <w:tc>
          <w:tcPr>
            <w:tcW w:w="709" w:type="dxa"/>
            <w:noWrap/>
            <w:vAlign w:val="center"/>
          </w:tcPr>
          <w:p w14:paraId="592975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20</w:t>
            </w:r>
          </w:p>
        </w:tc>
        <w:tc>
          <w:tcPr>
            <w:tcW w:w="668" w:type="dxa"/>
            <w:noWrap/>
            <w:vAlign w:val="center"/>
          </w:tcPr>
          <w:p w14:paraId="72FEE07E">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p>
        </w:tc>
        <w:tc>
          <w:tcPr>
            <w:tcW w:w="740" w:type="dxa"/>
            <w:vMerge w:val="continue"/>
            <w:noWrap/>
            <w:vAlign w:val="center"/>
          </w:tcPr>
          <w:p w14:paraId="010A2ECA">
            <w:pPr>
              <w:keepNext w:val="0"/>
              <w:keepLines w:val="0"/>
              <w:pageBreakBefore w:val="0"/>
              <w:widowControl/>
              <w:kinsoku/>
              <w:wordWrap/>
              <w:overflowPunct/>
              <w:topLinePunct w:val="0"/>
              <w:autoSpaceDE/>
              <w:autoSpaceDN/>
              <w:bidi w:val="0"/>
              <w:adjustRightInd/>
              <w:snapToGrid/>
              <w:spacing w:line="300" w:lineRule="exact"/>
              <w:jc w:val="center"/>
              <w:rPr>
                <w:rFonts w:cs="宋体"/>
                <w:color w:val="000000"/>
                <w:sz w:val="22"/>
              </w:rPr>
            </w:pPr>
          </w:p>
        </w:tc>
      </w:tr>
      <w:tr w14:paraId="36315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04" w:type="dxa"/>
            <w:vMerge w:val="continue"/>
            <w:noWrap/>
            <w:vAlign w:val="center"/>
          </w:tcPr>
          <w:p w14:paraId="197D1AE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sz w:val="20"/>
                <w:szCs w:val="20"/>
              </w:rPr>
            </w:pPr>
          </w:p>
        </w:tc>
        <w:tc>
          <w:tcPr>
            <w:tcW w:w="887" w:type="dxa"/>
            <w:vMerge w:val="continue"/>
            <w:noWrap/>
            <w:vAlign w:val="center"/>
          </w:tcPr>
          <w:p w14:paraId="10B1CF4A">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p>
        </w:tc>
        <w:tc>
          <w:tcPr>
            <w:tcW w:w="1282" w:type="dxa"/>
            <w:noWrap/>
            <w:vAlign w:val="center"/>
          </w:tcPr>
          <w:p w14:paraId="5F7573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学校发展</w:t>
            </w:r>
          </w:p>
        </w:tc>
        <w:tc>
          <w:tcPr>
            <w:tcW w:w="668" w:type="dxa"/>
            <w:noWrap/>
            <w:vAlign w:val="center"/>
          </w:tcPr>
          <w:p w14:paraId="4B855C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定性</w:t>
            </w:r>
          </w:p>
        </w:tc>
        <w:tc>
          <w:tcPr>
            <w:tcW w:w="791" w:type="dxa"/>
            <w:noWrap/>
            <w:vAlign w:val="center"/>
          </w:tcPr>
          <w:p w14:paraId="0744F9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良好</w:t>
            </w:r>
          </w:p>
        </w:tc>
        <w:tc>
          <w:tcPr>
            <w:tcW w:w="750" w:type="dxa"/>
            <w:noWrap/>
            <w:vAlign w:val="center"/>
          </w:tcPr>
          <w:p w14:paraId="69874D28">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w:t>
            </w:r>
          </w:p>
        </w:tc>
        <w:tc>
          <w:tcPr>
            <w:tcW w:w="722" w:type="dxa"/>
            <w:noWrap/>
            <w:vAlign w:val="center"/>
          </w:tcPr>
          <w:p w14:paraId="189CBB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20</w:t>
            </w:r>
          </w:p>
        </w:tc>
        <w:tc>
          <w:tcPr>
            <w:tcW w:w="914" w:type="dxa"/>
            <w:noWrap/>
            <w:vAlign w:val="center"/>
          </w:tcPr>
          <w:p w14:paraId="648BE5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709" w:type="dxa"/>
            <w:noWrap/>
            <w:vAlign w:val="center"/>
          </w:tcPr>
          <w:p w14:paraId="0BC953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20</w:t>
            </w:r>
          </w:p>
        </w:tc>
        <w:tc>
          <w:tcPr>
            <w:tcW w:w="668" w:type="dxa"/>
            <w:noWrap/>
            <w:vAlign w:val="center"/>
          </w:tcPr>
          <w:p w14:paraId="625C6C2D">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p>
        </w:tc>
        <w:tc>
          <w:tcPr>
            <w:tcW w:w="740" w:type="dxa"/>
            <w:vMerge w:val="continue"/>
            <w:noWrap/>
            <w:vAlign w:val="center"/>
          </w:tcPr>
          <w:p w14:paraId="739E0C4D">
            <w:pPr>
              <w:keepNext w:val="0"/>
              <w:keepLines w:val="0"/>
              <w:pageBreakBefore w:val="0"/>
              <w:widowControl/>
              <w:kinsoku/>
              <w:wordWrap/>
              <w:overflowPunct/>
              <w:topLinePunct w:val="0"/>
              <w:autoSpaceDE/>
              <w:autoSpaceDN/>
              <w:bidi w:val="0"/>
              <w:adjustRightInd/>
              <w:snapToGrid/>
              <w:spacing w:line="300" w:lineRule="exact"/>
              <w:jc w:val="center"/>
              <w:rPr>
                <w:rFonts w:cs="宋体"/>
                <w:color w:val="000000"/>
                <w:sz w:val="22"/>
              </w:rPr>
            </w:pPr>
          </w:p>
        </w:tc>
      </w:tr>
      <w:tr w14:paraId="5E9B0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04" w:type="dxa"/>
            <w:vMerge w:val="continue"/>
            <w:noWrap/>
            <w:vAlign w:val="center"/>
          </w:tcPr>
          <w:p w14:paraId="67675CD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sz w:val="20"/>
                <w:szCs w:val="20"/>
              </w:rPr>
            </w:pPr>
          </w:p>
        </w:tc>
        <w:tc>
          <w:tcPr>
            <w:tcW w:w="887" w:type="dxa"/>
            <w:vMerge w:val="continue"/>
            <w:noWrap/>
            <w:vAlign w:val="center"/>
          </w:tcPr>
          <w:p w14:paraId="4D78F795">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p>
        </w:tc>
        <w:tc>
          <w:tcPr>
            <w:tcW w:w="1282" w:type="dxa"/>
            <w:noWrap/>
            <w:vAlign w:val="center"/>
          </w:tcPr>
          <w:p w14:paraId="56D98A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社会影响</w:t>
            </w:r>
          </w:p>
        </w:tc>
        <w:tc>
          <w:tcPr>
            <w:tcW w:w="668" w:type="dxa"/>
            <w:noWrap/>
            <w:vAlign w:val="center"/>
          </w:tcPr>
          <w:p w14:paraId="2E2C8D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定性</w:t>
            </w:r>
          </w:p>
        </w:tc>
        <w:tc>
          <w:tcPr>
            <w:tcW w:w="791" w:type="dxa"/>
            <w:noWrap/>
            <w:vAlign w:val="center"/>
          </w:tcPr>
          <w:p w14:paraId="2AEE42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良好</w:t>
            </w:r>
          </w:p>
        </w:tc>
        <w:tc>
          <w:tcPr>
            <w:tcW w:w="750" w:type="dxa"/>
            <w:noWrap/>
            <w:vAlign w:val="center"/>
          </w:tcPr>
          <w:p w14:paraId="1A3AEA09">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w:t>
            </w:r>
          </w:p>
        </w:tc>
        <w:tc>
          <w:tcPr>
            <w:tcW w:w="722" w:type="dxa"/>
            <w:noWrap/>
            <w:vAlign w:val="center"/>
          </w:tcPr>
          <w:p w14:paraId="1B7FE1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10</w:t>
            </w:r>
          </w:p>
        </w:tc>
        <w:tc>
          <w:tcPr>
            <w:tcW w:w="914" w:type="dxa"/>
            <w:noWrap/>
            <w:vAlign w:val="center"/>
          </w:tcPr>
          <w:p w14:paraId="403E50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709" w:type="dxa"/>
            <w:noWrap/>
            <w:vAlign w:val="center"/>
          </w:tcPr>
          <w:p w14:paraId="5A4F38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10</w:t>
            </w:r>
          </w:p>
        </w:tc>
        <w:tc>
          <w:tcPr>
            <w:tcW w:w="668" w:type="dxa"/>
            <w:noWrap/>
            <w:vAlign w:val="center"/>
          </w:tcPr>
          <w:p w14:paraId="6DD16C16">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p>
        </w:tc>
        <w:tc>
          <w:tcPr>
            <w:tcW w:w="740" w:type="dxa"/>
            <w:vMerge w:val="continue"/>
            <w:noWrap/>
            <w:vAlign w:val="center"/>
          </w:tcPr>
          <w:p w14:paraId="072218C7">
            <w:pPr>
              <w:keepNext w:val="0"/>
              <w:keepLines w:val="0"/>
              <w:pageBreakBefore w:val="0"/>
              <w:widowControl/>
              <w:kinsoku/>
              <w:wordWrap/>
              <w:overflowPunct/>
              <w:topLinePunct w:val="0"/>
              <w:autoSpaceDE/>
              <w:autoSpaceDN/>
              <w:bidi w:val="0"/>
              <w:adjustRightInd/>
              <w:snapToGrid/>
              <w:spacing w:line="300" w:lineRule="exact"/>
              <w:jc w:val="center"/>
              <w:rPr>
                <w:rFonts w:cs="宋体"/>
                <w:color w:val="000000"/>
                <w:sz w:val="22"/>
              </w:rPr>
            </w:pPr>
          </w:p>
        </w:tc>
      </w:tr>
      <w:tr w14:paraId="2DE6D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04" w:type="dxa"/>
            <w:vMerge w:val="continue"/>
            <w:noWrap/>
            <w:vAlign w:val="center"/>
          </w:tcPr>
          <w:p w14:paraId="6FC7D26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sz w:val="20"/>
                <w:szCs w:val="20"/>
              </w:rPr>
            </w:pPr>
          </w:p>
        </w:tc>
        <w:tc>
          <w:tcPr>
            <w:tcW w:w="887" w:type="dxa"/>
            <w:vMerge w:val="continue"/>
            <w:noWrap/>
            <w:vAlign w:val="center"/>
          </w:tcPr>
          <w:p w14:paraId="5C9585F9">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p>
        </w:tc>
        <w:tc>
          <w:tcPr>
            <w:tcW w:w="1282" w:type="dxa"/>
            <w:noWrap/>
            <w:vAlign w:val="center"/>
          </w:tcPr>
          <w:p w14:paraId="6A0DEC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非义务教育社会认可度</w:t>
            </w:r>
          </w:p>
        </w:tc>
        <w:tc>
          <w:tcPr>
            <w:tcW w:w="668" w:type="dxa"/>
            <w:noWrap/>
            <w:vAlign w:val="center"/>
          </w:tcPr>
          <w:p w14:paraId="3B50F75F">
            <w:pPr>
              <w:keepNext w:val="0"/>
              <w:keepLines w:val="0"/>
              <w:pageBreakBefore w:val="0"/>
              <w:widowControl/>
              <w:suppressLineNumbers w:val="0"/>
              <w:kinsoku/>
              <w:wordWrap/>
              <w:overflowPunct/>
              <w:topLinePunct w:val="0"/>
              <w:autoSpaceDE/>
              <w:autoSpaceDN/>
              <w:bidi w:val="0"/>
              <w:adjustRightInd/>
              <w:snapToGrid/>
              <w:spacing w:line="300" w:lineRule="exact"/>
              <w:ind w:firstLine="200" w:firstLineChars="100"/>
              <w:jc w:val="center"/>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w:t>
            </w:r>
          </w:p>
        </w:tc>
        <w:tc>
          <w:tcPr>
            <w:tcW w:w="791" w:type="dxa"/>
            <w:noWrap/>
            <w:vAlign w:val="center"/>
          </w:tcPr>
          <w:p w14:paraId="4D19CE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95</w:t>
            </w:r>
          </w:p>
        </w:tc>
        <w:tc>
          <w:tcPr>
            <w:tcW w:w="750" w:type="dxa"/>
            <w:noWrap/>
            <w:vAlign w:val="center"/>
          </w:tcPr>
          <w:p w14:paraId="0DCB24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w:t>
            </w:r>
          </w:p>
        </w:tc>
        <w:tc>
          <w:tcPr>
            <w:tcW w:w="722" w:type="dxa"/>
            <w:noWrap/>
            <w:vAlign w:val="center"/>
          </w:tcPr>
          <w:p w14:paraId="44808D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10</w:t>
            </w:r>
          </w:p>
        </w:tc>
        <w:tc>
          <w:tcPr>
            <w:tcW w:w="914" w:type="dxa"/>
            <w:noWrap/>
            <w:vAlign w:val="center"/>
          </w:tcPr>
          <w:p w14:paraId="543018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95</w:t>
            </w:r>
          </w:p>
        </w:tc>
        <w:tc>
          <w:tcPr>
            <w:tcW w:w="709" w:type="dxa"/>
            <w:noWrap/>
            <w:vAlign w:val="center"/>
          </w:tcPr>
          <w:p w14:paraId="519EA2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10</w:t>
            </w:r>
          </w:p>
        </w:tc>
        <w:tc>
          <w:tcPr>
            <w:tcW w:w="668" w:type="dxa"/>
            <w:noWrap/>
            <w:vAlign w:val="center"/>
          </w:tcPr>
          <w:p w14:paraId="0E92EA26">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p>
        </w:tc>
        <w:tc>
          <w:tcPr>
            <w:tcW w:w="740" w:type="dxa"/>
            <w:vMerge w:val="continue"/>
            <w:noWrap/>
            <w:vAlign w:val="center"/>
          </w:tcPr>
          <w:p w14:paraId="29E2759D">
            <w:pPr>
              <w:keepNext w:val="0"/>
              <w:keepLines w:val="0"/>
              <w:pageBreakBefore w:val="0"/>
              <w:widowControl/>
              <w:kinsoku/>
              <w:wordWrap/>
              <w:overflowPunct/>
              <w:topLinePunct w:val="0"/>
              <w:autoSpaceDE/>
              <w:autoSpaceDN/>
              <w:bidi w:val="0"/>
              <w:adjustRightInd/>
              <w:snapToGrid/>
              <w:spacing w:line="300" w:lineRule="exact"/>
              <w:jc w:val="center"/>
              <w:rPr>
                <w:rFonts w:cs="宋体"/>
                <w:color w:val="000000"/>
                <w:sz w:val="22"/>
              </w:rPr>
            </w:pPr>
          </w:p>
        </w:tc>
      </w:tr>
      <w:tr w14:paraId="21D3A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04" w:type="dxa"/>
            <w:vMerge w:val="continue"/>
            <w:noWrap/>
            <w:vAlign w:val="center"/>
          </w:tcPr>
          <w:p w14:paraId="3EB24E0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sz w:val="20"/>
                <w:szCs w:val="20"/>
              </w:rPr>
            </w:pPr>
          </w:p>
        </w:tc>
        <w:tc>
          <w:tcPr>
            <w:tcW w:w="887" w:type="dxa"/>
            <w:vMerge w:val="continue"/>
            <w:noWrap/>
            <w:vAlign w:val="center"/>
          </w:tcPr>
          <w:p w14:paraId="54E716F5">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p>
        </w:tc>
        <w:tc>
          <w:tcPr>
            <w:tcW w:w="1282" w:type="dxa"/>
            <w:noWrap/>
            <w:vAlign w:val="center"/>
          </w:tcPr>
          <w:p w14:paraId="0AF25E6C">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lang w:eastAsia="zh-CN"/>
              </w:rPr>
            </w:pPr>
            <w:r>
              <w:rPr>
                <w:rFonts w:hint="eastAsia" w:ascii="方正仿宋_GBK" w:hAnsi="方正仿宋_GBK" w:eastAsia="方正仿宋_GBK" w:cs="方正仿宋_GBK"/>
                <w:color w:val="000000"/>
                <w:sz w:val="20"/>
                <w:szCs w:val="20"/>
                <w:lang w:eastAsia="zh-CN"/>
              </w:rPr>
              <w:t>执行率得分</w:t>
            </w:r>
          </w:p>
        </w:tc>
        <w:tc>
          <w:tcPr>
            <w:tcW w:w="668" w:type="dxa"/>
            <w:noWrap/>
            <w:vAlign w:val="center"/>
          </w:tcPr>
          <w:p w14:paraId="42F21C5D">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w:t>
            </w:r>
          </w:p>
        </w:tc>
        <w:tc>
          <w:tcPr>
            <w:tcW w:w="791" w:type="dxa"/>
            <w:noWrap/>
            <w:vAlign w:val="center"/>
          </w:tcPr>
          <w:p w14:paraId="4A34257F">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100</w:t>
            </w:r>
          </w:p>
        </w:tc>
        <w:tc>
          <w:tcPr>
            <w:tcW w:w="750" w:type="dxa"/>
            <w:noWrap/>
            <w:vAlign w:val="center"/>
          </w:tcPr>
          <w:p w14:paraId="4DE6C125">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w:t>
            </w:r>
          </w:p>
        </w:tc>
        <w:tc>
          <w:tcPr>
            <w:tcW w:w="722" w:type="dxa"/>
            <w:noWrap/>
            <w:vAlign w:val="center"/>
          </w:tcPr>
          <w:p w14:paraId="7FFF6A5B">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10</w:t>
            </w:r>
          </w:p>
        </w:tc>
        <w:tc>
          <w:tcPr>
            <w:tcW w:w="914" w:type="dxa"/>
            <w:noWrap/>
            <w:vAlign w:val="center"/>
          </w:tcPr>
          <w:p w14:paraId="4796029D">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100</w:t>
            </w:r>
          </w:p>
        </w:tc>
        <w:tc>
          <w:tcPr>
            <w:tcW w:w="709" w:type="dxa"/>
            <w:noWrap/>
            <w:vAlign w:val="center"/>
          </w:tcPr>
          <w:p w14:paraId="48C7EDD8">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10</w:t>
            </w:r>
          </w:p>
        </w:tc>
        <w:tc>
          <w:tcPr>
            <w:tcW w:w="668" w:type="dxa"/>
            <w:noWrap/>
            <w:vAlign w:val="center"/>
          </w:tcPr>
          <w:p w14:paraId="097214B7">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rPr>
            </w:pPr>
          </w:p>
        </w:tc>
        <w:tc>
          <w:tcPr>
            <w:tcW w:w="740" w:type="dxa"/>
            <w:vMerge w:val="continue"/>
            <w:noWrap/>
            <w:vAlign w:val="center"/>
          </w:tcPr>
          <w:p w14:paraId="1CD159DD">
            <w:pPr>
              <w:keepNext w:val="0"/>
              <w:keepLines w:val="0"/>
              <w:pageBreakBefore w:val="0"/>
              <w:widowControl/>
              <w:kinsoku/>
              <w:wordWrap/>
              <w:overflowPunct/>
              <w:topLinePunct w:val="0"/>
              <w:autoSpaceDE/>
              <w:autoSpaceDN/>
              <w:bidi w:val="0"/>
              <w:adjustRightInd/>
              <w:snapToGrid/>
              <w:spacing w:line="300" w:lineRule="exact"/>
              <w:jc w:val="center"/>
              <w:rPr>
                <w:rFonts w:cs="宋体"/>
                <w:color w:val="000000"/>
                <w:sz w:val="22"/>
              </w:rPr>
            </w:pPr>
          </w:p>
        </w:tc>
      </w:tr>
    </w:tbl>
    <w:p w14:paraId="1D139FBE">
      <w:pPr>
        <w:widowControl w:val="0"/>
        <w:spacing w:line="600" w:lineRule="exact"/>
        <w:ind w:firstLine="640" w:firstLineChars="200"/>
        <w:jc w:val="both"/>
        <w:rPr>
          <w:rFonts w:hint="eastAsia" w:ascii="Times New Roman" w:hAnsi="Times New Roman" w:eastAsia="方正楷体_GBK" w:cs="宋体"/>
          <w:bCs/>
          <w:kern w:val="0"/>
          <w:sz w:val="32"/>
          <w:szCs w:val="20"/>
          <w:lang w:val="en-US" w:eastAsia="zh-CN"/>
        </w:rPr>
      </w:pPr>
      <w:r>
        <w:rPr>
          <w:rFonts w:hint="eastAsia" w:ascii="Times New Roman" w:hAnsi="Times New Roman" w:eastAsia="方正楷体_GBK" w:cs="宋体"/>
          <w:bCs/>
          <w:kern w:val="0"/>
          <w:sz w:val="32"/>
          <w:szCs w:val="20"/>
          <w:lang w:val="en-US" w:eastAsia="zh-CN"/>
        </w:rPr>
        <w:t>（二）单位重点绩效评价情况</w:t>
      </w:r>
    </w:p>
    <w:p w14:paraId="6D548B07">
      <w:pPr>
        <w:widowControl w:val="0"/>
        <w:spacing w:line="600" w:lineRule="exact"/>
        <w:ind w:firstLine="627" w:firstLineChars="196"/>
        <w:jc w:val="both"/>
        <w:rPr>
          <w:rFonts w:hint="eastAsia" w:ascii="Times New Roman" w:hAnsi="Times New Roman" w:eastAsia="方正仿宋_GBK" w:cs="宋体"/>
          <w:kern w:val="0"/>
          <w:sz w:val="32"/>
          <w:szCs w:val="32"/>
          <w:lang w:val="en-US" w:eastAsia="zh-CN"/>
        </w:rPr>
      </w:pPr>
      <w:r>
        <w:rPr>
          <w:rFonts w:hint="eastAsia" w:ascii="Times New Roman" w:hAnsi="Times New Roman" w:eastAsia="方正仿宋_GBK" w:cs="宋体"/>
          <w:kern w:val="0"/>
          <w:sz w:val="32"/>
          <w:szCs w:val="32"/>
          <w:lang w:val="en-US" w:eastAsia="zh-CN"/>
        </w:rPr>
        <w:t>我单位对2024年学前教育家庭经济困难幼儿资助专项经费开展了绩效评价，涉及财政拨款项目资金0.8万元，评价得分100分，</w:t>
      </w:r>
      <w:r>
        <w:rPr>
          <w:rFonts w:hint="default" w:ascii="Times New Roman" w:hAnsi="Times New Roman" w:eastAsia="方正仿宋_GBK" w:cs="Times New Roman"/>
          <w:kern w:val="0"/>
          <w:sz w:val="32"/>
          <w:szCs w:val="32"/>
          <w:shd w:val="clear" w:fill="FFFFFF"/>
          <w:lang w:val="en-US" w:eastAsia="zh-CN" w:bidi="ar-SA"/>
        </w:rPr>
        <w:t>评价等次为优，绩效评价中，未发现明显问题，财政资金均实行专项管理，专款专用。在项目实施过程中，严格按专项资金管理办法和各项财务管理制度执行，审批流程齐全、附件资料完整，资金使用无截留、挤占、挪用、虚列支出等情况</w:t>
      </w:r>
      <w:bookmarkStart w:id="0" w:name="_GoBack"/>
      <w:bookmarkEnd w:id="0"/>
      <w:r>
        <w:rPr>
          <w:rFonts w:hint="eastAsia" w:ascii="Times New Roman" w:hAnsi="Times New Roman" w:eastAsia="方正仿宋_GBK" w:cs="宋体"/>
          <w:kern w:val="0"/>
          <w:sz w:val="32"/>
          <w:szCs w:val="32"/>
          <w:lang w:val="en-US" w:eastAsia="zh-CN"/>
        </w:rPr>
        <w:t>。</w:t>
      </w:r>
    </w:p>
    <w:p w14:paraId="3781225A">
      <w:pPr>
        <w:widowControl w:val="0"/>
        <w:spacing w:line="600" w:lineRule="exact"/>
        <w:ind w:firstLine="640" w:firstLineChars="200"/>
        <w:jc w:val="both"/>
        <w:rPr>
          <w:rFonts w:hint="eastAsia" w:ascii="Times New Roman" w:hAnsi="Times New Roman" w:eastAsia="方正楷体_GBK" w:cs="宋体"/>
          <w:bCs/>
          <w:kern w:val="0"/>
          <w:sz w:val="32"/>
          <w:szCs w:val="20"/>
          <w:lang w:val="en-US" w:eastAsia="zh-CN"/>
        </w:rPr>
      </w:pPr>
      <w:r>
        <w:rPr>
          <w:rFonts w:hint="eastAsia" w:ascii="Times New Roman" w:hAnsi="Times New Roman" w:eastAsia="方正楷体_GBK" w:cs="宋体"/>
          <w:bCs/>
          <w:kern w:val="0"/>
          <w:sz w:val="32"/>
          <w:szCs w:val="20"/>
          <w:lang w:val="en-US" w:eastAsia="zh-CN"/>
        </w:rPr>
        <w:t>（三）财政绩效评价情况</w:t>
      </w:r>
    </w:p>
    <w:p w14:paraId="081456B7">
      <w:pPr>
        <w:widowControl w:val="0"/>
        <w:spacing w:line="600" w:lineRule="exact"/>
        <w:ind w:firstLine="627" w:firstLineChars="196"/>
        <w:jc w:val="both"/>
        <w:rPr>
          <w:rFonts w:hint="eastAsia" w:ascii="Times New Roman" w:hAnsi="Times New Roman" w:eastAsia="方正仿宋_GBK" w:cs="宋体"/>
          <w:kern w:val="0"/>
          <w:sz w:val="32"/>
          <w:szCs w:val="32"/>
          <w:lang w:val="en-US" w:eastAsia="zh-CN"/>
        </w:rPr>
      </w:pPr>
      <w:r>
        <w:rPr>
          <w:rFonts w:hint="eastAsia" w:ascii="Times New Roman" w:hAnsi="Times New Roman" w:eastAsia="方正仿宋_GBK" w:cs="宋体"/>
          <w:kern w:val="0"/>
          <w:sz w:val="32"/>
          <w:szCs w:val="32"/>
          <w:lang w:val="en-US" w:eastAsia="zh-CN"/>
        </w:rPr>
        <w:t>财政重点绩效评价由区财政局统一公开。</w:t>
      </w:r>
    </w:p>
    <w:p w14:paraId="53DF8AE2">
      <w:pPr>
        <w:keepNext w:val="0"/>
        <w:keepLines w:val="0"/>
        <w:pageBreakBefore w:val="0"/>
        <w:widowControl/>
        <w:kinsoku/>
        <w:wordWrap/>
        <w:overflowPunct/>
        <w:topLinePunct w:val="0"/>
        <w:autoSpaceDE/>
        <w:autoSpaceDN/>
        <w:bidi w:val="0"/>
        <w:adjustRightInd/>
        <w:snapToGrid/>
        <w:spacing w:line="600" w:lineRule="exact"/>
        <w:ind w:firstLine="630"/>
        <w:jc w:val="left"/>
        <w:textAlignment w:val="auto"/>
        <w:rPr>
          <w:rFonts w:hint="eastAsia" w:ascii="方正仿宋_GBK" w:hAnsi="方正仿宋_GBK" w:eastAsia="方正仿宋_GBK" w:cs="方正仿宋_GBK"/>
          <w:kern w:val="0"/>
          <w:sz w:val="32"/>
          <w:szCs w:val="32"/>
        </w:rPr>
      </w:pPr>
      <w:r>
        <w:rPr>
          <w:rFonts w:hint="eastAsia" w:ascii="Times New Roman" w:hAnsi="Times New Roman" w:eastAsia="方正黑体_GBK" w:cs="宋体"/>
          <w:bCs/>
          <w:kern w:val="0"/>
          <w:sz w:val="32"/>
          <w:szCs w:val="20"/>
          <w:lang w:val="en-US" w:eastAsia="zh-CN"/>
        </w:rPr>
        <w:t>六、专业名词解释</w:t>
      </w:r>
      <w:r>
        <w:rPr>
          <w:rFonts w:hint="eastAsia" w:ascii="Times New Roman" w:hAnsi="Times New Roman" w:eastAsia="方正黑体_GBK" w:cs="宋体"/>
          <w:bCs/>
          <w:kern w:val="0"/>
          <w:sz w:val="32"/>
          <w:szCs w:val="20"/>
        </w:rPr>
        <w:t xml:space="preserve"> </w:t>
      </w:r>
      <w:r>
        <w:rPr>
          <w:rStyle w:val="14"/>
          <w:rFonts w:hint="eastAsia" w:ascii="方正黑体_GBK" w:hAnsi="方正黑体_GBK" w:eastAsia="方正黑体_GBK" w:cs="方正黑体_GBK"/>
          <w:b/>
          <w:bCs/>
          <w:sz w:val="32"/>
          <w:szCs w:val="32"/>
          <w:shd w:val="clear" w:fill="FFFFFF"/>
          <w:lang w:val="en-US" w:eastAsia="zh-CN"/>
        </w:rPr>
        <w:t xml:space="preserve"> </w:t>
      </w:r>
      <w:r>
        <w:rPr>
          <w:rStyle w:val="14"/>
          <w:rFonts w:hint="eastAsia" w:ascii="方正仿宋_GBK" w:hAnsi="方正仿宋_GBK" w:eastAsia="方正仿宋_GBK" w:cs="方正仿宋_GBK"/>
          <w:b/>
          <w:bCs/>
          <w:sz w:val="32"/>
          <w:szCs w:val="32"/>
          <w:shd w:val="clear" w:fill="FFFFFF"/>
          <w:lang w:val="en-US" w:eastAsia="zh-CN"/>
        </w:rPr>
        <w:t xml:space="preserve"> </w:t>
      </w:r>
      <w:r>
        <w:rPr>
          <w:rStyle w:val="11"/>
          <w:rFonts w:hint="eastAsia" w:ascii="黑体" w:hAnsi="黑体" w:eastAsia="黑体" w:cs="黑体"/>
          <w:sz w:val="32"/>
          <w:szCs w:val="32"/>
          <w:shd w:val="clear" w:color="auto" w:fill="FFFFFF"/>
          <w:lang w:val="en-US" w:eastAsia="zh-CN" w:bidi="ar-SA"/>
        </w:rPr>
        <w:t xml:space="preserve"> </w:t>
      </w:r>
    </w:p>
    <w:p w14:paraId="24D33DC0">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取得的财政拨款，包括一般公共预算财政拨款和政府性基金预算财政拨款。</w:t>
      </w:r>
    </w:p>
    <w:p w14:paraId="1FEB111D">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33D6A8BD">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2B0C763C">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以外的同级单位取得的经费、从非本级财政</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取得的经费，以及行政单位收到的财政专户管理资金反映在本项内。</w:t>
      </w:r>
    </w:p>
    <w:p w14:paraId="3AA5DE3E">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39C711CB">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2E952F74">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699BAE24">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6D1D9CFE">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7BBEB83">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6C86B6E2">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161F6881">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9718B68">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BB3D68C">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1145FED6">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14683018">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0EDBDB5A">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集中安排的用于购置固定资产、战略性和应急性储备、土地和无形资产，以及构建基础设施、大型修缮和财政支持企业更新改造所发生的支出。</w:t>
      </w:r>
    </w:p>
    <w:p w14:paraId="186362A7">
      <w:pPr>
        <w:widowControl w:val="0"/>
        <w:spacing w:line="600" w:lineRule="exact"/>
        <w:ind w:firstLine="640" w:firstLineChars="200"/>
        <w:jc w:val="both"/>
        <w:rPr>
          <w:rFonts w:hint="eastAsia" w:ascii="Times New Roman" w:hAnsi="Times New Roman" w:eastAsia="方正黑体_GBK" w:cs="宋体"/>
          <w:bCs/>
          <w:kern w:val="0"/>
          <w:sz w:val="32"/>
          <w:szCs w:val="20"/>
        </w:rPr>
      </w:pPr>
      <w:r>
        <w:rPr>
          <w:rFonts w:hint="eastAsia" w:ascii="Times New Roman" w:hAnsi="Times New Roman" w:eastAsia="方正黑体_GBK" w:cs="宋体"/>
          <w:bCs/>
          <w:kern w:val="0"/>
          <w:sz w:val="32"/>
          <w:szCs w:val="20"/>
          <w:lang w:val="en-US" w:eastAsia="zh-CN"/>
        </w:rPr>
        <w:t>七、决算公开联系方式及信息反馈渠道</w:t>
      </w:r>
    </w:p>
    <w:p w14:paraId="6DF5C784">
      <w:pPr>
        <w:widowControl w:val="0"/>
        <w:spacing w:line="600" w:lineRule="exact"/>
        <w:ind w:firstLine="627" w:firstLineChars="196"/>
        <w:jc w:val="both"/>
        <w:rPr>
          <w:rFonts w:hint="eastAsia" w:ascii="Times New Roman" w:hAnsi="Times New Roman" w:eastAsia="方正仿宋_GBK" w:cs="宋体"/>
          <w:kern w:val="0"/>
          <w:sz w:val="32"/>
          <w:szCs w:val="32"/>
          <w:lang w:val="en-US" w:eastAsia="zh-CN"/>
        </w:rPr>
      </w:pPr>
      <w:r>
        <w:rPr>
          <w:rFonts w:hint="eastAsia" w:ascii="Times New Roman" w:hAnsi="Times New Roman" w:eastAsia="方正仿宋_GBK" w:cs="宋体"/>
          <w:kern w:val="0"/>
          <w:sz w:val="32"/>
          <w:szCs w:val="32"/>
          <w:lang w:val="en-US" w:eastAsia="zh-CN"/>
        </w:rPr>
        <w:t>本单位决算公开信息反馈和联系方式：023-65492101。</w:t>
      </w:r>
    </w:p>
    <w:p w14:paraId="132F4743">
      <w:pPr>
        <w:widowControl w:val="0"/>
        <w:spacing w:line="600" w:lineRule="exact"/>
        <w:ind w:firstLine="627" w:firstLineChars="196"/>
        <w:jc w:val="both"/>
        <w:rPr>
          <w:rFonts w:hint="eastAsia" w:ascii="Times New Roman" w:hAnsi="Times New Roman" w:eastAsia="方正仿宋_GBK" w:cs="宋体"/>
          <w:kern w:val="0"/>
          <w:sz w:val="32"/>
          <w:szCs w:val="32"/>
          <w:lang w:val="en-US" w:eastAsia="zh-CN"/>
        </w:rPr>
      </w:pPr>
    </w:p>
    <w:p w14:paraId="0D0CFC8C">
      <w:pPr>
        <w:keepNext w:val="0"/>
        <w:keepLines w:val="0"/>
        <w:pageBreakBefore w:val="0"/>
        <w:widowControl/>
        <w:kinsoku/>
        <w:wordWrap/>
        <w:overflowPunct/>
        <w:topLinePunct w:val="0"/>
        <w:autoSpaceDN/>
        <w:bidi w:val="0"/>
        <w:adjustRightInd w:val="0"/>
        <w:snapToGrid w:val="0"/>
        <w:spacing w:line="600" w:lineRule="exact"/>
        <w:ind w:firstLine="640" w:firstLineChars="200"/>
        <w:jc w:val="left"/>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附件：</w:t>
      </w:r>
      <w:r>
        <w:rPr>
          <w:rFonts w:hint="eastAsia" w:ascii="Times New Roman" w:hAnsi="Times New Roman" w:eastAsia="方正仿宋_GBK"/>
          <w:kern w:val="2"/>
          <w:sz w:val="32"/>
          <w:szCs w:val="32"/>
          <w:lang w:val="en-US" w:eastAsia="zh-CN"/>
        </w:rPr>
        <w:t>1.</w:t>
      </w:r>
      <w:r>
        <w:rPr>
          <w:rFonts w:hint="eastAsia" w:ascii="方正仿宋_GBK" w:hAnsi="方正仿宋_GBK" w:eastAsia="方正仿宋_GBK" w:cs="方正仿宋_GBK"/>
          <w:kern w:val="0"/>
          <w:sz w:val="32"/>
          <w:szCs w:val="32"/>
          <w:shd w:val="clear" w:fill="FFFFFF"/>
          <w:lang w:val="en-US" w:eastAsia="zh-CN" w:bidi="ar-SA"/>
        </w:rPr>
        <w:t>收入支出决算总表</w:t>
      </w:r>
    </w:p>
    <w:p w14:paraId="795F6CF7">
      <w:pPr>
        <w:keepNext w:val="0"/>
        <w:keepLines w:val="0"/>
        <w:pageBreakBefore w:val="0"/>
        <w:widowControl/>
        <w:kinsoku/>
        <w:wordWrap/>
        <w:overflowPunct/>
        <w:topLinePunct w:val="0"/>
        <w:autoSpaceDN/>
        <w:bidi w:val="0"/>
        <w:adjustRightInd w:val="0"/>
        <w:snapToGrid w:val="0"/>
        <w:spacing w:line="600" w:lineRule="exact"/>
        <w:ind w:firstLine="1600" w:firstLineChars="500"/>
        <w:jc w:val="left"/>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Times New Roman" w:hAnsi="Times New Roman" w:eastAsia="方正仿宋_GBK"/>
          <w:kern w:val="2"/>
          <w:sz w:val="32"/>
          <w:szCs w:val="32"/>
          <w:lang w:val="en-US" w:eastAsia="zh-CN"/>
        </w:rPr>
        <w:t>2.</w:t>
      </w:r>
      <w:r>
        <w:rPr>
          <w:rFonts w:hint="eastAsia" w:ascii="方正仿宋_GBK" w:hAnsi="方正仿宋_GBK" w:eastAsia="方正仿宋_GBK" w:cs="方正仿宋_GBK"/>
          <w:kern w:val="0"/>
          <w:sz w:val="32"/>
          <w:szCs w:val="32"/>
          <w:shd w:val="clear" w:fill="FFFFFF"/>
          <w:lang w:val="en-US" w:eastAsia="zh-CN" w:bidi="ar-SA"/>
        </w:rPr>
        <w:t>收入决算表</w:t>
      </w:r>
    </w:p>
    <w:p w14:paraId="68C3E122">
      <w:pPr>
        <w:keepNext w:val="0"/>
        <w:keepLines w:val="0"/>
        <w:pageBreakBefore w:val="0"/>
        <w:widowControl/>
        <w:kinsoku/>
        <w:wordWrap/>
        <w:overflowPunct/>
        <w:topLinePunct w:val="0"/>
        <w:autoSpaceDN/>
        <w:bidi w:val="0"/>
        <w:adjustRightInd w:val="0"/>
        <w:snapToGrid w:val="0"/>
        <w:spacing w:line="600" w:lineRule="exact"/>
        <w:ind w:firstLine="1600" w:firstLineChars="500"/>
        <w:jc w:val="left"/>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Times New Roman" w:hAnsi="Times New Roman" w:eastAsia="方正仿宋_GBK"/>
          <w:kern w:val="2"/>
          <w:sz w:val="32"/>
          <w:szCs w:val="32"/>
          <w:lang w:val="en-US" w:eastAsia="zh-CN"/>
        </w:rPr>
        <w:t>3.</w:t>
      </w:r>
      <w:r>
        <w:rPr>
          <w:rFonts w:hint="eastAsia" w:ascii="方正仿宋_GBK" w:hAnsi="方正仿宋_GBK" w:eastAsia="方正仿宋_GBK" w:cs="方正仿宋_GBK"/>
          <w:kern w:val="0"/>
          <w:sz w:val="32"/>
          <w:szCs w:val="32"/>
          <w:shd w:val="clear" w:fill="FFFFFF"/>
          <w:lang w:val="en-US" w:eastAsia="zh-CN" w:bidi="ar-SA"/>
        </w:rPr>
        <w:t>支出决算表</w:t>
      </w:r>
    </w:p>
    <w:p w14:paraId="07796021">
      <w:pPr>
        <w:keepNext w:val="0"/>
        <w:keepLines w:val="0"/>
        <w:pageBreakBefore w:val="0"/>
        <w:widowControl/>
        <w:kinsoku/>
        <w:wordWrap/>
        <w:overflowPunct/>
        <w:topLinePunct w:val="0"/>
        <w:autoSpaceDN/>
        <w:bidi w:val="0"/>
        <w:adjustRightInd w:val="0"/>
        <w:snapToGrid w:val="0"/>
        <w:spacing w:line="600" w:lineRule="exact"/>
        <w:ind w:firstLine="1600" w:firstLineChars="500"/>
        <w:jc w:val="left"/>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Times New Roman" w:hAnsi="Times New Roman" w:eastAsia="方正仿宋_GBK"/>
          <w:kern w:val="2"/>
          <w:sz w:val="32"/>
          <w:szCs w:val="32"/>
          <w:lang w:val="en-US" w:eastAsia="zh-CN"/>
        </w:rPr>
        <w:t>4.</w:t>
      </w:r>
      <w:r>
        <w:rPr>
          <w:rFonts w:hint="eastAsia" w:ascii="方正仿宋_GBK" w:hAnsi="方正仿宋_GBK" w:eastAsia="方正仿宋_GBK" w:cs="方正仿宋_GBK"/>
          <w:kern w:val="0"/>
          <w:sz w:val="32"/>
          <w:szCs w:val="32"/>
          <w:shd w:val="clear" w:fill="FFFFFF"/>
          <w:lang w:val="en-US" w:eastAsia="zh-CN" w:bidi="ar-SA"/>
        </w:rPr>
        <w:t>财政拨款收入支出决算总表</w:t>
      </w:r>
    </w:p>
    <w:p w14:paraId="2469F53C">
      <w:pPr>
        <w:keepNext w:val="0"/>
        <w:keepLines w:val="0"/>
        <w:pageBreakBefore w:val="0"/>
        <w:widowControl/>
        <w:kinsoku/>
        <w:wordWrap/>
        <w:overflowPunct/>
        <w:topLinePunct w:val="0"/>
        <w:autoSpaceDN/>
        <w:bidi w:val="0"/>
        <w:adjustRightInd w:val="0"/>
        <w:snapToGrid w:val="0"/>
        <w:spacing w:line="600" w:lineRule="exact"/>
        <w:ind w:firstLine="1600" w:firstLineChars="500"/>
        <w:jc w:val="left"/>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Times New Roman" w:hAnsi="Times New Roman" w:eastAsia="方正仿宋_GBK"/>
          <w:kern w:val="2"/>
          <w:sz w:val="32"/>
          <w:szCs w:val="32"/>
          <w:lang w:val="en-US" w:eastAsia="zh-CN"/>
        </w:rPr>
        <w:t>5.</w:t>
      </w:r>
      <w:r>
        <w:rPr>
          <w:rFonts w:hint="eastAsia" w:ascii="方正仿宋_GBK" w:hAnsi="方正仿宋_GBK" w:eastAsia="方正仿宋_GBK" w:cs="方正仿宋_GBK"/>
          <w:kern w:val="0"/>
          <w:sz w:val="32"/>
          <w:szCs w:val="32"/>
          <w:shd w:val="clear" w:fill="FFFFFF"/>
          <w:lang w:val="en-US" w:eastAsia="zh-CN" w:bidi="ar-SA"/>
        </w:rPr>
        <w:t>一般公共预算财政拨款支出决算表</w:t>
      </w:r>
    </w:p>
    <w:p w14:paraId="46EB0AE8">
      <w:pPr>
        <w:keepNext w:val="0"/>
        <w:keepLines w:val="0"/>
        <w:pageBreakBefore w:val="0"/>
        <w:widowControl/>
        <w:kinsoku/>
        <w:wordWrap/>
        <w:overflowPunct/>
        <w:topLinePunct w:val="0"/>
        <w:autoSpaceDN/>
        <w:bidi w:val="0"/>
        <w:adjustRightInd w:val="0"/>
        <w:snapToGrid w:val="0"/>
        <w:spacing w:line="600" w:lineRule="exact"/>
        <w:ind w:firstLine="1600" w:firstLineChars="500"/>
        <w:jc w:val="left"/>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Times New Roman" w:hAnsi="Times New Roman" w:eastAsia="方正仿宋_GBK"/>
          <w:kern w:val="2"/>
          <w:sz w:val="32"/>
          <w:szCs w:val="32"/>
          <w:lang w:val="en-US" w:eastAsia="zh-CN"/>
        </w:rPr>
        <w:t>6.</w:t>
      </w:r>
      <w:r>
        <w:rPr>
          <w:rFonts w:hint="eastAsia" w:ascii="方正仿宋_GBK" w:hAnsi="方正仿宋_GBK" w:eastAsia="方正仿宋_GBK" w:cs="方正仿宋_GBK"/>
          <w:kern w:val="0"/>
          <w:sz w:val="32"/>
          <w:szCs w:val="32"/>
          <w:shd w:val="clear" w:fill="FFFFFF"/>
          <w:lang w:val="en-US" w:eastAsia="zh-CN" w:bidi="ar-SA"/>
        </w:rPr>
        <w:t>一般公共预算财政拨款基本支出决算表</w:t>
      </w:r>
    </w:p>
    <w:p w14:paraId="18005463">
      <w:pPr>
        <w:keepNext w:val="0"/>
        <w:keepLines w:val="0"/>
        <w:pageBreakBefore w:val="0"/>
        <w:widowControl/>
        <w:kinsoku/>
        <w:wordWrap/>
        <w:overflowPunct/>
        <w:topLinePunct w:val="0"/>
        <w:autoSpaceDN/>
        <w:bidi w:val="0"/>
        <w:adjustRightInd w:val="0"/>
        <w:snapToGrid w:val="0"/>
        <w:spacing w:line="600" w:lineRule="exact"/>
        <w:jc w:val="left"/>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 xml:space="preserve">          </w:t>
      </w:r>
      <w:r>
        <w:rPr>
          <w:rFonts w:hint="eastAsia" w:ascii="Times New Roman" w:hAnsi="Times New Roman" w:eastAsia="方正仿宋_GBK"/>
          <w:kern w:val="2"/>
          <w:sz w:val="32"/>
          <w:szCs w:val="32"/>
          <w:lang w:val="en-US" w:eastAsia="zh-CN"/>
        </w:rPr>
        <w:t>7.</w:t>
      </w:r>
      <w:r>
        <w:rPr>
          <w:rFonts w:hint="eastAsia" w:ascii="方正仿宋_GBK" w:hAnsi="方正仿宋_GBK" w:eastAsia="方正仿宋_GBK" w:cs="方正仿宋_GBK"/>
          <w:kern w:val="0"/>
          <w:sz w:val="32"/>
          <w:szCs w:val="32"/>
          <w:shd w:val="clear" w:fill="FFFFFF"/>
          <w:lang w:val="en-US" w:eastAsia="zh-CN" w:bidi="ar-SA"/>
        </w:rPr>
        <w:t>政府性基金预算财政拨款收入支出决算表</w:t>
      </w:r>
    </w:p>
    <w:p w14:paraId="52F3D09D">
      <w:pPr>
        <w:keepNext w:val="0"/>
        <w:keepLines w:val="0"/>
        <w:pageBreakBefore w:val="0"/>
        <w:widowControl/>
        <w:kinsoku/>
        <w:wordWrap/>
        <w:overflowPunct/>
        <w:topLinePunct w:val="0"/>
        <w:autoSpaceDN/>
        <w:bidi w:val="0"/>
        <w:adjustRightInd w:val="0"/>
        <w:snapToGrid w:val="0"/>
        <w:spacing w:line="600" w:lineRule="exact"/>
        <w:ind w:firstLine="1600" w:firstLineChars="500"/>
        <w:jc w:val="left"/>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Times New Roman" w:hAnsi="Times New Roman" w:eastAsia="方正仿宋_GBK"/>
          <w:kern w:val="2"/>
          <w:sz w:val="32"/>
          <w:szCs w:val="32"/>
          <w:lang w:val="en-US" w:eastAsia="zh-CN"/>
        </w:rPr>
        <w:t>8.国有</w:t>
      </w:r>
      <w:r>
        <w:rPr>
          <w:rFonts w:hint="eastAsia" w:ascii="方正仿宋_GBK" w:hAnsi="方正仿宋_GBK" w:eastAsia="方正仿宋_GBK" w:cs="方正仿宋_GBK"/>
          <w:kern w:val="0"/>
          <w:sz w:val="32"/>
          <w:szCs w:val="32"/>
          <w:shd w:val="clear" w:fill="FFFFFF"/>
          <w:lang w:val="en-US" w:eastAsia="zh-CN" w:bidi="ar-SA"/>
        </w:rPr>
        <w:t>资本经营预算财政拨款支出决算表</w:t>
      </w:r>
    </w:p>
    <w:p w14:paraId="7FAEC6B8">
      <w:pPr>
        <w:pStyle w:val="12"/>
        <w:keepNext w:val="0"/>
        <w:keepLines w:val="0"/>
        <w:pageBreakBefore w:val="0"/>
        <w:widowControl/>
        <w:kinsoku/>
        <w:wordWrap/>
        <w:overflowPunct/>
        <w:topLinePunct w:val="0"/>
        <w:autoSpaceDE w:val="0"/>
        <w:autoSpaceDN/>
        <w:bidi w:val="0"/>
        <w:adjustRightInd/>
        <w:snapToGrid/>
        <w:spacing w:beforeAutospacing="0" w:afterAutospacing="0" w:line="600" w:lineRule="exact"/>
        <w:ind w:firstLine="1600" w:firstLineChars="500"/>
        <w:jc w:val="both"/>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Times New Roman" w:hAnsi="Times New Roman" w:eastAsia="方正仿宋_GBK" w:cs="Times New Roman"/>
          <w:kern w:val="2"/>
          <w:sz w:val="32"/>
          <w:szCs w:val="32"/>
          <w:lang w:val="en-US" w:eastAsia="zh-CN" w:bidi="ar-SA"/>
        </w:rPr>
        <w:t>9.</w:t>
      </w:r>
      <w:r>
        <w:rPr>
          <w:rFonts w:hint="eastAsia" w:ascii="方正仿宋_GBK" w:hAnsi="方正仿宋_GBK" w:eastAsia="方正仿宋_GBK" w:cs="方正仿宋_GBK"/>
          <w:kern w:val="0"/>
          <w:sz w:val="32"/>
          <w:szCs w:val="32"/>
          <w:shd w:val="clear" w:fill="FFFFFF"/>
          <w:lang w:val="en-US" w:eastAsia="zh-CN" w:bidi="ar-SA"/>
        </w:rPr>
        <w:t>机构运行信息表</w:t>
      </w:r>
    </w:p>
    <w:p w14:paraId="13A1AC34">
      <w:pPr>
        <w:pStyle w:val="12"/>
        <w:keepNext w:val="0"/>
        <w:keepLines w:val="0"/>
        <w:pageBreakBefore w:val="0"/>
        <w:widowControl/>
        <w:kinsoku/>
        <w:wordWrap/>
        <w:overflowPunct/>
        <w:topLinePunct w:val="0"/>
        <w:autoSpaceDE w:val="0"/>
        <w:autoSpaceDN/>
        <w:bidi w:val="0"/>
        <w:adjustRightInd/>
        <w:snapToGrid/>
        <w:spacing w:beforeAutospacing="0" w:afterAutospacing="0" w:line="600" w:lineRule="exact"/>
        <w:ind w:firstLine="1600" w:firstLineChars="500"/>
        <w:jc w:val="both"/>
        <w:textAlignment w:val="auto"/>
        <w:rPr>
          <w:rFonts w:hint="eastAsia" w:ascii="方正仿宋_GBK" w:hAnsi="方正仿宋_GBK" w:eastAsia="方正仿宋_GBK" w:cs="方正仿宋_GBK"/>
          <w:kern w:val="0"/>
          <w:sz w:val="32"/>
          <w:szCs w:val="32"/>
          <w:shd w:val="clear" w:fill="FFFFFF"/>
          <w:lang w:val="en-US" w:eastAsia="zh-CN" w:bidi="ar-SA"/>
        </w:rPr>
      </w:pPr>
    </w:p>
    <w:p w14:paraId="2291E57F">
      <w:pPr>
        <w:pStyle w:val="12"/>
        <w:keepNext w:val="0"/>
        <w:keepLines w:val="0"/>
        <w:pageBreakBefore w:val="0"/>
        <w:widowControl/>
        <w:kinsoku/>
        <w:wordWrap/>
        <w:overflowPunct/>
        <w:topLinePunct w:val="0"/>
        <w:autoSpaceDE w:val="0"/>
        <w:autoSpaceDN/>
        <w:bidi w:val="0"/>
        <w:spacing w:line="600" w:lineRule="exact"/>
        <w:ind w:firstLine="640"/>
        <w:jc w:val="both"/>
        <w:textAlignment w:val="auto"/>
        <w:rPr>
          <w:rStyle w:val="11"/>
          <w:rFonts w:ascii="方正仿宋_GBK" w:hAnsi="方正仿宋_GBK" w:eastAsia="方正仿宋_GBK" w:cs="方正仿宋_GBK"/>
          <w:sz w:val="32"/>
          <w:szCs w:val="32"/>
          <w:shd w:val="clear" w:color="auto" w:fill="FFFF00"/>
        </w:rPr>
        <w:sectPr>
          <w:footerReference r:id="rId3" w:type="default"/>
          <w:pgSz w:w="11915" w:h="16840"/>
          <w:pgMar w:top="2098" w:right="1531" w:bottom="1984" w:left="1531" w:header="851" w:footer="992" w:gutter="0"/>
          <w:pgNumType w:fmt="numberInDash"/>
          <w:cols w:space="720" w:num="1"/>
          <w:docGrid w:type="lines" w:linePitch="312" w:charSpace="0"/>
        </w:sectPr>
      </w:pPr>
    </w:p>
    <w:p w14:paraId="23E6B038">
      <w:pPr>
        <w:rPr>
          <w:rFonts w:hint="default" w:cs="宋体"/>
          <w:sz w:val="21"/>
          <w:szCs w:val="21"/>
        </w:rPr>
      </w:pPr>
    </w:p>
    <w:tbl>
      <w:tblPr>
        <w:tblStyle w:val="9"/>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5BCD0FCE">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0AE44C35">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66C4A350">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0FA4781D">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54C5232E">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2EADC00C">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73714B5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1E7E88C7">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2C5A1E9C">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重庆市九龙坡区华岩小学校</w:t>
            </w:r>
          </w:p>
        </w:tc>
        <w:tc>
          <w:tcPr>
            <w:tcW w:w="1372" w:type="pct"/>
            <w:tcBorders>
              <w:top w:val="nil"/>
              <w:left w:val="nil"/>
              <w:bottom w:val="nil"/>
              <w:right w:val="nil"/>
            </w:tcBorders>
            <w:shd w:val="clear" w:color="auto" w:fill="auto"/>
            <w:noWrap/>
            <w:tcMar>
              <w:top w:w="15" w:type="dxa"/>
              <w:left w:w="15" w:type="dxa"/>
              <w:right w:w="15" w:type="dxa"/>
            </w:tcMar>
            <w:vAlign w:val="bottom"/>
          </w:tcPr>
          <w:p w14:paraId="27138DFB">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4CA933D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60F36B6">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E01A3">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3B81CB3">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6EA9006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A40EB">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E3515B">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866F3">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92ED26">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3139E31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8F96E">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3314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2,586.89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A053CB">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151B6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8756EC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5E9BC">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80F7E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AD0F2">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664D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3DED26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9B14C">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735C4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864DD8">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C9787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E56019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477D6">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410FD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A31901">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8A72B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5440DF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76BFA">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84C91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47.00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F12F0E">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798EA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2,136.86</w:t>
            </w:r>
            <w:r>
              <w:rPr>
                <w:rFonts w:ascii="Times New Roman" w:hAnsi="Times New Roman"/>
                <w:color w:val="000000"/>
                <w:sz w:val="20"/>
                <w:u w:color="auto"/>
              </w:rPr>
              <w:t xml:space="preserve"> </w:t>
            </w:r>
          </w:p>
        </w:tc>
      </w:tr>
      <w:tr w14:paraId="7A8E647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F4556">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6837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A10FC1">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4C143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BB0EB1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9924E">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93717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0874CE">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706B5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091122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186A6">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4775885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C38AF0">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49C64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247.34</w:t>
            </w:r>
            <w:r>
              <w:rPr>
                <w:rFonts w:ascii="Times New Roman" w:hAnsi="Times New Roman"/>
                <w:color w:val="000000"/>
                <w:sz w:val="20"/>
                <w:u w:color="auto"/>
              </w:rPr>
              <w:t xml:space="preserve"> </w:t>
            </w:r>
          </w:p>
        </w:tc>
      </w:tr>
      <w:tr w14:paraId="5110FCF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B187B">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A6146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5C6E7">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3EF3C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91.84</w:t>
            </w:r>
            <w:r>
              <w:rPr>
                <w:rFonts w:ascii="Times New Roman" w:hAnsi="Times New Roman"/>
                <w:color w:val="000000"/>
                <w:sz w:val="20"/>
                <w:u w:color="auto"/>
              </w:rPr>
              <w:t xml:space="preserve"> </w:t>
            </w:r>
          </w:p>
        </w:tc>
      </w:tr>
      <w:tr w14:paraId="3C7BCE6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B848F">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9F2DC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000CA5">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FEFBD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5CBB4F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97925">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FA232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F9E8F">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E8124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FE1CCB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D4C61">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C6EF4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FED6C7">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4480C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FE9D11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3E52B">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3C2D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6841B3">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0CBA6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08644B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C2B7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006C6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623593">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21B60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60625C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3FC3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C1E22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CB79F5">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7FAD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0349DB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1554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7D387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D01A22">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4A226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632F87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A826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B47CB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DEE01D">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D25C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F91E3F6">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68F0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09D1E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135F72">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BE0DF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145D48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1730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A5703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64631">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61A6E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157.85</w:t>
            </w:r>
            <w:r>
              <w:rPr>
                <w:rFonts w:ascii="Times New Roman" w:hAnsi="Times New Roman"/>
                <w:color w:val="000000"/>
                <w:sz w:val="20"/>
                <w:u w:color="auto"/>
              </w:rPr>
              <w:t xml:space="preserve"> </w:t>
            </w:r>
          </w:p>
        </w:tc>
      </w:tr>
      <w:tr w14:paraId="26F23A3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0552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B9234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EBD5C3">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1A709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0D34D0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9E53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E6001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ABDB98">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9EE20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643F86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151D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F63CF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21E2C">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A7D2F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8D73CE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B117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E6255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A57C01">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DE45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CB7ABD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0BC77">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20B40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5C355B">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73408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6D51F8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725F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D659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D12EB4">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BBD5B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36CAF1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E149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D722C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F2ADD">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D77F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411C20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CCDBD">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83365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2,633.89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E87F2E">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5FB0C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2,633.89</w:t>
            </w:r>
            <w:r>
              <w:rPr>
                <w:rFonts w:ascii="Times New Roman" w:hAnsi="Times New Roman"/>
                <w:color w:val="000000"/>
                <w:sz w:val="20"/>
                <w:u w:color="auto"/>
              </w:rPr>
              <w:t xml:space="preserve"> </w:t>
            </w:r>
          </w:p>
        </w:tc>
      </w:tr>
      <w:tr w14:paraId="42885B4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D3C4E">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ADD62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9B9205">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88CB8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866D73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B976E">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201AC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DCB782">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C6A8DD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2025D89">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F3F60">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63A0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2,633.89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281AA1CE">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05351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2,633.89</w:t>
            </w:r>
            <w:r>
              <w:rPr>
                <w:rFonts w:ascii="Times New Roman" w:hAnsi="Times New Roman"/>
                <w:color w:val="000000"/>
                <w:sz w:val="20"/>
                <w:u w:color="auto"/>
              </w:rPr>
              <w:t xml:space="preserve"> </w:t>
            </w:r>
          </w:p>
        </w:tc>
      </w:tr>
    </w:tbl>
    <w:p w14:paraId="4F7C9686">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9"/>
        <w:tblpPr w:leftFromText="180" w:rightFromText="180" w:vertAnchor="text" w:horzAnchor="page" w:tblpX="1037" w:tblpY="169"/>
        <w:tblOverlap w:val="never"/>
        <w:tblW w:w="5059" w:type="pct"/>
        <w:tblInd w:w="0" w:type="dxa"/>
        <w:tblLayout w:type="fixed"/>
        <w:tblCellMar>
          <w:top w:w="0" w:type="dxa"/>
          <w:left w:w="0" w:type="dxa"/>
          <w:bottom w:w="0" w:type="dxa"/>
          <w:right w:w="0" w:type="dxa"/>
        </w:tblCellMar>
      </w:tblPr>
      <w:tblGrid>
        <w:gridCol w:w="1430"/>
        <w:gridCol w:w="2917"/>
        <w:gridCol w:w="1583"/>
        <w:gridCol w:w="1451"/>
        <w:gridCol w:w="1255"/>
        <w:gridCol w:w="1440"/>
        <w:gridCol w:w="1458"/>
        <w:gridCol w:w="1296"/>
        <w:gridCol w:w="1351"/>
        <w:gridCol w:w="1322"/>
      </w:tblGrid>
      <w:tr w14:paraId="3C75E771">
        <w:tblPrEx>
          <w:tblCellMar>
            <w:top w:w="0" w:type="dxa"/>
            <w:left w:w="0" w:type="dxa"/>
            <w:bottom w:w="0" w:type="dxa"/>
            <w:right w:w="0" w:type="dxa"/>
          </w:tblCellMar>
        </w:tblPrEx>
        <w:trPr>
          <w:trHeight w:val="520"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0604C47F">
            <w:pPr>
              <w:jc w:val="center"/>
              <w:textAlignment w:val="bottom"/>
              <w:rPr>
                <w:rFonts w:hint="default" w:cs="宋体"/>
                <w:b/>
                <w:color w:val="000000"/>
                <w:sz w:val="32"/>
                <w:szCs w:val="32"/>
              </w:rPr>
            </w:pPr>
            <w:r>
              <w:rPr>
                <w:rFonts w:cs="宋体"/>
                <w:b/>
                <w:color w:val="000000"/>
                <w:sz w:val="32"/>
                <w:szCs w:val="32"/>
              </w:rPr>
              <w:t>收入决算表</w:t>
            </w:r>
          </w:p>
        </w:tc>
      </w:tr>
      <w:tr w14:paraId="1D2FC5C6">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68E313D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重庆市九龙坡区华岩小学校</w:t>
            </w:r>
          </w:p>
        </w:tc>
        <w:tc>
          <w:tcPr>
            <w:tcW w:w="467" w:type="pct"/>
            <w:tcBorders>
              <w:top w:val="nil"/>
              <w:left w:val="nil"/>
              <w:bottom w:val="nil"/>
              <w:right w:val="nil"/>
            </w:tcBorders>
            <w:shd w:val="clear" w:color="auto" w:fill="auto"/>
            <w:noWrap/>
            <w:tcMar>
              <w:top w:w="15" w:type="dxa"/>
              <w:left w:w="15" w:type="dxa"/>
              <w:right w:w="15" w:type="dxa"/>
            </w:tcMar>
            <w:vAlign w:val="bottom"/>
          </w:tcPr>
          <w:p w14:paraId="7702531B">
            <w:pPr>
              <w:rPr>
                <w:rFonts w:hint="default" w:cs="宋体"/>
                <w:color w:val="000000"/>
                <w:sz w:val="20"/>
                <w:szCs w:val="20"/>
              </w:rPr>
            </w:pPr>
          </w:p>
        </w:tc>
        <w:tc>
          <w:tcPr>
            <w:tcW w:w="404" w:type="pct"/>
            <w:tcBorders>
              <w:top w:val="nil"/>
              <w:left w:val="nil"/>
              <w:bottom w:val="nil"/>
              <w:right w:val="nil"/>
            </w:tcBorders>
            <w:shd w:val="clear" w:color="auto" w:fill="auto"/>
            <w:noWrap/>
            <w:tcMar>
              <w:top w:w="15" w:type="dxa"/>
              <w:left w:w="15" w:type="dxa"/>
              <w:right w:w="15" w:type="dxa"/>
            </w:tcMar>
            <w:vAlign w:val="bottom"/>
          </w:tcPr>
          <w:p w14:paraId="34AF8620">
            <w:pPr>
              <w:rPr>
                <w:rFonts w:hint="default" w:cs="宋体"/>
                <w:color w:val="000000"/>
                <w:sz w:val="20"/>
                <w:szCs w:val="20"/>
              </w:rPr>
            </w:pPr>
          </w:p>
        </w:tc>
        <w:tc>
          <w:tcPr>
            <w:tcW w:w="464" w:type="pct"/>
            <w:tcBorders>
              <w:top w:val="nil"/>
              <w:left w:val="nil"/>
              <w:bottom w:val="nil"/>
              <w:right w:val="nil"/>
            </w:tcBorders>
            <w:shd w:val="clear" w:color="auto" w:fill="auto"/>
            <w:noWrap/>
            <w:tcMar>
              <w:top w:w="15" w:type="dxa"/>
              <w:left w:w="15" w:type="dxa"/>
              <w:right w:w="15" w:type="dxa"/>
            </w:tcMar>
            <w:vAlign w:val="bottom"/>
          </w:tcPr>
          <w:p w14:paraId="76CEBD76">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7A1A0583">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435C843B">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0BFC0821">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4102F6E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268359D1">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721E3E02">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5E42565D">
            <w:pPr>
              <w:rPr>
                <w:rFonts w:hint="default" w:cs="宋体"/>
                <w:color w:val="000000"/>
                <w:sz w:val="20"/>
                <w:szCs w:val="20"/>
              </w:rPr>
            </w:pPr>
          </w:p>
        </w:tc>
        <w:tc>
          <w:tcPr>
            <w:tcW w:w="404" w:type="pct"/>
            <w:tcBorders>
              <w:top w:val="nil"/>
              <w:left w:val="nil"/>
              <w:bottom w:val="nil"/>
              <w:right w:val="nil"/>
            </w:tcBorders>
            <w:shd w:val="clear" w:color="auto" w:fill="auto"/>
            <w:noWrap/>
            <w:tcMar>
              <w:top w:w="15" w:type="dxa"/>
              <w:left w:w="15" w:type="dxa"/>
              <w:right w:w="15" w:type="dxa"/>
            </w:tcMar>
            <w:vAlign w:val="bottom"/>
          </w:tcPr>
          <w:p w14:paraId="2231FFB0">
            <w:pPr>
              <w:rPr>
                <w:rFonts w:hint="default" w:cs="宋体"/>
                <w:color w:val="000000"/>
                <w:sz w:val="20"/>
                <w:szCs w:val="20"/>
              </w:rPr>
            </w:pPr>
          </w:p>
        </w:tc>
        <w:tc>
          <w:tcPr>
            <w:tcW w:w="464" w:type="pct"/>
            <w:tcBorders>
              <w:top w:val="nil"/>
              <w:left w:val="nil"/>
              <w:bottom w:val="nil"/>
              <w:right w:val="nil"/>
            </w:tcBorders>
            <w:shd w:val="clear" w:color="auto" w:fill="auto"/>
            <w:noWrap/>
            <w:tcMar>
              <w:top w:w="15" w:type="dxa"/>
              <w:left w:w="15" w:type="dxa"/>
              <w:right w:w="15" w:type="dxa"/>
            </w:tcMar>
            <w:vAlign w:val="bottom"/>
          </w:tcPr>
          <w:p w14:paraId="4E67B767">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677E02D4">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4B0B565E">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701C63E5">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28DD590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A7F68E3">
        <w:tblPrEx>
          <w:tblCellMar>
            <w:top w:w="0" w:type="dxa"/>
            <w:left w:w="0" w:type="dxa"/>
            <w:bottom w:w="0" w:type="dxa"/>
            <w:right w:w="0" w:type="dxa"/>
          </w:tblCellMar>
        </w:tblPrEx>
        <w:trPr>
          <w:trHeight w:val="431" w:hRule="atLeast"/>
        </w:trPr>
        <w:tc>
          <w:tcPr>
            <w:tcW w:w="1401"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1AC5DE9C">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FA0C9">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8F51D">
            <w:pPr>
              <w:jc w:val="center"/>
              <w:textAlignment w:val="center"/>
              <w:rPr>
                <w:rFonts w:hint="default" w:cs="宋体"/>
                <w:b/>
                <w:color w:val="000000"/>
                <w:sz w:val="20"/>
                <w:szCs w:val="20"/>
              </w:rPr>
            </w:pPr>
            <w:r>
              <w:rPr>
                <w:rFonts w:cs="宋体"/>
                <w:b/>
                <w:color w:val="000000"/>
                <w:sz w:val="20"/>
                <w:szCs w:val="20"/>
              </w:rPr>
              <w:t>财政拨款收入</w:t>
            </w:r>
          </w:p>
        </w:tc>
        <w:tc>
          <w:tcPr>
            <w:tcW w:w="40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0CFDF">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8CAA1B">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96F4C">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0D862">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1281B">
            <w:pPr>
              <w:jc w:val="center"/>
              <w:textAlignment w:val="center"/>
              <w:rPr>
                <w:rFonts w:hint="default" w:cs="宋体"/>
                <w:b/>
                <w:color w:val="000000"/>
                <w:sz w:val="20"/>
                <w:szCs w:val="20"/>
              </w:rPr>
            </w:pPr>
            <w:r>
              <w:rPr>
                <w:rFonts w:cs="宋体"/>
                <w:b/>
                <w:color w:val="000000"/>
                <w:sz w:val="20"/>
                <w:szCs w:val="20"/>
              </w:rPr>
              <w:t>其他收入</w:t>
            </w:r>
          </w:p>
        </w:tc>
      </w:tr>
      <w:tr w14:paraId="312A24AC">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6D4CC">
            <w:pPr>
              <w:jc w:val="center"/>
              <w:textAlignment w:val="center"/>
              <w:rPr>
                <w:rFonts w:hint="default" w:cs="宋体"/>
                <w:b/>
                <w:color w:val="000000"/>
                <w:sz w:val="20"/>
                <w:szCs w:val="20"/>
              </w:rPr>
            </w:pPr>
            <w:r>
              <w:rPr>
                <w:rFonts w:cs="宋体"/>
                <w:b/>
                <w:color w:val="000000"/>
                <w:sz w:val="20"/>
                <w:szCs w:val="20"/>
              </w:rPr>
              <w:t>功能分类科目编码</w:t>
            </w:r>
          </w:p>
        </w:tc>
        <w:tc>
          <w:tcPr>
            <w:tcW w:w="940"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AE8C9B6">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107FB">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888EA">
            <w:pPr>
              <w:jc w:val="center"/>
              <w:rPr>
                <w:rFonts w:hint="default" w:cs="宋体"/>
                <w:b/>
                <w:color w:val="000000"/>
                <w:sz w:val="20"/>
                <w:szCs w:val="20"/>
              </w:rPr>
            </w:pPr>
          </w:p>
        </w:tc>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D3B07">
            <w:pPr>
              <w:jc w:val="center"/>
              <w:rPr>
                <w:rFonts w:hint="default" w:cs="宋体"/>
                <w:b/>
                <w:color w:val="000000"/>
                <w:sz w:val="20"/>
                <w:szCs w:val="20"/>
              </w:rPr>
            </w:pPr>
          </w:p>
        </w:tc>
        <w:tc>
          <w:tcPr>
            <w:tcW w:w="46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89372">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E1EB3">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1D230">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98855">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8B1D4">
            <w:pPr>
              <w:jc w:val="center"/>
              <w:rPr>
                <w:rFonts w:hint="default" w:cs="宋体"/>
                <w:b/>
                <w:color w:val="000000"/>
                <w:sz w:val="20"/>
                <w:szCs w:val="20"/>
              </w:rPr>
            </w:pPr>
          </w:p>
        </w:tc>
      </w:tr>
      <w:tr w14:paraId="28B5EE99">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9CF26">
            <w:pPr>
              <w:jc w:val="center"/>
              <w:rPr>
                <w:rFonts w:hint="default" w:cs="宋体"/>
                <w:b/>
                <w:color w:val="000000"/>
                <w:sz w:val="20"/>
                <w:szCs w:val="20"/>
              </w:rPr>
            </w:pPr>
          </w:p>
        </w:tc>
        <w:tc>
          <w:tcPr>
            <w:tcW w:w="940"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AA95C8A">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32F8A">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1408F">
            <w:pPr>
              <w:jc w:val="center"/>
              <w:rPr>
                <w:rFonts w:hint="default" w:cs="宋体"/>
                <w:b/>
                <w:color w:val="000000"/>
                <w:sz w:val="20"/>
                <w:szCs w:val="20"/>
              </w:rPr>
            </w:pPr>
          </w:p>
        </w:tc>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2413E">
            <w:pPr>
              <w:jc w:val="center"/>
              <w:rPr>
                <w:rFonts w:hint="default" w:cs="宋体"/>
                <w:b/>
                <w:color w:val="000000"/>
                <w:sz w:val="20"/>
                <w:szCs w:val="20"/>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ABA9F">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0E13D">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D8BC9">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778C5">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1D72B">
            <w:pPr>
              <w:jc w:val="center"/>
              <w:rPr>
                <w:rFonts w:hint="default" w:cs="宋体"/>
                <w:b/>
                <w:color w:val="000000"/>
                <w:sz w:val="20"/>
                <w:szCs w:val="20"/>
              </w:rPr>
            </w:pPr>
          </w:p>
        </w:tc>
      </w:tr>
      <w:tr w14:paraId="5D7270F6">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A7709">
            <w:pPr>
              <w:jc w:val="center"/>
              <w:rPr>
                <w:rFonts w:hint="default" w:cs="宋体"/>
                <w:b/>
                <w:color w:val="000000"/>
                <w:sz w:val="20"/>
                <w:szCs w:val="20"/>
              </w:rPr>
            </w:pPr>
          </w:p>
        </w:tc>
        <w:tc>
          <w:tcPr>
            <w:tcW w:w="940"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EC99B5D">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C256B">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84C8C">
            <w:pPr>
              <w:jc w:val="center"/>
              <w:rPr>
                <w:rFonts w:hint="default" w:cs="宋体"/>
                <w:b/>
                <w:color w:val="000000"/>
                <w:sz w:val="20"/>
                <w:szCs w:val="20"/>
              </w:rPr>
            </w:pPr>
          </w:p>
        </w:tc>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341AD">
            <w:pPr>
              <w:jc w:val="center"/>
              <w:rPr>
                <w:rFonts w:hint="default" w:cs="宋体"/>
                <w:b/>
                <w:color w:val="000000"/>
                <w:sz w:val="20"/>
                <w:szCs w:val="20"/>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C43CE">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C0A7F">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9B18E">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7DEE4">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3D35E">
            <w:pPr>
              <w:jc w:val="center"/>
              <w:rPr>
                <w:rFonts w:hint="default" w:cs="宋体"/>
                <w:b/>
                <w:color w:val="000000"/>
                <w:sz w:val="20"/>
                <w:szCs w:val="20"/>
              </w:rPr>
            </w:pPr>
          </w:p>
        </w:tc>
      </w:tr>
      <w:tr w14:paraId="1861CEDC">
        <w:tblPrEx>
          <w:tblCellMar>
            <w:top w:w="0" w:type="dxa"/>
            <w:left w:w="0" w:type="dxa"/>
            <w:bottom w:w="0" w:type="dxa"/>
            <w:right w:w="0" w:type="dxa"/>
          </w:tblCellMar>
        </w:tblPrEx>
        <w:trPr>
          <w:trHeight w:val="312"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CE278">
            <w:pPr>
              <w:jc w:val="center"/>
              <w:rPr>
                <w:rFonts w:hint="default" w:cs="宋体"/>
                <w:b/>
                <w:color w:val="000000"/>
                <w:sz w:val="20"/>
                <w:szCs w:val="20"/>
              </w:rPr>
            </w:pPr>
          </w:p>
        </w:tc>
        <w:tc>
          <w:tcPr>
            <w:tcW w:w="940"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B550EE2">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21191">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A0D25">
            <w:pPr>
              <w:jc w:val="center"/>
              <w:rPr>
                <w:rFonts w:hint="default" w:cs="宋体"/>
                <w:b/>
                <w:color w:val="000000"/>
                <w:sz w:val="20"/>
                <w:szCs w:val="20"/>
              </w:rPr>
            </w:pPr>
          </w:p>
        </w:tc>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31908">
            <w:pPr>
              <w:jc w:val="center"/>
              <w:rPr>
                <w:rFonts w:hint="default" w:cs="宋体"/>
                <w:b/>
                <w:color w:val="000000"/>
                <w:sz w:val="20"/>
                <w:szCs w:val="20"/>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689A5">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1C637">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CBEBE">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1F44B">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F9C02">
            <w:pPr>
              <w:jc w:val="center"/>
              <w:rPr>
                <w:rFonts w:hint="default" w:cs="宋体"/>
                <w:b/>
                <w:color w:val="000000"/>
                <w:sz w:val="20"/>
                <w:szCs w:val="20"/>
              </w:rPr>
            </w:pPr>
          </w:p>
        </w:tc>
      </w:tr>
      <w:tr w14:paraId="3E7FF63E">
        <w:tblPrEx>
          <w:tblCellMar>
            <w:top w:w="0" w:type="dxa"/>
            <w:left w:w="0" w:type="dxa"/>
            <w:bottom w:w="0" w:type="dxa"/>
            <w:right w:w="0" w:type="dxa"/>
          </w:tblCellMar>
        </w:tblPrEx>
        <w:trPr>
          <w:trHeight w:val="338" w:hRule="atLeast"/>
        </w:trPr>
        <w:tc>
          <w:tcPr>
            <w:tcW w:w="140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8F418">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D577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2,633.89</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4D935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2,586.89</w:t>
            </w:r>
            <w:r>
              <w:rPr>
                <w:rFonts w:ascii="Times New Roman" w:hAnsi="Times New Roman"/>
                <w:b/>
                <w:color w:val="000000"/>
                <w:sz w:val="20"/>
                <w:u w:color="auto"/>
              </w:rPr>
              <w:t xml:space="preserve"> </w:t>
            </w:r>
          </w:p>
        </w:tc>
        <w:tc>
          <w:tcPr>
            <w:tcW w:w="4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CB241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231C2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47.00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A2292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47.00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BD59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38A2E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F47F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3FEA13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06FEE">
            <w:pPr>
              <w:textAlignment w:val="center"/>
              <w:rPr>
                <w:rFonts w:hint="default" w:cs="宋体"/>
                <w:color w:val="000000"/>
                <w:sz w:val="20"/>
                <w:szCs w:val="20"/>
              </w:rPr>
            </w:pPr>
            <w:r>
              <w:rPr>
                <w:rFonts w:cs="宋体"/>
                <w:b/>
                <w:color w:val="000000"/>
                <w:sz w:val="20"/>
                <w:szCs w:val="20"/>
              </w:rPr>
              <w:t>205</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C1344">
            <w:pPr>
              <w:textAlignment w:val="center"/>
              <w:rPr>
                <w:rFonts w:hint="default" w:cs="宋体"/>
                <w:color w:val="000000"/>
                <w:sz w:val="20"/>
                <w:szCs w:val="20"/>
              </w:rPr>
            </w:pPr>
            <w:r>
              <w:rPr>
                <w:rFonts w:cs="宋体"/>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10C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2,136.86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6DF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2,089.86</w:t>
            </w:r>
            <w:r>
              <w:rPr>
                <w:rFonts w:ascii="Times New Roman" w:hAnsi="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43E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ED7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E70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C7C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445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352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EB64D4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FEB07">
            <w:pPr>
              <w:textAlignment w:val="center"/>
              <w:rPr>
                <w:rFonts w:hint="default" w:cs="宋体"/>
                <w:color w:val="000000"/>
                <w:sz w:val="20"/>
                <w:szCs w:val="20"/>
              </w:rPr>
            </w:pPr>
            <w:r>
              <w:rPr>
                <w:rFonts w:cs="宋体"/>
                <w:b/>
                <w:color w:val="000000"/>
                <w:sz w:val="20"/>
                <w:szCs w:val="20"/>
              </w:rPr>
              <w:t>20502</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63365A">
            <w:pPr>
              <w:textAlignment w:val="center"/>
              <w:rPr>
                <w:rFonts w:hint="default" w:cs="宋体"/>
                <w:color w:val="000000"/>
                <w:sz w:val="20"/>
                <w:szCs w:val="20"/>
              </w:rPr>
            </w:pPr>
            <w:r>
              <w:rPr>
                <w:rFonts w:cs="宋体"/>
                <w:b/>
                <w:color w:val="000000"/>
                <w:sz w:val="20"/>
                <w:szCs w:val="20"/>
              </w:rPr>
              <w:t>普通教育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15B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2,136.86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2B6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2,089.86</w:t>
            </w:r>
            <w:r>
              <w:rPr>
                <w:rFonts w:ascii="Times New Roman" w:hAnsi="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865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176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770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8D1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FD4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389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544818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FD674">
            <w:pPr>
              <w:textAlignment w:val="center"/>
              <w:rPr>
                <w:rFonts w:hint="default" w:cs="宋体"/>
                <w:color w:val="000000"/>
                <w:sz w:val="20"/>
                <w:szCs w:val="20"/>
              </w:rPr>
            </w:pPr>
            <w:r>
              <w:rPr>
                <w:rFonts w:cs="宋体"/>
                <w:color w:val="000000"/>
                <w:sz w:val="20"/>
                <w:szCs w:val="20"/>
              </w:rPr>
              <w:t>2050201</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7C3E2D">
            <w:pPr>
              <w:textAlignment w:val="center"/>
              <w:rPr>
                <w:rFonts w:hint="default" w:cs="宋体"/>
                <w:color w:val="000000"/>
                <w:sz w:val="20"/>
                <w:szCs w:val="20"/>
              </w:rPr>
            </w:pPr>
            <w:r>
              <w:rPr>
                <w:rFonts w:cs="宋体"/>
                <w:color w:val="000000"/>
                <w:sz w:val="20"/>
                <w:szCs w:val="20"/>
              </w:rPr>
              <w:t>学前教育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135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77.73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95E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33.73</w:t>
            </w:r>
            <w:r>
              <w:rPr>
                <w:rFonts w:ascii="Times New Roman" w:hAnsi="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E66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ABA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8C5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30A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F69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F85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F9C56E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67915">
            <w:pPr>
              <w:textAlignment w:val="center"/>
              <w:rPr>
                <w:rFonts w:hint="default" w:cs="宋体"/>
                <w:color w:val="000000"/>
                <w:sz w:val="20"/>
                <w:szCs w:val="20"/>
              </w:rPr>
            </w:pPr>
            <w:r>
              <w:rPr>
                <w:rFonts w:cs="宋体"/>
                <w:color w:val="000000"/>
                <w:sz w:val="20"/>
                <w:szCs w:val="20"/>
              </w:rPr>
              <w:t>2050202</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8E8ACD">
            <w:pPr>
              <w:textAlignment w:val="center"/>
              <w:rPr>
                <w:rFonts w:hint="default" w:cs="宋体"/>
                <w:color w:val="000000"/>
                <w:sz w:val="20"/>
                <w:szCs w:val="20"/>
              </w:rPr>
            </w:pPr>
            <w:r>
              <w:rPr>
                <w:rFonts w:cs="宋体"/>
                <w:color w:val="000000"/>
                <w:sz w:val="20"/>
                <w:szCs w:val="20"/>
              </w:rPr>
              <w:t>小学教育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D4F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2,059.13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C89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2,056.13</w:t>
            </w:r>
            <w:r>
              <w:rPr>
                <w:rFonts w:ascii="Times New Roman" w:hAnsi="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89A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FE8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1B2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027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F97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701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A4D7D9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0B6B6">
            <w:pPr>
              <w:textAlignment w:val="center"/>
              <w:rPr>
                <w:rFonts w:hint="default" w:cs="宋体"/>
                <w:color w:val="000000"/>
                <w:sz w:val="20"/>
                <w:szCs w:val="20"/>
              </w:rPr>
            </w:pPr>
            <w:r>
              <w:rPr>
                <w:rFonts w:cs="宋体"/>
                <w:b/>
                <w:color w:val="000000"/>
                <w:sz w:val="20"/>
                <w:szCs w:val="20"/>
              </w:rPr>
              <w:t>208</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A0FA3">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DA5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247.34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D2F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247.34</w:t>
            </w:r>
            <w:r>
              <w:rPr>
                <w:rFonts w:ascii="Times New Roman" w:hAnsi="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B42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7A5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B69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D5E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B6A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7E0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164DEB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21488">
            <w:pPr>
              <w:textAlignment w:val="center"/>
              <w:rPr>
                <w:rFonts w:hint="default" w:cs="宋体"/>
                <w:color w:val="000000"/>
                <w:sz w:val="20"/>
                <w:szCs w:val="20"/>
              </w:rPr>
            </w:pPr>
            <w:r>
              <w:rPr>
                <w:rFonts w:cs="宋体"/>
                <w:b/>
                <w:color w:val="000000"/>
                <w:sz w:val="20"/>
                <w:szCs w:val="20"/>
              </w:rPr>
              <w:t>20805</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B171B">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0F4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247.34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993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247.34</w:t>
            </w:r>
            <w:r>
              <w:rPr>
                <w:rFonts w:ascii="Times New Roman" w:hAnsi="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A2C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769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62E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0FA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AFA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DDB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E9D2AA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0A1FD">
            <w:pPr>
              <w:textAlignment w:val="center"/>
              <w:rPr>
                <w:rFonts w:hint="default" w:cs="宋体"/>
                <w:color w:val="000000"/>
                <w:sz w:val="20"/>
                <w:szCs w:val="20"/>
              </w:rPr>
            </w:pPr>
            <w:r>
              <w:rPr>
                <w:rFonts w:cs="宋体"/>
                <w:color w:val="000000"/>
                <w:sz w:val="20"/>
                <w:szCs w:val="20"/>
              </w:rPr>
              <w:t>2080505</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B79214">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090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160.13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40B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160.13</w:t>
            </w:r>
            <w:r>
              <w:rPr>
                <w:rFonts w:ascii="Times New Roman" w:hAnsi="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88B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53D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D27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0C4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640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498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3218C5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C7413">
            <w:pPr>
              <w:textAlignment w:val="center"/>
              <w:rPr>
                <w:rFonts w:hint="default" w:cs="宋体"/>
                <w:color w:val="000000"/>
                <w:sz w:val="20"/>
                <w:szCs w:val="20"/>
              </w:rPr>
            </w:pPr>
            <w:r>
              <w:rPr>
                <w:rFonts w:cs="宋体"/>
                <w:color w:val="000000"/>
                <w:sz w:val="20"/>
                <w:szCs w:val="20"/>
              </w:rPr>
              <w:t>2080506</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94DDE9">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D2F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82.21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AB4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82.21</w:t>
            </w:r>
            <w:r>
              <w:rPr>
                <w:rFonts w:ascii="Times New Roman" w:hAnsi="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7FF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FA1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FEA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D63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1F0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ABF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9FFDB8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9C6F6">
            <w:pPr>
              <w:textAlignment w:val="center"/>
              <w:rPr>
                <w:rFonts w:hint="default" w:cs="宋体"/>
                <w:color w:val="000000"/>
                <w:sz w:val="20"/>
                <w:szCs w:val="20"/>
              </w:rPr>
            </w:pPr>
            <w:r>
              <w:rPr>
                <w:rFonts w:cs="宋体"/>
                <w:color w:val="000000"/>
                <w:sz w:val="20"/>
                <w:szCs w:val="20"/>
              </w:rPr>
              <w:t>2080599</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8F131">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F35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57D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295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D7F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DB8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5AC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4FF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867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80040B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C1718">
            <w:pPr>
              <w:textAlignment w:val="center"/>
              <w:rPr>
                <w:rFonts w:hint="default" w:cs="宋体"/>
                <w:color w:val="000000"/>
                <w:sz w:val="20"/>
                <w:szCs w:val="20"/>
              </w:rPr>
            </w:pPr>
            <w:r>
              <w:rPr>
                <w:rFonts w:cs="宋体"/>
                <w:b/>
                <w:color w:val="000000"/>
                <w:sz w:val="20"/>
                <w:szCs w:val="20"/>
              </w:rPr>
              <w:t>210</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1CF7AB">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ECA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91.84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13E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91.84</w:t>
            </w:r>
            <w:r>
              <w:rPr>
                <w:rFonts w:ascii="Times New Roman" w:hAnsi="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571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10F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4BD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7BE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3C0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1B2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6524F5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1F5C1">
            <w:pPr>
              <w:textAlignment w:val="center"/>
              <w:rPr>
                <w:rFonts w:hint="default" w:cs="宋体"/>
                <w:color w:val="000000"/>
                <w:sz w:val="20"/>
                <w:szCs w:val="20"/>
              </w:rPr>
            </w:pPr>
            <w:r>
              <w:rPr>
                <w:rFonts w:cs="宋体"/>
                <w:b/>
                <w:color w:val="000000"/>
                <w:sz w:val="20"/>
                <w:szCs w:val="20"/>
              </w:rPr>
              <w:t>21011</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C2B311">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7E1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91.84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878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91.84</w:t>
            </w:r>
            <w:r>
              <w:rPr>
                <w:rFonts w:ascii="Times New Roman" w:hAnsi="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EAE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875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5B8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0E3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3CA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0D7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F25918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016D7">
            <w:pPr>
              <w:textAlignment w:val="center"/>
              <w:rPr>
                <w:rFonts w:hint="default" w:cs="宋体"/>
                <w:color w:val="000000"/>
                <w:sz w:val="20"/>
                <w:szCs w:val="20"/>
              </w:rPr>
            </w:pPr>
            <w:r>
              <w:rPr>
                <w:rFonts w:cs="宋体"/>
                <w:color w:val="000000"/>
                <w:sz w:val="20"/>
                <w:szCs w:val="20"/>
              </w:rPr>
              <w:t>2101102</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39A46">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69E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74.67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FC7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74.67</w:t>
            </w:r>
            <w:r>
              <w:rPr>
                <w:rFonts w:ascii="Times New Roman" w:hAnsi="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54B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F42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870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807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ECA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000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8022E8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1A748">
            <w:pPr>
              <w:textAlignment w:val="center"/>
              <w:rPr>
                <w:rFonts w:hint="default" w:cs="宋体"/>
                <w:color w:val="000000"/>
                <w:sz w:val="20"/>
                <w:szCs w:val="20"/>
              </w:rPr>
            </w:pPr>
            <w:r>
              <w:rPr>
                <w:rFonts w:cs="宋体"/>
                <w:color w:val="000000"/>
                <w:sz w:val="20"/>
                <w:szCs w:val="20"/>
              </w:rPr>
              <w:t>2101199</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D3601D">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EBB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972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17.17</w:t>
            </w:r>
            <w:r>
              <w:rPr>
                <w:rFonts w:ascii="Times New Roman" w:hAnsi="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101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2CD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8BB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6C8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A51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525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186AA4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43657">
            <w:pPr>
              <w:textAlignment w:val="center"/>
              <w:rPr>
                <w:rFonts w:hint="default" w:cs="宋体"/>
                <w:color w:val="000000"/>
                <w:sz w:val="20"/>
                <w:szCs w:val="20"/>
              </w:rPr>
            </w:pPr>
            <w:r>
              <w:rPr>
                <w:rFonts w:cs="宋体"/>
                <w:b/>
                <w:color w:val="000000"/>
                <w:sz w:val="20"/>
                <w:szCs w:val="20"/>
              </w:rPr>
              <w:t>221</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C2D24">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32B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157.85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7EF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157.85</w:t>
            </w:r>
            <w:r>
              <w:rPr>
                <w:rFonts w:ascii="Times New Roman" w:hAnsi="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7C9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055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4B5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AC0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6E5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B27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0C229D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D01BF">
            <w:pPr>
              <w:textAlignment w:val="center"/>
              <w:rPr>
                <w:rFonts w:hint="default" w:cs="宋体"/>
                <w:color w:val="000000"/>
                <w:sz w:val="20"/>
                <w:szCs w:val="20"/>
              </w:rPr>
            </w:pPr>
            <w:r>
              <w:rPr>
                <w:rFonts w:cs="宋体"/>
                <w:b/>
                <w:color w:val="000000"/>
                <w:sz w:val="20"/>
                <w:szCs w:val="20"/>
              </w:rPr>
              <w:t>22102</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842F08">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811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157.85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9BF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157.85</w:t>
            </w:r>
            <w:r>
              <w:rPr>
                <w:rFonts w:ascii="Times New Roman" w:hAnsi="Times New Roman"/>
                <w:b/>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0DB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DE3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812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7A5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581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34A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998712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9EFF5">
            <w:pPr>
              <w:textAlignment w:val="center"/>
              <w:rPr>
                <w:rFonts w:hint="default" w:cs="宋体"/>
                <w:color w:val="000000"/>
                <w:sz w:val="20"/>
                <w:szCs w:val="20"/>
              </w:rPr>
            </w:pPr>
            <w:r>
              <w:rPr>
                <w:rFonts w:cs="宋体"/>
                <w:color w:val="000000"/>
                <w:sz w:val="20"/>
                <w:szCs w:val="20"/>
              </w:rPr>
              <w:t>2210201</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9E6AF8">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B92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140.71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625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140.71</w:t>
            </w:r>
            <w:r>
              <w:rPr>
                <w:rFonts w:ascii="Times New Roman" w:hAnsi="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66B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CF4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353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31E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9E9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BFD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FA7019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93E24">
            <w:pPr>
              <w:textAlignment w:val="center"/>
              <w:rPr>
                <w:rFonts w:hint="default" w:cs="宋体"/>
                <w:color w:val="000000"/>
                <w:sz w:val="20"/>
                <w:szCs w:val="20"/>
              </w:rPr>
            </w:pPr>
            <w:r>
              <w:rPr>
                <w:rFonts w:cs="宋体"/>
                <w:color w:val="000000"/>
                <w:sz w:val="20"/>
                <w:szCs w:val="20"/>
              </w:rPr>
              <w:t>2210203</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78D56F">
            <w:pPr>
              <w:textAlignment w:val="center"/>
              <w:rPr>
                <w:rFonts w:hint="default" w:cs="宋体"/>
                <w:color w:val="000000"/>
                <w:sz w:val="20"/>
                <w:szCs w:val="20"/>
              </w:rPr>
            </w:pPr>
            <w:r>
              <w:rPr>
                <w:rFonts w:cs="宋体"/>
                <w:color w:val="000000"/>
                <w:sz w:val="20"/>
                <w:szCs w:val="20"/>
              </w:rPr>
              <w:t>购房补贴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941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44D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17.14</w:t>
            </w:r>
            <w:r>
              <w:rPr>
                <w:rFonts w:ascii="Times New Roman" w:hAnsi="Times New Roman"/>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D1B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D0C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930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1D1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909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969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D42D7B3">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page"/>
      </w:r>
    </w:p>
    <w:tbl>
      <w:tblPr>
        <w:tblStyle w:val="9"/>
        <w:tblW w:w="5000" w:type="pct"/>
        <w:tblInd w:w="0" w:type="dxa"/>
        <w:tblLayout w:type="fixed"/>
        <w:tblCellMar>
          <w:top w:w="0" w:type="dxa"/>
          <w:left w:w="0" w:type="dxa"/>
          <w:bottom w:w="0" w:type="dxa"/>
          <w:right w:w="0" w:type="dxa"/>
        </w:tblCellMar>
      </w:tblPr>
      <w:tblGrid>
        <w:gridCol w:w="1292"/>
        <w:gridCol w:w="3602"/>
        <w:gridCol w:w="1840"/>
        <w:gridCol w:w="1767"/>
        <w:gridCol w:w="1625"/>
        <w:gridCol w:w="1557"/>
        <w:gridCol w:w="1693"/>
        <w:gridCol w:w="1947"/>
      </w:tblGrid>
      <w:tr w14:paraId="0F6B6F04">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9B6549F">
            <w:pPr>
              <w:jc w:val="center"/>
              <w:textAlignment w:val="bottom"/>
              <w:rPr>
                <w:rFonts w:hint="default" w:cs="宋体"/>
                <w:b/>
                <w:color w:val="000000"/>
                <w:sz w:val="32"/>
                <w:szCs w:val="32"/>
              </w:rPr>
            </w:pPr>
            <w:r>
              <w:rPr>
                <w:rFonts w:cs="宋体"/>
                <w:b/>
                <w:color w:val="000000"/>
                <w:sz w:val="32"/>
                <w:szCs w:val="32"/>
              </w:rPr>
              <w:t>支出决算表</w:t>
            </w:r>
          </w:p>
        </w:tc>
      </w:tr>
      <w:tr w14:paraId="48A01B9F">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2BDA9E21">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重庆市九龙坡区华岩小学校 </w:t>
            </w:r>
          </w:p>
        </w:tc>
        <w:tc>
          <w:tcPr>
            <w:tcW w:w="575" w:type="pct"/>
            <w:tcBorders>
              <w:top w:val="nil"/>
              <w:left w:val="nil"/>
              <w:bottom w:val="nil"/>
              <w:right w:val="nil"/>
            </w:tcBorders>
            <w:shd w:val="clear" w:color="auto" w:fill="auto"/>
            <w:noWrap/>
            <w:tcMar>
              <w:top w:w="15" w:type="dxa"/>
              <w:left w:w="15" w:type="dxa"/>
              <w:right w:w="15" w:type="dxa"/>
            </w:tcMar>
            <w:vAlign w:val="bottom"/>
          </w:tcPr>
          <w:p w14:paraId="0AF6B36E">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1296DD11">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2361F37E">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4506EAC8">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600C6CF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0E99E985">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6BAC82B7">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002D63D">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01D4AA6E">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1294AE6B">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6F99D019">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7AD2FBF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602A745">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74744B">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4A6F0">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3FA50">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40817">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17A22">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3205C">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3203F">
            <w:pPr>
              <w:jc w:val="center"/>
              <w:textAlignment w:val="center"/>
              <w:rPr>
                <w:rFonts w:hint="default" w:cs="宋体"/>
                <w:b/>
                <w:color w:val="000000"/>
                <w:sz w:val="20"/>
                <w:szCs w:val="20"/>
              </w:rPr>
            </w:pPr>
            <w:r>
              <w:rPr>
                <w:rFonts w:cs="宋体"/>
                <w:b/>
                <w:color w:val="000000"/>
                <w:sz w:val="20"/>
                <w:szCs w:val="20"/>
              </w:rPr>
              <w:t>对附属单位补助支出</w:t>
            </w:r>
          </w:p>
        </w:tc>
      </w:tr>
      <w:tr w14:paraId="46D6FC3B">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78E4B">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57E63C2">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A23AE">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75A99">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7BE34">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A1ED3">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AB5EC">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747D8">
            <w:pPr>
              <w:jc w:val="center"/>
              <w:rPr>
                <w:rFonts w:hint="default" w:cs="宋体"/>
                <w:b/>
                <w:color w:val="000000"/>
                <w:sz w:val="20"/>
                <w:szCs w:val="20"/>
              </w:rPr>
            </w:pPr>
          </w:p>
        </w:tc>
      </w:tr>
      <w:tr w14:paraId="7D3E2BB0">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27BD8">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4B1129E">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47E64">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1BA7A">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072DE">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365D9">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72ABC">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49BD4">
            <w:pPr>
              <w:jc w:val="center"/>
              <w:rPr>
                <w:rFonts w:hint="default" w:cs="宋体"/>
                <w:b/>
                <w:color w:val="000000"/>
                <w:sz w:val="20"/>
                <w:szCs w:val="20"/>
              </w:rPr>
            </w:pPr>
          </w:p>
        </w:tc>
      </w:tr>
      <w:tr w14:paraId="61093A07">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C0C15">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36C591A">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4B103">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C5E11">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8A486">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E6B81">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B92A8">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09D9B">
            <w:pPr>
              <w:jc w:val="center"/>
              <w:rPr>
                <w:rFonts w:hint="default" w:cs="宋体"/>
                <w:b/>
                <w:color w:val="000000"/>
                <w:sz w:val="20"/>
                <w:szCs w:val="20"/>
              </w:rPr>
            </w:pPr>
          </w:p>
        </w:tc>
      </w:tr>
      <w:tr w14:paraId="553DC256">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2A2D4">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81A2C15">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BA63A">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D3739">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DB738">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2399C">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7DE06">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7231D">
            <w:pPr>
              <w:jc w:val="center"/>
              <w:rPr>
                <w:rFonts w:hint="default" w:cs="宋体"/>
                <w:b/>
                <w:color w:val="000000"/>
                <w:sz w:val="20"/>
                <w:szCs w:val="20"/>
              </w:rPr>
            </w:pPr>
          </w:p>
        </w:tc>
      </w:tr>
      <w:tr w14:paraId="753626C4">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4C582">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6A193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2,633.89</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3685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2,106.83</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34F2B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527.05</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4692D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F3A64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A1BB2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B32763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68049">
            <w:pPr>
              <w:textAlignment w:val="center"/>
              <w:rPr>
                <w:rFonts w:hint="default" w:cs="宋体"/>
                <w:color w:val="000000"/>
                <w:sz w:val="20"/>
                <w:szCs w:val="20"/>
              </w:rPr>
            </w:pPr>
            <w:r>
              <w:rPr>
                <w:rFonts w:cs="宋体"/>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2BF714">
            <w:pPr>
              <w:textAlignment w:val="center"/>
              <w:rPr>
                <w:rFonts w:hint="default" w:cs="宋体"/>
                <w:color w:val="000000"/>
                <w:sz w:val="20"/>
                <w:szCs w:val="20"/>
              </w:rPr>
            </w:pPr>
            <w:r>
              <w:rPr>
                <w:rFonts w:cs="宋体"/>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8FA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2,136.86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A8E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1,609.81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DBF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527.05</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661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5C7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15F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6CE5AD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0E235">
            <w:pPr>
              <w:textAlignment w:val="center"/>
              <w:rPr>
                <w:rFonts w:hint="default" w:cs="宋体"/>
                <w:color w:val="000000"/>
                <w:sz w:val="20"/>
                <w:szCs w:val="20"/>
              </w:rPr>
            </w:pPr>
            <w:r>
              <w:rPr>
                <w:rFonts w:cs="宋体"/>
                <w:b/>
                <w:color w:val="000000"/>
                <w:sz w:val="20"/>
                <w:szCs w:val="20"/>
              </w:rPr>
              <w:t>20502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80B5A">
            <w:pPr>
              <w:textAlignment w:val="center"/>
              <w:rPr>
                <w:rFonts w:hint="default" w:cs="宋体"/>
                <w:color w:val="000000"/>
                <w:sz w:val="20"/>
                <w:szCs w:val="20"/>
              </w:rPr>
            </w:pPr>
            <w:r>
              <w:rPr>
                <w:rFonts w:cs="宋体"/>
                <w:b/>
                <w:color w:val="000000"/>
                <w:sz w:val="20"/>
                <w:szCs w:val="20"/>
              </w:rPr>
              <w:t>普通教育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F05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2,136.86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627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1,609.81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A39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527.05</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253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59F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AD0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621DA8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9E809">
            <w:pPr>
              <w:textAlignment w:val="center"/>
              <w:rPr>
                <w:rFonts w:hint="default" w:cs="宋体"/>
                <w:color w:val="000000"/>
                <w:sz w:val="20"/>
                <w:szCs w:val="20"/>
              </w:rPr>
            </w:pPr>
            <w:r>
              <w:rPr>
                <w:rFonts w:cs="宋体"/>
                <w:color w:val="000000"/>
                <w:sz w:val="20"/>
                <w:szCs w:val="20"/>
              </w:rPr>
              <w:t>2050201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484D5E">
            <w:pPr>
              <w:textAlignment w:val="center"/>
              <w:rPr>
                <w:rFonts w:hint="default" w:cs="宋体"/>
                <w:color w:val="000000"/>
                <w:sz w:val="20"/>
                <w:szCs w:val="20"/>
              </w:rPr>
            </w:pPr>
            <w:r>
              <w:rPr>
                <w:rFonts w:cs="宋体"/>
                <w:color w:val="000000"/>
                <w:sz w:val="20"/>
                <w:szCs w:val="20"/>
              </w:rPr>
              <w:t>学前教育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87E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77.73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DC0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D51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70.42</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498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96F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AC1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1A8FCC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45B73">
            <w:pPr>
              <w:textAlignment w:val="center"/>
              <w:rPr>
                <w:rFonts w:hint="default" w:cs="宋体"/>
                <w:color w:val="000000"/>
                <w:sz w:val="20"/>
                <w:szCs w:val="20"/>
              </w:rPr>
            </w:pPr>
            <w:r>
              <w:rPr>
                <w:rFonts w:cs="宋体"/>
                <w:color w:val="000000"/>
                <w:sz w:val="20"/>
                <w:szCs w:val="20"/>
              </w:rPr>
              <w:t>2050202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C830E7">
            <w:pPr>
              <w:textAlignment w:val="center"/>
              <w:rPr>
                <w:rFonts w:hint="default" w:cs="宋体"/>
                <w:color w:val="000000"/>
                <w:sz w:val="20"/>
                <w:szCs w:val="20"/>
              </w:rPr>
            </w:pPr>
            <w:r>
              <w:rPr>
                <w:rFonts w:cs="宋体"/>
                <w:color w:val="000000"/>
                <w:sz w:val="20"/>
                <w:szCs w:val="20"/>
              </w:rPr>
              <w:t>小学教育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340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2,059.13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A95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1,602.50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3E7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456.63</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D1F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638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D48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6B9317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4EED4">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ED7EE3">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C3A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247.34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939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247.34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9CE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110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742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621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576B0B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15BF8">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EFE8FF">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9F8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247.34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9AE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247.34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154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29A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95F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992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74D2A5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71C42">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D988EE">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D99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160.13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ECA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160.13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7B0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9BF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09D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98D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A38BF3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8EEEA">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B8287C">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BDA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82.21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771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82.21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AAA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165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2C2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E25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DA85D5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F8980">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C11ECF">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895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082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3D7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58B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41B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418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5C8315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4B839">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D35C77">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A93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91.84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134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91.84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F6D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07C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B3B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A6B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8C664B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288C2">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483E32">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A5B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91.84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30D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91.84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548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CE0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F30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221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F0D637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91EDE">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33B4FA">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BD5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74.67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5A1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74.67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B77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F75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F3E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8A5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9E725A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4FF02">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66FF8">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5EB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71F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D01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B94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707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CAD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944043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D540C">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D74EE1">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E57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157.85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24D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157.85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9F7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8A3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5EA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333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AFB825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80C58">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6F20C">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A48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157.85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84F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157.85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73E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F46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E0C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C9F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950992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782D1">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6A1704">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8A8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140.71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365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140.71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EC2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ADE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801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0A8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75C201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8EBAD">
            <w:pPr>
              <w:textAlignment w:val="center"/>
              <w:rPr>
                <w:rFonts w:hint="default" w:cs="宋体"/>
                <w:color w:val="000000"/>
                <w:sz w:val="20"/>
                <w:szCs w:val="20"/>
              </w:rPr>
            </w:pPr>
            <w:r>
              <w:rPr>
                <w:rFonts w:cs="宋体"/>
                <w:color w:val="000000"/>
                <w:sz w:val="20"/>
                <w:szCs w:val="20"/>
              </w:rPr>
              <w:t>2210203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FCF42E">
            <w:pPr>
              <w:textAlignment w:val="center"/>
              <w:rPr>
                <w:rFonts w:hint="default" w:cs="宋体"/>
                <w:color w:val="000000"/>
                <w:sz w:val="20"/>
                <w:szCs w:val="20"/>
              </w:rPr>
            </w:pPr>
            <w:r>
              <w:rPr>
                <w:rFonts w:cs="宋体"/>
                <w:color w:val="000000"/>
                <w:sz w:val="20"/>
                <w:szCs w:val="20"/>
              </w:rPr>
              <w:t>购房补贴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7ED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14F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E51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27F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DC8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DC1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DE019C1">
      <w:pPr>
        <w:rPr>
          <w:rFonts w:hint="default" w:cs="宋体"/>
          <w:sz w:val="21"/>
          <w:szCs w:val="21"/>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p w14:paraId="37BD9349">
      <w:pPr>
        <w:rPr>
          <w:rFonts w:hint="default" w:cs="宋体"/>
          <w:sz w:val="21"/>
          <w:szCs w:val="21"/>
        </w:rPr>
      </w:pPr>
    </w:p>
    <w:tbl>
      <w:tblPr>
        <w:tblStyle w:val="9"/>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7978D662">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AE50D84">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0256DD3E">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16E81C2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重庆市九龙坡区华岩小学校</w:t>
            </w:r>
          </w:p>
        </w:tc>
        <w:tc>
          <w:tcPr>
            <w:tcW w:w="577" w:type="pct"/>
            <w:tcBorders>
              <w:top w:val="nil"/>
              <w:left w:val="nil"/>
              <w:bottom w:val="nil"/>
              <w:right w:val="nil"/>
            </w:tcBorders>
            <w:shd w:val="clear" w:color="auto" w:fill="auto"/>
            <w:noWrap/>
            <w:tcMar>
              <w:top w:w="15" w:type="dxa"/>
              <w:left w:w="15" w:type="dxa"/>
              <w:right w:w="15" w:type="dxa"/>
            </w:tcMar>
            <w:vAlign w:val="bottom"/>
          </w:tcPr>
          <w:p w14:paraId="0B4B0E56">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DE40C3B">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0E88E33">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2A88CED8">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53EBFA32">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173585FB">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CCCBA9B">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9E6E842">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AE54BBE">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37B7C64D">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90BE3FF">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ECC17">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1542D">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27111EAC">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CB000">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43E56">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FC76D4">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3953D8">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70786921">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12402">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8817A">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DFC153">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6B76D">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6DB5D">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1B637">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09695">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74DEB7C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08B31">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A2E1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2,586.89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EFB07">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463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A35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B98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391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36C0A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FD064">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913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28602">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C8A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265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D8A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C01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AD56C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D4BF1">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71A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2F2F5">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B30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097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610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A79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D46C5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27C6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2AE07D">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87F8D">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E43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72F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DCB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6F1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52C71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4C16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4A433E">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35E56">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476F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2,089.86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2F8B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2,089.86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5CC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933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E56CE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B243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D88472">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B9524">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D28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62E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0AE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7F4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D2F25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EDC3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E8AFBC">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241AD">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4A1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689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678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A8F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807F7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C6D2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9FF7A0">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33831">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09F9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247.34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D101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247.34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2C4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92D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6549F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0C5B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3CF781">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AF58B">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FF40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91.84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726E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91.84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5EC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FCD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81A3B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9735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65F1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4521D">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A5C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E86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550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2AF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4C794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CF0D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F8C0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CAE53">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915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2AE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61D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85A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BA67D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5754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6A07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345E5">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929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6FB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78A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432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062B6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AFAB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3FEB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D02BC">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A86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7AF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41C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BA3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7F95A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62A3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BB0B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5127A">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9BF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3FF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B9B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CFF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EAD10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11FC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A109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DFC00">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B16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EE4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C45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15D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203A8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B8B7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D269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21001">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8A5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9B0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DE8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8C9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CEC32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9BDB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26DD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5D481">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3B1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935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245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847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4E7F5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F399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CD4D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3D4D2">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550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973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39B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CD4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8E039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BD9E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90D0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CFF59">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24EF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157.85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7FB0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157.85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5EE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906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425CE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1FD3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DA97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FBDCE">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DCA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511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1A5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6DC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05390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0552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97DB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5525E">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C66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6B9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AD0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378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E1CDE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46D7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7390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3A0D7">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A6A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C0A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46A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FDA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A5A13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0049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6116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1A5C1">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C6F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3B7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56D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1F5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DC964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61E47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4515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3C2B5">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889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C4A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B01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BDD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C51C3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9B225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F789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6D296">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1DE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D5B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A21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818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CDC08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6DA40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D8C3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DB94B">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99F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382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2D5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E3C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512C5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7D977">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05E0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2,586.89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9EAAC">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2C6C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2,586.89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04DD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2,586.89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202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685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05CFB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47481">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8FF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A7F55">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96A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7CC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0DF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006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0091B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A3AC7">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2AF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BC8C4E">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7002CC">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DBE208">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358269">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7C0BB2">
            <w:pPr>
              <w:spacing w:line="200" w:lineRule="exact"/>
              <w:rPr>
                <w:rFonts w:hint="default" w:ascii="Times New Roman" w:hAnsi="Times New Roman"/>
                <w:color w:val="000000"/>
                <w:sz w:val="18"/>
                <w:szCs w:val="18"/>
              </w:rPr>
            </w:pPr>
          </w:p>
        </w:tc>
      </w:tr>
      <w:tr w14:paraId="26A86A0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65557">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28D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89075">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69937">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F4294">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A8D1A">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9DF29">
            <w:pPr>
              <w:spacing w:line="200" w:lineRule="exact"/>
              <w:jc w:val="right"/>
              <w:rPr>
                <w:rFonts w:hint="default" w:ascii="Times New Roman" w:hAnsi="Times New Roman"/>
                <w:color w:val="000000"/>
                <w:sz w:val="18"/>
                <w:szCs w:val="18"/>
              </w:rPr>
            </w:pPr>
          </w:p>
        </w:tc>
      </w:tr>
      <w:tr w14:paraId="66A1A5C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34CB8">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E10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2D750">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44AB2">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319B5">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8875F">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7FF20">
            <w:pPr>
              <w:spacing w:line="200" w:lineRule="exact"/>
              <w:jc w:val="right"/>
              <w:rPr>
                <w:rFonts w:hint="default" w:ascii="Times New Roman" w:hAnsi="Times New Roman"/>
                <w:color w:val="000000"/>
                <w:sz w:val="18"/>
                <w:szCs w:val="18"/>
              </w:rPr>
            </w:pPr>
          </w:p>
        </w:tc>
      </w:tr>
      <w:tr w14:paraId="5CAFC93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C9A6F">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292D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2,586.89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CD550">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ABE3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2,586.89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43ED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2,586.89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226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80A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58634C01">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305"/>
        <w:gridCol w:w="4073"/>
        <w:gridCol w:w="3307"/>
        <w:gridCol w:w="3296"/>
        <w:gridCol w:w="3341"/>
      </w:tblGrid>
      <w:tr w14:paraId="2A34A9FD">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677A4E71">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41C24B43">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503F04C4">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重庆市九龙坡区华岩小学校</w:t>
            </w:r>
          </w:p>
        </w:tc>
        <w:tc>
          <w:tcPr>
            <w:tcW w:w="1076" w:type="pct"/>
            <w:tcBorders>
              <w:top w:val="nil"/>
              <w:left w:val="nil"/>
              <w:bottom w:val="nil"/>
              <w:right w:val="nil"/>
            </w:tcBorders>
            <w:shd w:val="clear" w:color="auto" w:fill="auto"/>
            <w:noWrap/>
            <w:tcMar>
              <w:top w:w="15" w:type="dxa"/>
              <w:left w:w="15" w:type="dxa"/>
              <w:right w:w="15" w:type="dxa"/>
            </w:tcMar>
            <w:vAlign w:val="bottom"/>
          </w:tcPr>
          <w:p w14:paraId="3C3CCD75">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29ACEE1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40B2152E">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40EF4277">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1A3FB42A">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743DD84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082B050">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CE09D">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4DAA3B7">
            <w:pPr>
              <w:jc w:val="center"/>
              <w:textAlignment w:val="center"/>
              <w:rPr>
                <w:rFonts w:hint="default" w:cs="宋体"/>
                <w:b/>
                <w:color w:val="000000"/>
                <w:sz w:val="20"/>
                <w:szCs w:val="20"/>
              </w:rPr>
            </w:pPr>
            <w:r>
              <w:rPr>
                <w:rFonts w:cs="宋体"/>
                <w:b/>
                <w:color w:val="000000"/>
                <w:sz w:val="20"/>
                <w:szCs w:val="20"/>
              </w:rPr>
              <w:t>本年支出</w:t>
            </w:r>
          </w:p>
        </w:tc>
      </w:tr>
      <w:tr w14:paraId="01859046">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46C44">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249F43">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CD14DC">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715A91">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B59DFC">
            <w:pPr>
              <w:jc w:val="center"/>
              <w:textAlignment w:val="center"/>
              <w:rPr>
                <w:rFonts w:hint="default" w:cs="宋体"/>
                <w:b/>
                <w:color w:val="000000"/>
                <w:sz w:val="20"/>
                <w:szCs w:val="20"/>
              </w:rPr>
            </w:pPr>
            <w:r>
              <w:rPr>
                <w:rFonts w:cs="宋体"/>
                <w:b/>
                <w:color w:val="000000"/>
                <w:sz w:val="20"/>
                <w:szCs w:val="20"/>
              </w:rPr>
              <w:t>项目支出</w:t>
            </w:r>
          </w:p>
        </w:tc>
      </w:tr>
      <w:tr w14:paraId="259BAD14">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A1FCD">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AF4BBD">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9167D8">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E00302">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3C103E">
            <w:pPr>
              <w:jc w:val="center"/>
              <w:rPr>
                <w:rFonts w:hint="default" w:cs="宋体"/>
                <w:b/>
                <w:color w:val="000000"/>
                <w:sz w:val="20"/>
                <w:szCs w:val="20"/>
              </w:rPr>
            </w:pPr>
          </w:p>
        </w:tc>
      </w:tr>
      <w:tr w14:paraId="20EE89D3">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770F8">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5772B4">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717577">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31440A">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61D5B5">
            <w:pPr>
              <w:jc w:val="center"/>
              <w:rPr>
                <w:rFonts w:hint="default" w:cs="宋体"/>
                <w:b/>
                <w:color w:val="000000"/>
                <w:sz w:val="20"/>
                <w:szCs w:val="20"/>
              </w:rPr>
            </w:pPr>
          </w:p>
        </w:tc>
      </w:tr>
      <w:tr w14:paraId="7302661D">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22728">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82E6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2,586.89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A9432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2,106.83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8BA60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480.05</w:t>
            </w:r>
            <w:r>
              <w:rPr>
                <w:rFonts w:ascii="Times New Roman" w:hAnsi="Times New Roman"/>
                <w:b/>
                <w:color w:val="000000"/>
                <w:sz w:val="20"/>
                <w:u w:color="auto"/>
              </w:rPr>
              <w:t xml:space="preserve"> </w:t>
            </w:r>
          </w:p>
        </w:tc>
      </w:tr>
      <w:tr w14:paraId="0AEED20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205B7">
            <w:pPr>
              <w:textAlignment w:val="center"/>
              <w:rPr>
                <w:rFonts w:hint="default" w:cs="宋体"/>
                <w:color w:val="000000"/>
                <w:sz w:val="20"/>
                <w:szCs w:val="20"/>
              </w:rPr>
            </w:pPr>
            <w:r>
              <w:rPr>
                <w:rFonts w:cs="宋体"/>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87172C">
            <w:pPr>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90066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2,089.86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F8142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1,609.81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3BAB6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480.05</w:t>
            </w:r>
            <w:r>
              <w:rPr>
                <w:rFonts w:ascii="Times New Roman" w:hAnsi="Times New Roman"/>
                <w:b/>
                <w:color w:val="000000"/>
                <w:sz w:val="20"/>
                <w:u w:color="auto"/>
              </w:rPr>
              <w:t xml:space="preserve"> </w:t>
            </w:r>
          </w:p>
        </w:tc>
      </w:tr>
      <w:tr w14:paraId="7261168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2E691">
            <w:pPr>
              <w:textAlignment w:val="center"/>
              <w:rPr>
                <w:rFonts w:hint="default" w:cs="宋体"/>
                <w:color w:val="000000"/>
                <w:sz w:val="20"/>
                <w:szCs w:val="20"/>
              </w:rPr>
            </w:pPr>
            <w:r>
              <w:rPr>
                <w:rFonts w:cs="宋体"/>
                <w:b/>
                <w:color w:val="000000"/>
                <w:sz w:val="20"/>
                <w:szCs w:val="20"/>
              </w:rPr>
              <w:t>20502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1E58D1">
            <w:pPr>
              <w:textAlignment w:val="center"/>
              <w:rPr>
                <w:rFonts w:hint="default" w:cs="宋体"/>
                <w:color w:val="000000"/>
                <w:sz w:val="20"/>
                <w:szCs w:val="20"/>
              </w:rPr>
            </w:pPr>
            <w:r>
              <w:rPr>
                <w:rFonts w:cs="宋体"/>
                <w:b/>
                <w:color w:val="000000"/>
                <w:sz w:val="20"/>
                <w:szCs w:val="20"/>
              </w:rPr>
              <w:t>普通教育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629E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2,089.86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6CF67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1,609.81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38016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480.05</w:t>
            </w:r>
            <w:r>
              <w:rPr>
                <w:rFonts w:ascii="Times New Roman" w:hAnsi="Times New Roman"/>
                <w:b/>
                <w:color w:val="000000"/>
                <w:sz w:val="20"/>
                <w:u w:color="auto"/>
              </w:rPr>
              <w:t xml:space="preserve"> </w:t>
            </w:r>
          </w:p>
        </w:tc>
      </w:tr>
      <w:tr w14:paraId="3BD84FE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0AEBE">
            <w:pPr>
              <w:textAlignment w:val="center"/>
              <w:rPr>
                <w:rFonts w:hint="default" w:cs="宋体"/>
                <w:color w:val="000000"/>
                <w:sz w:val="20"/>
                <w:szCs w:val="20"/>
              </w:rPr>
            </w:pPr>
            <w:r>
              <w:rPr>
                <w:rFonts w:cs="宋体"/>
                <w:color w:val="000000"/>
                <w:sz w:val="20"/>
                <w:szCs w:val="20"/>
              </w:rPr>
              <w:t>2050201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D639BC">
            <w:pPr>
              <w:textAlignment w:val="center"/>
              <w:rPr>
                <w:rFonts w:hint="default" w:cs="宋体"/>
                <w:color w:val="000000"/>
                <w:sz w:val="20"/>
                <w:szCs w:val="20"/>
              </w:rPr>
            </w:pPr>
            <w:r>
              <w:rPr>
                <w:rFonts w:cs="宋体"/>
                <w:color w:val="000000"/>
                <w:sz w:val="20"/>
                <w:szCs w:val="20"/>
              </w:rPr>
              <w:t>学前教育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BAD1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33.73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E87D2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FB8C4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26.42</w:t>
            </w:r>
            <w:r>
              <w:rPr>
                <w:rFonts w:ascii="Times New Roman" w:hAnsi="Times New Roman"/>
                <w:color w:val="000000"/>
                <w:sz w:val="20"/>
                <w:u w:color="auto"/>
              </w:rPr>
              <w:t xml:space="preserve"> </w:t>
            </w:r>
          </w:p>
        </w:tc>
      </w:tr>
      <w:tr w14:paraId="0869E3F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BFAE7">
            <w:pPr>
              <w:textAlignment w:val="center"/>
              <w:rPr>
                <w:rFonts w:hint="default" w:cs="宋体"/>
                <w:color w:val="000000"/>
                <w:sz w:val="20"/>
                <w:szCs w:val="20"/>
              </w:rPr>
            </w:pPr>
            <w:r>
              <w:rPr>
                <w:rFonts w:cs="宋体"/>
                <w:color w:val="000000"/>
                <w:sz w:val="20"/>
                <w:szCs w:val="20"/>
              </w:rPr>
              <w:t>2050202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B15442">
            <w:pPr>
              <w:textAlignment w:val="center"/>
              <w:rPr>
                <w:rFonts w:hint="default" w:cs="宋体"/>
                <w:color w:val="000000"/>
                <w:sz w:val="20"/>
                <w:szCs w:val="20"/>
              </w:rPr>
            </w:pPr>
            <w:r>
              <w:rPr>
                <w:rFonts w:cs="宋体"/>
                <w:color w:val="000000"/>
                <w:sz w:val="20"/>
                <w:szCs w:val="20"/>
              </w:rPr>
              <w:t>小学教育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1FDF7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2,056.13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F0875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1,602.50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4E1BC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453.63</w:t>
            </w:r>
            <w:r>
              <w:rPr>
                <w:rFonts w:ascii="Times New Roman" w:hAnsi="Times New Roman"/>
                <w:color w:val="000000"/>
                <w:sz w:val="20"/>
                <w:u w:color="auto"/>
              </w:rPr>
              <w:t xml:space="preserve"> </w:t>
            </w:r>
          </w:p>
        </w:tc>
      </w:tr>
      <w:tr w14:paraId="101F2C4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C6599">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31BE93">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13E0C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247.34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81BB9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247.34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0AF0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0507D3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14BF7">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5DB3BB">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0AFC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247.34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6A22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247.34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76BB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4B1997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8051D">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14584">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4A19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160.13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CDF6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160.13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28554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3F4E54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576A8">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AED711">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F8782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82.21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D0AB5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82.21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4F15A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9D363F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BC8BE">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BD8C9">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09C36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9E5D2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E79B9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2211DB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F1E5C">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934F0C">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EFC3E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91.84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99889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91.84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3C5E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B0FC22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AE9A8">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910DC6">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8004E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91.84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E0B58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91.84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4103F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DD820D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64B0E">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4C3CAA">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6AA15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74.67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D81B6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74.67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28F27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EA859E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AF067">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DDC51C">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204EC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17.17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8FE6E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17.17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E198E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444EBA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E6EB0">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286E42">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1704B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157.85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EE0F0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157.85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5AFB5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996F5B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E05E5">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B0A005">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E033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157.85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2AEEA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157.85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A1ADC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05D622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D1D94">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ECC65">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0EDDA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140.71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DE9F2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140.71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F2ACE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602FA9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7B97A">
            <w:pPr>
              <w:textAlignment w:val="center"/>
              <w:rPr>
                <w:rFonts w:hint="default" w:cs="宋体"/>
                <w:color w:val="000000"/>
                <w:sz w:val="20"/>
                <w:szCs w:val="20"/>
              </w:rPr>
            </w:pPr>
            <w:r>
              <w:rPr>
                <w:rFonts w:cs="宋体"/>
                <w:color w:val="000000"/>
                <w:sz w:val="20"/>
                <w:szCs w:val="20"/>
              </w:rPr>
              <w:t>2210203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CD7626">
            <w:pPr>
              <w:textAlignment w:val="center"/>
              <w:rPr>
                <w:rFonts w:hint="default" w:cs="宋体"/>
                <w:color w:val="000000"/>
                <w:sz w:val="20"/>
                <w:szCs w:val="20"/>
              </w:rPr>
            </w:pPr>
            <w:r>
              <w:rPr>
                <w:rFonts w:cs="宋体"/>
                <w:color w:val="000000"/>
                <w:sz w:val="20"/>
                <w:szCs w:val="20"/>
              </w:rPr>
              <w:t>购房补贴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A3EF2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17.14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19BFB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17.14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E42DB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7A2EA5D3">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1559254">
      <w:pPr>
        <w:ind w:firstLine="630" w:firstLineChars="300"/>
        <w:rPr>
          <w:rFonts w:hint="default" w:cs="宋体"/>
          <w:sz w:val="21"/>
          <w:szCs w:val="21"/>
        </w:rPr>
      </w:pPr>
      <w:r>
        <w:rPr>
          <w:rFonts w:cs="宋体"/>
          <w:sz w:val="21"/>
          <w:szCs w:val="21"/>
        </w:rPr>
        <w:br w:type="page"/>
      </w:r>
    </w:p>
    <w:tbl>
      <w:tblPr>
        <w:tblStyle w:val="9"/>
        <w:tblW w:w="4994" w:type="pct"/>
        <w:tblInd w:w="0" w:type="dxa"/>
        <w:tblLayout w:type="fixed"/>
        <w:tblCellMar>
          <w:top w:w="0" w:type="dxa"/>
          <w:left w:w="0" w:type="dxa"/>
          <w:bottom w:w="0" w:type="dxa"/>
          <w:right w:w="0" w:type="dxa"/>
        </w:tblCellMar>
      </w:tblPr>
      <w:tblGrid>
        <w:gridCol w:w="802"/>
        <w:gridCol w:w="2809"/>
        <w:gridCol w:w="1541"/>
        <w:gridCol w:w="873"/>
        <w:gridCol w:w="2031"/>
        <w:gridCol w:w="1417"/>
        <w:gridCol w:w="873"/>
        <w:gridCol w:w="3465"/>
        <w:gridCol w:w="1492"/>
      </w:tblGrid>
      <w:tr w14:paraId="4E641FE1">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06470E13">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029C4F42">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3C7113A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重庆市九龙坡区华岩小学校</w:t>
            </w:r>
          </w:p>
        </w:tc>
        <w:tc>
          <w:tcPr>
            <w:tcW w:w="463" w:type="pct"/>
            <w:tcBorders>
              <w:top w:val="nil"/>
              <w:left w:val="nil"/>
              <w:bottom w:val="nil"/>
              <w:right w:val="nil"/>
            </w:tcBorders>
            <w:shd w:val="clear" w:color="auto" w:fill="auto"/>
            <w:noWrap/>
            <w:tcMar>
              <w:top w:w="15" w:type="dxa"/>
              <w:left w:w="15" w:type="dxa"/>
              <w:right w:w="15" w:type="dxa"/>
            </w:tcMar>
            <w:vAlign w:val="bottom"/>
          </w:tcPr>
          <w:p w14:paraId="64724C57">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4C640B6D">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03DF713C">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444AC83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225DFA57">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44997914">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7AE165AB">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1CA3BF71">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2EC701FC">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787C7AC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BBD26E6">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2F2A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BA569A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7BD20ECB">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A776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142FF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0A8EC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19D0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F4FC6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32F4D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B533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CEB22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62D23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23B21C2E">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D3B2C">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C34C7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027E0E">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0623F">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885456">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60804D">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F5F8E">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28607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EAC9F1">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364AB72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667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144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6FEA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1,700.23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396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298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D20F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254.61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F67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480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12E3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4.09</w:t>
            </w:r>
            <w:r>
              <w:rPr>
                <w:rFonts w:ascii="Times New Roman" w:hAnsi="Times New Roman"/>
                <w:color w:val="000000"/>
                <w:sz w:val="18"/>
                <w:u w:color="auto"/>
              </w:rPr>
              <w:t xml:space="preserve"> </w:t>
            </w:r>
          </w:p>
        </w:tc>
      </w:tr>
      <w:tr w14:paraId="2771DD1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FA1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2DA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E0A7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428.05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68E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098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EA38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21.83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373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463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481E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11BF0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DDB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C10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6294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D79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0A6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14EC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828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632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874C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4.09</w:t>
            </w:r>
            <w:r>
              <w:rPr>
                <w:rFonts w:ascii="Times New Roman" w:hAnsi="Times New Roman"/>
                <w:color w:val="000000"/>
                <w:sz w:val="18"/>
                <w:u w:color="auto"/>
              </w:rPr>
              <w:t xml:space="preserve"> </w:t>
            </w:r>
          </w:p>
        </w:tc>
      </w:tr>
      <w:tr w14:paraId="50CC24A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C38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78F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959E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541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C77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7FB3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0EE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25B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E6CF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93C02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DB5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66D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715A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B62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759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AF01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28B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DCB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0DEC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67957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B8A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C20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08B2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764.53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BE0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F02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BACE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D39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193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C20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0D939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E3C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173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B988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160.13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3E4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D90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A833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C47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4AD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0AC8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9D7E1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A8D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B97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1B28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82.21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A4E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B89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6C4D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20.62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3F6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F53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1BFA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655AC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B2A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584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93FF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69.99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E29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F48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E68C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6FB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EFF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958C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0937F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380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F3D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D1A0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FEF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476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2344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32.67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149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88D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EC8B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DEB7F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EF9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1A9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8565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E79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D14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6239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8CD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8C4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16D2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B3F28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E40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FA6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9EB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140.71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579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5CF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B5A3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878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5F4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3FB8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C5541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E03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97E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1297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20.16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724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C41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BC2D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5B8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0E6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8CB8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403BD3">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648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585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ECF8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C7E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7E0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4F6B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3C2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C4D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FCDA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C430A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F7E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9A3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8FDE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147.90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290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51D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4299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F27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528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EEE4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B5484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9E6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830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0B49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492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24E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A050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84C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590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17A6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5EC72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FB5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303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EB3E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F1C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528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167A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815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514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7D0B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A260A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0BF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E03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5E4B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EB7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784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4EE7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311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A62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87E5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CEFFB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825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24F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FC72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D94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9DB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2723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B17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338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09CF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1DDE4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FBD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D6A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6385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134.46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364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58A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0FE5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599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90E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16DF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81FB2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22B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91A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004B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407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762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050F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58.69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F30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9E5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252F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22DDB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7C1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07C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7334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35F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288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068B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FE8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730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9361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1230D2">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610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1AF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6464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AE7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3ED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26DC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27.72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154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8D346">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A7D6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38EC0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E00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ACF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DA50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A81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D5C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7F1E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EB1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71E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D22F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A0D68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693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19A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37E8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5D5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55B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4BB7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D6B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8C1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D365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F8DBF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FBE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BB1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69F8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DF0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936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1EFF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C32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17B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6C0D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BB61D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290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57D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CFB9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D5C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E81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FE56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2C8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061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BA72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740FD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653C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D88B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C2DAF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015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26D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B5B8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33.44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100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AE7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A061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28124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A5E8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A9AE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A6C41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C61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61B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1CF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B8F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094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EA26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20ED1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FFFB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6B88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A51DF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31E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03E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7141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6E1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108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BD3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13BD3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EFFB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ADB3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71350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244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633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1655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EA85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A28C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F76CC">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28075B2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70B7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AD7B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27E09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8C8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717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9398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F649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F29C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D579A">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77682ED5">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08A9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D08E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D13A4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DFE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D0D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15A9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905E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1E09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369AF">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04001CB0">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2944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0C8B87">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1,848.13</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8F81F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6C0A9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258.70</w:t>
            </w:r>
            <w:r>
              <w:rPr>
                <w:rFonts w:ascii="Times New Roman" w:hAnsi="Times New Roman"/>
                <w:color w:val="000000"/>
                <w:sz w:val="18"/>
                <w:u w:color="auto"/>
              </w:rPr>
              <w:t xml:space="preserve"> </w:t>
            </w:r>
          </w:p>
        </w:tc>
      </w:tr>
    </w:tbl>
    <w:p w14:paraId="41E59DF7">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320"/>
        <w:gridCol w:w="3595"/>
        <w:gridCol w:w="1701"/>
        <w:gridCol w:w="1701"/>
        <w:gridCol w:w="1701"/>
        <w:gridCol w:w="1701"/>
        <w:gridCol w:w="1766"/>
        <w:gridCol w:w="1838"/>
      </w:tblGrid>
      <w:tr w14:paraId="15132CF5">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7737B37D">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3FE7C930">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6FC1B367">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重庆市九龙坡区华岩小学校</w:t>
            </w:r>
          </w:p>
        </w:tc>
        <w:tc>
          <w:tcPr>
            <w:tcW w:w="555" w:type="pct"/>
            <w:tcBorders>
              <w:top w:val="nil"/>
              <w:left w:val="nil"/>
              <w:bottom w:val="nil"/>
              <w:right w:val="nil"/>
            </w:tcBorders>
            <w:shd w:val="clear" w:color="auto" w:fill="auto"/>
            <w:noWrap/>
            <w:tcMar>
              <w:top w:w="15" w:type="dxa"/>
              <w:left w:w="15" w:type="dxa"/>
              <w:right w:w="15" w:type="dxa"/>
            </w:tcMar>
            <w:vAlign w:val="bottom"/>
          </w:tcPr>
          <w:p w14:paraId="14608A51">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7994039">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A68EE74">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BFB62D9">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6061EED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374E498B">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70DF5655">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1772870">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1C5062D">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76EE665">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D758C1B">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51FD60B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A902776">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087AB">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ED7F5A4">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8A01B">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ABB4195">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6940E">
            <w:pPr>
              <w:jc w:val="center"/>
              <w:textAlignment w:val="center"/>
              <w:rPr>
                <w:rFonts w:hint="default" w:cs="宋体"/>
                <w:b/>
                <w:color w:val="000000"/>
                <w:sz w:val="20"/>
                <w:szCs w:val="20"/>
              </w:rPr>
            </w:pPr>
            <w:r>
              <w:rPr>
                <w:rFonts w:cs="宋体"/>
                <w:b/>
                <w:color w:val="000000"/>
                <w:sz w:val="20"/>
                <w:szCs w:val="20"/>
              </w:rPr>
              <w:t>年末结转和结余</w:t>
            </w:r>
          </w:p>
        </w:tc>
      </w:tr>
      <w:tr w14:paraId="75419CFF">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73ADD">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01993">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712F0D8">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BE757">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7B8D69">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638458">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07C054">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A6C90">
            <w:pPr>
              <w:jc w:val="center"/>
              <w:rPr>
                <w:rFonts w:hint="default" w:cs="宋体"/>
                <w:b/>
                <w:color w:val="000000"/>
                <w:sz w:val="20"/>
                <w:szCs w:val="20"/>
              </w:rPr>
            </w:pPr>
          </w:p>
        </w:tc>
      </w:tr>
      <w:tr w14:paraId="588062A1">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C338F">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6C7F9">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44629BD">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94A0A">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DF3C75">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74B789">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B2D5A9">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0D304">
            <w:pPr>
              <w:jc w:val="center"/>
              <w:rPr>
                <w:rFonts w:hint="default" w:cs="宋体"/>
                <w:b/>
                <w:color w:val="000000"/>
                <w:sz w:val="20"/>
                <w:szCs w:val="20"/>
              </w:rPr>
            </w:pPr>
          </w:p>
        </w:tc>
      </w:tr>
      <w:tr w14:paraId="5B5C7BA5">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535AF">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4151F">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0ADAEDF">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7118B">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A982F7">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D433BD">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E27021">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F70F9">
            <w:pPr>
              <w:jc w:val="center"/>
              <w:rPr>
                <w:rFonts w:hint="default" w:cs="宋体"/>
                <w:b/>
                <w:color w:val="000000"/>
                <w:sz w:val="20"/>
                <w:szCs w:val="20"/>
              </w:rPr>
            </w:pPr>
          </w:p>
        </w:tc>
      </w:tr>
      <w:tr w14:paraId="16F493F3">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FFA53">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9C1D7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A7B0F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99D7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B7869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E6589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5AF42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D187454">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B8E5D">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C67D8">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9663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9EE7E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24179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ED1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CBCEE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39FCD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DF43968">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6FB596FE">
      <w:pPr>
        <w:rPr>
          <w:rFonts w:hint="default" w:cs="宋体"/>
          <w:sz w:val="21"/>
          <w:szCs w:val="21"/>
        </w:rPr>
      </w:pP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295"/>
        <w:gridCol w:w="3617"/>
        <w:gridCol w:w="3274"/>
        <w:gridCol w:w="189"/>
        <w:gridCol w:w="3462"/>
        <w:gridCol w:w="85"/>
        <w:gridCol w:w="3400"/>
      </w:tblGrid>
      <w:tr w14:paraId="4175461E">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61B772EF">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2DA4E4DF">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5F4E7B4B">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重庆市九龙坡区华岩小学校</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326BAA25">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68DC162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0E78214D">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69CDE0AB">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2C35896A">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4021EC9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B23C1BA">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18E553">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9C24BC">
            <w:pPr>
              <w:jc w:val="center"/>
              <w:textAlignment w:val="bottom"/>
              <w:rPr>
                <w:rFonts w:hint="default" w:cs="宋体"/>
                <w:b/>
                <w:color w:val="000000"/>
                <w:sz w:val="20"/>
                <w:szCs w:val="20"/>
              </w:rPr>
            </w:pPr>
            <w:r>
              <w:rPr>
                <w:rFonts w:cs="宋体"/>
                <w:b/>
                <w:color w:val="000000"/>
                <w:sz w:val="20"/>
                <w:szCs w:val="20"/>
              </w:rPr>
              <w:t>本年支出</w:t>
            </w:r>
          </w:p>
        </w:tc>
      </w:tr>
      <w:tr w14:paraId="77C8AB4E">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E895D">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99BA61">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88833">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6E1454">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00FDC2">
            <w:pPr>
              <w:jc w:val="center"/>
              <w:textAlignment w:val="center"/>
              <w:rPr>
                <w:rFonts w:hint="default" w:cs="宋体"/>
                <w:b/>
                <w:color w:val="000000"/>
                <w:sz w:val="20"/>
                <w:szCs w:val="20"/>
              </w:rPr>
            </w:pPr>
            <w:r>
              <w:rPr>
                <w:rFonts w:cs="宋体"/>
                <w:b/>
                <w:color w:val="000000"/>
                <w:sz w:val="20"/>
                <w:szCs w:val="20"/>
              </w:rPr>
              <w:t>项目支出</w:t>
            </w:r>
          </w:p>
        </w:tc>
      </w:tr>
      <w:tr w14:paraId="6583A3E1">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E819A">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863BC4">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9C3AA">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AEC3CB">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BDE742">
            <w:pPr>
              <w:jc w:val="center"/>
              <w:rPr>
                <w:rFonts w:hint="default" w:cs="宋体"/>
                <w:b/>
                <w:color w:val="000000"/>
                <w:sz w:val="20"/>
                <w:szCs w:val="20"/>
              </w:rPr>
            </w:pPr>
          </w:p>
        </w:tc>
      </w:tr>
      <w:tr w14:paraId="7836AEB4">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44D2F">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73B940">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61B6A">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637D4D">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036E68">
            <w:pPr>
              <w:jc w:val="center"/>
              <w:rPr>
                <w:rFonts w:hint="default" w:cs="宋体"/>
                <w:b/>
                <w:color w:val="000000"/>
                <w:sz w:val="20"/>
                <w:szCs w:val="20"/>
              </w:rPr>
            </w:pPr>
          </w:p>
        </w:tc>
      </w:tr>
      <w:tr w14:paraId="2E86DADC">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220C8">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00B206">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C59CA">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B0A26B">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0CB106">
            <w:pPr>
              <w:jc w:val="center"/>
              <w:rPr>
                <w:rFonts w:hint="default" w:cs="宋体"/>
                <w:b/>
                <w:color w:val="000000"/>
                <w:sz w:val="20"/>
                <w:szCs w:val="20"/>
              </w:rPr>
            </w:pPr>
          </w:p>
        </w:tc>
      </w:tr>
      <w:tr w14:paraId="6D653110">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CE502">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EECFA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E49A8A">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E88C8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6F97928">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B7C89">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F4771D">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C3036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8797F">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38D9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71A7973C">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0C529B70">
      <w:pPr>
        <w:rPr>
          <w:rFonts w:hint="default" w:cs="宋体"/>
          <w:sz w:val="21"/>
          <w:szCs w:val="21"/>
        </w:rPr>
      </w:pPr>
      <w:r>
        <w:rPr>
          <w:rFonts w:hint="default" w:cs="宋体"/>
          <w:sz w:val="21"/>
          <w:szCs w:val="21"/>
        </w:rPr>
        <w:br w:type="page"/>
      </w:r>
    </w:p>
    <w:tbl>
      <w:tblPr>
        <w:tblStyle w:val="9"/>
        <w:tblW w:w="4611" w:type="pct"/>
        <w:tblInd w:w="0" w:type="dxa"/>
        <w:tblLayout w:type="fixed"/>
        <w:tblCellMar>
          <w:top w:w="0" w:type="dxa"/>
          <w:left w:w="170" w:type="dxa"/>
          <w:bottom w:w="0" w:type="dxa"/>
          <w:right w:w="170" w:type="dxa"/>
        </w:tblCellMar>
      </w:tblPr>
      <w:tblGrid>
        <w:gridCol w:w="3179"/>
        <w:gridCol w:w="2415"/>
        <w:gridCol w:w="2376"/>
        <w:gridCol w:w="3674"/>
        <w:gridCol w:w="2486"/>
      </w:tblGrid>
      <w:tr w14:paraId="4BB352D9">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07765990">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2D2E19DB">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13F46769">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189ACE57">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068448E4">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3E9D24B1">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686F5BED">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5507FC00">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52D2DB65">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重庆市九龙坡区华岩小学校</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48688A6F">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2CD91184">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2357E68D">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2542EC06">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19B86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0D8A8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C32C1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717AF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FA0DC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5D30DCCE">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1542A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2AFCA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DB2D6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8C886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3C408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FA3A3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1BAED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48FF2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E87DD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08391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3053C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1C546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D4E4A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65610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FB9DC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FE915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2ED73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E57C3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E1BFF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0BF04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24DE4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4267F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A8069A">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7FA15F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9F7C7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3CE47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89856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52DBD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7063E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A88F4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19E7C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1A2DE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61E68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D9388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F7CA4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10469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2E0B1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F1762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D7BB3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AFBA1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B5E3A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D9339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092F2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1ED3F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9F326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014EE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0193B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2720D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1A496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C9F70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F0AF1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5A169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DE7F4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E387A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2769F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A9D3D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F2307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30092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42236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FE864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B0FC6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76F6D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453A49">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34647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4780F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12667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9DB25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211ED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3EC61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E11E5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061BA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74FE9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A6B5E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0949A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E5E26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39C71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D9DB1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6F1ED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E1C35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90751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0F0F1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43435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0E2BA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9ACE5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D93F4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4A9B9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DBB1D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FACB1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E26449">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1EC77D1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70E58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D0BEB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2EFAE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5B3F3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33DAE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44.70</w:t>
            </w:r>
            <w:r>
              <w:rPr>
                <w:rFonts w:ascii="Times New Roman" w:hAnsi="Times New Roman"/>
                <w:color w:val="000000"/>
                <w:sz w:val="18"/>
                <w:u w:color="auto"/>
              </w:rPr>
              <w:t xml:space="preserve"> </w:t>
            </w:r>
          </w:p>
        </w:tc>
      </w:tr>
      <w:tr w14:paraId="0D11EB2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5B9BF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A6A74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69023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8A225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06DAB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44.70</w:t>
            </w:r>
            <w:r>
              <w:rPr>
                <w:rFonts w:ascii="Times New Roman" w:hAnsi="Times New Roman"/>
                <w:color w:val="000000"/>
                <w:sz w:val="18"/>
                <w:u w:color="auto"/>
              </w:rPr>
              <w:t xml:space="preserve"> </w:t>
            </w:r>
          </w:p>
        </w:tc>
      </w:tr>
      <w:tr w14:paraId="787C499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37972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B457D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DA651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20194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68D31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02701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D26BE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F0572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242BD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EDF84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CD831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A1051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1EC43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63B57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42EED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3EC6D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7C5BF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22.48</w:t>
            </w:r>
            <w:r>
              <w:rPr>
                <w:rFonts w:ascii="Times New Roman" w:hAnsi="Times New Roman"/>
                <w:color w:val="000000"/>
                <w:sz w:val="18"/>
                <w:u w:color="auto"/>
              </w:rPr>
              <w:t xml:space="preserve"> </w:t>
            </w:r>
          </w:p>
        </w:tc>
      </w:tr>
      <w:tr w14:paraId="29F3F96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DB213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BBB13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AA252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D2283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A5C84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22.48</w:t>
            </w:r>
            <w:r>
              <w:rPr>
                <w:rFonts w:ascii="Times New Roman" w:hAnsi="Times New Roman"/>
                <w:color w:val="000000"/>
                <w:sz w:val="18"/>
                <w:u w:color="auto"/>
              </w:rPr>
              <w:t xml:space="preserve"> </w:t>
            </w:r>
          </w:p>
        </w:tc>
      </w:tr>
      <w:tr w14:paraId="4086092A">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3C71D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3369B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7638B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C5FFCB">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E4C594">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13D71A0E">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230E2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C6482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FA29F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14.22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3C4FD8">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26388F">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76AF4E02">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9176B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6EAE8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149B1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21.77</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C5F465">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2DD556">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15EAD842">
      <w:pPr>
        <w:rPr>
          <w:rFonts w:cs="宋体"/>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w:t>
      </w:r>
    </w:p>
    <w:p w14:paraId="38432F48">
      <w:pPr>
        <w:ind w:firstLine="540" w:firstLineChars="300"/>
        <w:rPr>
          <w:rFonts w:hint="default"/>
          <w:sz w:val="18"/>
          <w:szCs w:val="18"/>
          <w:lang w:val="en-US" w:eastAsia="zh-CN"/>
        </w:rPr>
      </w:pPr>
      <w:r>
        <w:rPr>
          <w:rFonts w:cs="宋体"/>
          <w:sz w:val="18"/>
          <w:szCs w:val="18"/>
        </w:rPr>
        <w:t>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327" w:right="454" w:bottom="-14"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D6527F3-E401-4275-A23C-D0699B754960}"/>
  </w:font>
  <w:font w:name="黑体">
    <w:panose1 w:val="02010609060101010101"/>
    <w:charset w:val="86"/>
    <w:family w:val="auto"/>
    <w:pitch w:val="default"/>
    <w:sig w:usb0="800002BF" w:usb1="38CF7CFA" w:usb2="00000016" w:usb3="00000000" w:csb0="00040001" w:csb1="00000000"/>
    <w:embedRegular r:id="rId2" w:fontKey="{99DFB28E-E5E7-4C19-A74C-8D2F130987C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embedRegular r:id="rId3" w:fontKey="{55E4B958-809B-4C6E-A674-C2265935983D}"/>
  </w:font>
  <w:font w:name="方正黑体_GBK">
    <w:panose1 w:val="03000509000000000000"/>
    <w:charset w:val="86"/>
    <w:family w:val="script"/>
    <w:pitch w:val="default"/>
    <w:sig w:usb0="00000001" w:usb1="080E0000" w:usb2="00000000" w:usb3="00000000" w:csb0="00040000" w:csb1="00000000"/>
    <w:embedRegular r:id="rId4" w:fontKey="{8F50E477-D604-4F07-984B-CFC60E0D1CCC}"/>
  </w:font>
  <w:font w:name="方正楷体_GBK">
    <w:panose1 w:val="03000509000000000000"/>
    <w:charset w:val="86"/>
    <w:family w:val="auto"/>
    <w:pitch w:val="default"/>
    <w:sig w:usb0="00000001" w:usb1="080E0000" w:usb2="00000000" w:usb3="00000000" w:csb0="00040000" w:csb1="00000000"/>
    <w:embedRegular r:id="rId5" w:fontKey="{7492E9A1-6540-4822-8947-B7AC95D9B6C6}"/>
  </w:font>
  <w:font w:name="方正仿宋_GBK">
    <w:panose1 w:val="03000509000000000000"/>
    <w:charset w:val="86"/>
    <w:family w:val="script"/>
    <w:pitch w:val="default"/>
    <w:sig w:usb0="00000001" w:usb1="080E0000" w:usb2="00000000" w:usb3="00000000" w:csb0="00040000" w:csb1="00000000"/>
    <w:embedRegular r:id="rId6" w:fontKey="{7FB5B595-8B75-4084-AFA6-5D0233CCA85F}"/>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3AAD5">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169E09B">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7169E09B">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6F032">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8B0A317">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08B0A317">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44E1F2AA">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44E1F2AA">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120BC">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iMzc2MTMzNGU1NWM2MTkzZWIyMjM2MDQxOWFkNDUifQ=="/>
  </w:docVars>
  <w:rsids>
    <w:rsidRoot w:val="00B03CCD"/>
    <w:rsid w:val="000D7BCC"/>
    <w:rsid w:val="00550ABE"/>
    <w:rsid w:val="007B419D"/>
    <w:rsid w:val="009B67B8"/>
    <w:rsid w:val="00B03CCD"/>
    <w:rsid w:val="01474EBF"/>
    <w:rsid w:val="019020B1"/>
    <w:rsid w:val="01F3521E"/>
    <w:rsid w:val="02056D00"/>
    <w:rsid w:val="02246B32"/>
    <w:rsid w:val="02350314"/>
    <w:rsid w:val="03A52548"/>
    <w:rsid w:val="03E3214F"/>
    <w:rsid w:val="04446191"/>
    <w:rsid w:val="044C50BA"/>
    <w:rsid w:val="0536621F"/>
    <w:rsid w:val="055E6E53"/>
    <w:rsid w:val="05E71467"/>
    <w:rsid w:val="06247E33"/>
    <w:rsid w:val="06A2550B"/>
    <w:rsid w:val="06BD229F"/>
    <w:rsid w:val="06F80EE2"/>
    <w:rsid w:val="07001CCA"/>
    <w:rsid w:val="075321D2"/>
    <w:rsid w:val="075678DB"/>
    <w:rsid w:val="07932335"/>
    <w:rsid w:val="08051BCA"/>
    <w:rsid w:val="080A21BB"/>
    <w:rsid w:val="08475D24"/>
    <w:rsid w:val="08BA052C"/>
    <w:rsid w:val="08DB07BA"/>
    <w:rsid w:val="092211F1"/>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25DDB"/>
    <w:rsid w:val="0DDA54E4"/>
    <w:rsid w:val="0E3A5F83"/>
    <w:rsid w:val="0E9478E1"/>
    <w:rsid w:val="0F836721"/>
    <w:rsid w:val="103645A3"/>
    <w:rsid w:val="107B59E5"/>
    <w:rsid w:val="10AA219D"/>
    <w:rsid w:val="11003CB0"/>
    <w:rsid w:val="110546BB"/>
    <w:rsid w:val="11124E18"/>
    <w:rsid w:val="111445C7"/>
    <w:rsid w:val="1158083A"/>
    <w:rsid w:val="11F03528"/>
    <w:rsid w:val="12771554"/>
    <w:rsid w:val="129973FF"/>
    <w:rsid w:val="12C921C4"/>
    <w:rsid w:val="12DA353E"/>
    <w:rsid w:val="13850DCB"/>
    <w:rsid w:val="13871C70"/>
    <w:rsid w:val="13A71CB4"/>
    <w:rsid w:val="13AF1D43"/>
    <w:rsid w:val="13CE1647"/>
    <w:rsid w:val="14200702"/>
    <w:rsid w:val="144F3F11"/>
    <w:rsid w:val="1580711B"/>
    <w:rsid w:val="16A02BC4"/>
    <w:rsid w:val="16D80EBF"/>
    <w:rsid w:val="175E1E46"/>
    <w:rsid w:val="189B0D0B"/>
    <w:rsid w:val="18E03A42"/>
    <w:rsid w:val="19313430"/>
    <w:rsid w:val="194A1770"/>
    <w:rsid w:val="19B906A4"/>
    <w:rsid w:val="19BC4734"/>
    <w:rsid w:val="1A1F744B"/>
    <w:rsid w:val="1AB10093"/>
    <w:rsid w:val="1B501DE7"/>
    <w:rsid w:val="1B6F15B6"/>
    <w:rsid w:val="1B7966EB"/>
    <w:rsid w:val="1BAA2EDC"/>
    <w:rsid w:val="1BC027C5"/>
    <w:rsid w:val="1CC57360"/>
    <w:rsid w:val="1CE157EE"/>
    <w:rsid w:val="1D014A01"/>
    <w:rsid w:val="1D022362"/>
    <w:rsid w:val="1D091B60"/>
    <w:rsid w:val="1D451A29"/>
    <w:rsid w:val="1D6D1692"/>
    <w:rsid w:val="1D794AE5"/>
    <w:rsid w:val="1DD26311"/>
    <w:rsid w:val="1DE57DAF"/>
    <w:rsid w:val="1E352C51"/>
    <w:rsid w:val="1EF67CA4"/>
    <w:rsid w:val="1F213FD9"/>
    <w:rsid w:val="1FCD26AF"/>
    <w:rsid w:val="20642787"/>
    <w:rsid w:val="20C83310"/>
    <w:rsid w:val="20EC77A3"/>
    <w:rsid w:val="21556F04"/>
    <w:rsid w:val="216838F8"/>
    <w:rsid w:val="22403BD3"/>
    <w:rsid w:val="24AF1021"/>
    <w:rsid w:val="24B92327"/>
    <w:rsid w:val="24D3717D"/>
    <w:rsid w:val="251765CB"/>
    <w:rsid w:val="2533755C"/>
    <w:rsid w:val="26396DF4"/>
    <w:rsid w:val="266B763B"/>
    <w:rsid w:val="27167136"/>
    <w:rsid w:val="27B23302"/>
    <w:rsid w:val="27D424D7"/>
    <w:rsid w:val="285722C3"/>
    <w:rsid w:val="2899001E"/>
    <w:rsid w:val="28DC1FF8"/>
    <w:rsid w:val="29310A5F"/>
    <w:rsid w:val="29C37A35"/>
    <w:rsid w:val="2A076083"/>
    <w:rsid w:val="2A306CA5"/>
    <w:rsid w:val="2A73162E"/>
    <w:rsid w:val="2AFA2E94"/>
    <w:rsid w:val="2B167953"/>
    <w:rsid w:val="2B200583"/>
    <w:rsid w:val="2B4104F9"/>
    <w:rsid w:val="2B8209DE"/>
    <w:rsid w:val="2C6762A3"/>
    <w:rsid w:val="2CDE24A4"/>
    <w:rsid w:val="2D322215"/>
    <w:rsid w:val="2D5F4C37"/>
    <w:rsid w:val="2D8D7A26"/>
    <w:rsid w:val="2FB04D54"/>
    <w:rsid w:val="2FE029D7"/>
    <w:rsid w:val="2FF06E00"/>
    <w:rsid w:val="315F0B22"/>
    <w:rsid w:val="31BE24D6"/>
    <w:rsid w:val="31D84415"/>
    <w:rsid w:val="32285F6F"/>
    <w:rsid w:val="32770556"/>
    <w:rsid w:val="329C0913"/>
    <w:rsid w:val="3337290D"/>
    <w:rsid w:val="334B0167"/>
    <w:rsid w:val="339B5E39"/>
    <w:rsid w:val="341562E9"/>
    <w:rsid w:val="35076329"/>
    <w:rsid w:val="352930DB"/>
    <w:rsid w:val="35573069"/>
    <w:rsid w:val="358C217E"/>
    <w:rsid w:val="359E7284"/>
    <w:rsid w:val="359F188C"/>
    <w:rsid w:val="36C9128A"/>
    <w:rsid w:val="37841E99"/>
    <w:rsid w:val="379C594F"/>
    <w:rsid w:val="37BF1123"/>
    <w:rsid w:val="37C85E36"/>
    <w:rsid w:val="38BC1135"/>
    <w:rsid w:val="38BE4696"/>
    <w:rsid w:val="39B82A39"/>
    <w:rsid w:val="39F33306"/>
    <w:rsid w:val="3A0B68A2"/>
    <w:rsid w:val="3ADC3D9A"/>
    <w:rsid w:val="3B1705E5"/>
    <w:rsid w:val="3B18334B"/>
    <w:rsid w:val="3B36794F"/>
    <w:rsid w:val="3B544954"/>
    <w:rsid w:val="3B793FF0"/>
    <w:rsid w:val="3B97076E"/>
    <w:rsid w:val="3B9F72A2"/>
    <w:rsid w:val="3C5A5928"/>
    <w:rsid w:val="3C6A5B02"/>
    <w:rsid w:val="3C8A203A"/>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927B60"/>
    <w:rsid w:val="42A54FE5"/>
    <w:rsid w:val="42E86A87"/>
    <w:rsid w:val="43136432"/>
    <w:rsid w:val="43F902A2"/>
    <w:rsid w:val="443A3B12"/>
    <w:rsid w:val="44487B36"/>
    <w:rsid w:val="44EF6BE8"/>
    <w:rsid w:val="45A30364"/>
    <w:rsid w:val="465B470D"/>
    <w:rsid w:val="469D6AD4"/>
    <w:rsid w:val="47674801"/>
    <w:rsid w:val="479F00DF"/>
    <w:rsid w:val="47BE6D02"/>
    <w:rsid w:val="48225EF7"/>
    <w:rsid w:val="48A36D47"/>
    <w:rsid w:val="495C4A24"/>
    <w:rsid w:val="49A21DF3"/>
    <w:rsid w:val="49C811E4"/>
    <w:rsid w:val="4A216E30"/>
    <w:rsid w:val="4B7951CB"/>
    <w:rsid w:val="4B7C315C"/>
    <w:rsid w:val="4B9300D7"/>
    <w:rsid w:val="4B99567B"/>
    <w:rsid w:val="4BAB7F90"/>
    <w:rsid w:val="4BD53EDA"/>
    <w:rsid w:val="4BE11807"/>
    <w:rsid w:val="4C484CE5"/>
    <w:rsid w:val="4DAC4ACA"/>
    <w:rsid w:val="4DD06F63"/>
    <w:rsid w:val="4E043596"/>
    <w:rsid w:val="4E7C3473"/>
    <w:rsid w:val="4E9B0C57"/>
    <w:rsid w:val="4EA8523F"/>
    <w:rsid w:val="4F186D58"/>
    <w:rsid w:val="4F224836"/>
    <w:rsid w:val="4F231B40"/>
    <w:rsid w:val="4F3F061E"/>
    <w:rsid w:val="51760217"/>
    <w:rsid w:val="51E36677"/>
    <w:rsid w:val="51F01F7D"/>
    <w:rsid w:val="522F6E0C"/>
    <w:rsid w:val="52463BA1"/>
    <w:rsid w:val="529F078E"/>
    <w:rsid w:val="53990623"/>
    <w:rsid w:val="53C0244D"/>
    <w:rsid w:val="53DD4D4E"/>
    <w:rsid w:val="53E578CE"/>
    <w:rsid w:val="53EA10F5"/>
    <w:rsid w:val="541768A0"/>
    <w:rsid w:val="543B029D"/>
    <w:rsid w:val="54977029"/>
    <w:rsid w:val="554E5773"/>
    <w:rsid w:val="555A3CBC"/>
    <w:rsid w:val="55EF4EA6"/>
    <w:rsid w:val="56530F5D"/>
    <w:rsid w:val="56EE372E"/>
    <w:rsid w:val="570D735E"/>
    <w:rsid w:val="5842572D"/>
    <w:rsid w:val="598A28E2"/>
    <w:rsid w:val="5A6279C1"/>
    <w:rsid w:val="5AD563E4"/>
    <w:rsid w:val="5C1336B7"/>
    <w:rsid w:val="5C263CE4"/>
    <w:rsid w:val="5C5D2777"/>
    <w:rsid w:val="5C722D7F"/>
    <w:rsid w:val="5D137698"/>
    <w:rsid w:val="5D290C69"/>
    <w:rsid w:val="5DC17CC6"/>
    <w:rsid w:val="5E2D088D"/>
    <w:rsid w:val="5EFA176D"/>
    <w:rsid w:val="5F0247F9"/>
    <w:rsid w:val="5F2D4A41"/>
    <w:rsid w:val="5FDA4AC4"/>
    <w:rsid w:val="601C34ED"/>
    <w:rsid w:val="60A511FB"/>
    <w:rsid w:val="61025A59"/>
    <w:rsid w:val="613D5BBC"/>
    <w:rsid w:val="61536C39"/>
    <w:rsid w:val="616D60F9"/>
    <w:rsid w:val="62944DD7"/>
    <w:rsid w:val="629F08EF"/>
    <w:rsid w:val="634265E1"/>
    <w:rsid w:val="63497036"/>
    <w:rsid w:val="63980B17"/>
    <w:rsid w:val="63C1619B"/>
    <w:rsid w:val="63C25DC5"/>
    <w:rsid w:val="63C62057"/>
    <w:rsid w:val="63C73832"/>
    <w:rsid w:val="64192A39"/>
    <w:rsid w:val="64754794"/>
    <w:rsid w:val="64FB113D"/>
    <w:rsid w:val="6544377C"/>
    <w:rsid w:val="655F5939"/>
    <w:rsid w:val="656071F2"/>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0737CC"/>
    <w:rsid w:val="6C560CAE"/>
    <w:rsid w:val="6CD15296"/>
    <w:rsid w:val="6D903FF5"/>
    <w:rsid w:val="6DA955B8"/>
    <w:rsid w:val="6DE346AB"/>
    <w:rsid w:val="6FFB2E76"/>
    <w:rsid w:val="70AB70D6"/>
    <w:rsid w:val="70DE5507"/>
    <w:rsid w:val="71C34D91"/>
    <w:rsid w:val="71ED38AA"/>
    <w:rsid w:val="723F3B65"/>
    <w:rsid w:val="72DB435C"/>
    <w:rsid w:val="738549F4"/>
    <w:rsid w:val="74ED1B1B"/>
    <w:rsid w:val="750837F0"/>
    <w:rsid w:val="751E68C7"/>
    <w:rsid w:val="762A73EF"/>
    <w:rsid w:val="7631412E"/>
    <w:rsid w:val="764F62AB"/>
    <w:rsid w:val="765C45EC"/>
    <w:rsid w:val="768A7619"/>
    <w:rsid w:val="7714640F"/>
    <w:rsid w:val="77EA362A"/>
    <w:rsid w:val="77F35CA4"/>
    <w:rsid w:val="780606A6"/>
    <w:rsid w:val="780E2ADE"/>
    <w:rsid w:val="7875383E"/>
    <w:rsid w:val="796D60A4"/>
    <w:rsid w:val="79A031D5"/>
    <w:rsid w:val="79A52681"/>
    <w:rsid w:val="7A1525F7"/>
    <w:rsid w:val="7A3E6CB6"/>
    <w:rsid w:val="7A945662"/>
    <w:rsid w:val="7A99799F"/>
    <w:rsid w:val="7AAB4252"/>
    <w:rsid w:val="7B420052"/>
    <w:rsid w:val="7B7D43A1"/>
    <w:rsid w:val="7BD06A28"/>
    <w:rsid w:val="7C0C5586"/>
    <w:rsid w:val="7C1E4CD7"/>
    <w:rsid w:val="7C3A7C0B"/>
    <w:rsid w:val="7C5248E4"/>
    <w:rsid w:val="7C566698"/>
    <w:rsid w:val="7CE56AF6"/>
    <w:rsid w:val="7CF02E5B"/>
    <w:rsid w:val="7D213FB2"/>
    <w:rsid w:val="7D9615AC"/>
    <w:rsid w:val="7E0C276D"/>
    <w:rsid w:val="7E1D65F5"/>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99"/>
    <w:rPr>
      <w:rFonts w:hint="eastAsia" w:ascii="宋体" w:hAnsi="宋体" w:eastAsia="宋体" w:cs="Times New Roman"/>
      <w:sz w:val="24"/>
      <w:szCs w:val="24"/>
      <w:lang w:val="en-US" w:eastAsia="zh-CN" w:bidi="ar-SA"/>
    </w:rPr>
  </w:style>
  <w:style w:type="character" w:default="1" w:styleId="10">
    <w:name w:val="Default Paragraph Font"/>
    <w:autoRedefine/>
    <w:unhideWhenUsed/>
    <w:qFormat/>
    <w:uiPriority w:val="1"/>
  </w:style>
  <w:style w:type="table" w:default="1" w:styleId="9">
    <w:name w:val="Normal Table"/>
    <w:autoRedefine/>
    <w:unhideWhenUsed/>
    <w:qFormat/>
    <w:uiPriority w:val="99"/>
    <w:tblPr>
      <w:tblCellMar>
        <w:top w:w="0" w:type="dxa"/>
        <w:left w:w="108" w:type="dxa"/>
        <w:bottom w:w="0" w:type="dxa"/>
        <w:right w:w="108" w:type="dxa"/>
      </w:tblCellMar>
    </w:tblPr>
  </w:style>
  <w:style w:type="paragraph" w:styleId="2">
    <w:name w:val="Body Text Indent"/>
    <w:basedOn w:val="1"/>
    <w:next w:val="3"/>
    <w:autoRedefine/>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autoRedefine/>
    <w:unhideWhenUsed/>
    <w:qFormat/>
    <w:uiPriority w:val="99"/>
    <w:pPr>
      <w:ind w:firstLine="420" w:firstLineChars="200"/>
    </w:pPr>
  </w:style>
  <w:style w:type="paragraph" w:styleId="4">
    <w:name w:val="footer"/>
    <w:basedOn w:val="1"/>
    <w:autoRedefine/>
    <w:qFormat/>
    <w:uiPriority w:val="0"/>
    <w:pPr>
      <w:tabs>
        <w:tab w:val="center" w:pos="4153"/>
        <w:tab w:val="right" w:pos="8306"/>
      </w:tabs>
      <w:snapToGrid w:val="0"/>
    </w:pPr>
    <w:rPr>
      <w:sz w:val="18"/>
      <w:szCs w:val="18"/>
    </w:rPr>
  </w:style>
  <w:style w:type="paragraph" w:styleId="5">
    <w:name w:val="header"/>
    <w:basedOn w:val="1"/>
    <w:autoRedefine/>
    <w:qFormat/>
    <w:uiPriority w:val="0"/>
    <w:pPr>
      <w:tabs>
        <w:tab w:val="center" w:pos="4153"/>
        <w:tab w:val="right" w:pos="8306"/>
      </w:tabs>
      <w:snapToGrid w:val="0"/>
      <w:jc w:val="center"/>
    </w:pPr>
    <w:rPr>
      <w:sz w:val="18"/>
      <w:szCs w:val="18"/>
    </w:rPr>
  </w:style>
  <w:style w:type="paragraph" w:styleId="6">
    <w:name w:val="footnote text"/>
    <w:basedOn w:val="1"/>
    <w:next w:val="3"/>
    <w:autoRedefine/>
    <w:semiHidden/>
    <w:qFormat/>
    <w:uiPriority w:val="0"/>
    <w:pPr>
      <w:snapToGrid w:val="0"/>
      <w:jc w:val="left"/>
    </w:pPr>
    <w:rPr>
      <w:sz w:val="18"/>
      <w:szCs w:val="18"/>
    </w:rPr>
  </w:style>
  <w:style w:type="paragraph" w:styleId="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autoRedefine/>
    <w:unhideWhenUsed/>
    <w:qFormat/>
    <w:uiPriority w:val="0"/>
    <w:pPr>
      <w:spacing w:before="100" w:beforeAutospacing="1" w:after="100" w:afterAutospacing="1"/>
    </w:pPr>
  </w:style>
  <w:style w:type="character" w:styleId="11">
    <w:name w:val="Strong"/>
    <w:autoRedefine/>
    <w:qFormat/>
    <w:uiPriority w:val="0"/>
    <w:rPr>
      <w:b/>
    </w:rPr>
  </w:style>
  <w:style w:type="paragraph" w:customStyle="1" w:styleId="12">
    <w:name w:val="列出段落1"/>
    <w:basedOn w:val="1"/>
    <w:autoRedefine/>
    <w:qFormat/>
    <w:uiPriority w:val="99"/>
    <w:pPr>
      <w:ind w:firstLine="420" w:firstLineChars="200"/>
    </w:pPr>
    <w:rPr>
      <w:rFonts w:hint="default"/>
    </w:rPr>
  </w:style>
  <w:style w:type="paragraph" w:customStyle="1" w:styleId="13">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autoRedefine/>
    <w:qFormat/>
    <w:uiPriority w:val="0"/>
    <w:rPr>
      <w:rFonts w:hint="default" w:ascii="Wingdings" w:hAnsi="Wingdings" w:cs="Wingdings"/>
      <w:b/>
      <w:bCs/>
    </w:rPr>
  </w:style>
  <w:style w:type="paragraph" w:customStyle="1" w:styleId="15">
    <w:name w:val="List Paragraph"/>
    <w:basedOn w:val="1"/>
    <w:autoRedefine/>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4968</Words>
  <Characters>5552</Characters>
  <Lines>161</Lines>
  <Paragraphs>45</Paragraphs>
  <TotalTime>0</TotalTime>
  <ScaleCrop>false</ScaleCrop>
  <LinksUpToDate>false</LinksUpToDate>
  <CharactersWithSpaces>5631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Yan</cp:lastModifiedBy>
  <dcterms:modified xsi:type="dcterms:W3CDTF">2025-10-23T06:59:29Z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BB46EABDBB2749749395447164B066B3_12</vt:lpwstr>
  </property>
  <property fmtid="{D5CDD505-2E9C-101B-9397-08002B2CF9AE}" pid="4" name="KSOTemplateDocerSaveRecord">
    <vt:lpwstr>eyJoZGlkIjoiZWYxYTQ2NjMyMTNkMWU5MDEzOWUyOTUzM2EyMjNjZjEiLCJ1c2VySWQiOiIxMTM5Mjk4OTE4In0=</vt:lpwstr>
  </property>
</Properties>
</file>