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5ED5F">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hint="default" w:ascii="Times New Roman" w:hAnsi="Times New Roman" w:eastAsia="方正小标宋_GBK" w:cs="Times New Roman"/>
          <w:kern w:val="2"/>
          <w:sz w:val="44"/>
          <w:szCs w:val="44"/>
          <w:lang w:val="en-US" w:eastAsia="zh-CN"/>
        </w:rPr>
      </w:pPr>
      <w:bookmarkStart w:id="0" w:name="_GoBack"/>
      <w:r>
        <w:rPr>
          <w:rFonts w:hint="default" w:ascii="Times New Roman" w:hAnsi="Times New Roman" w:eastAsia="方正小标宋_GBK" w:cs="Times New Roman"/>
          <w:kern w:val="2"/>
          <w:sz w:val="44"/>
          <w:szCs w:val="44"/>
          <w:lang w:val="en-US" w:eastAsia="zh-CN"/>
        </w:rPr>
        <w:t>重庆市九龙坡区凌江实验幼儿园</w:t>
      </w:r>
    </w:p>
    <w:p w14:paraId="3076E7F7">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2024年度单位决算情况说明</w:t>
      </w:r>
    </w:p>
    <w:p w14:paraId="70B79CFA">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p>
    <w:p w14:paraId="2B639F77">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一、单位基本情况</w:t>
      </w:r>
    </w:p>
    <w:p w14:paraId="075241F7">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（一）职能职责</w:t>
      </w:r>
    </w:p>
    <w:p w14:paraId="7821D88C">
      <w:pPr>
        <w:keepNext w:val="0"/>
        <w:keepLines w:val="0"/>
        <w:pageBreakBefore w:val="0"/>
        <w:widowControl w:val="0"/>
        <w:kinsoku/>
        <w:wordWrap/>
        <w:overflowPunct w:val="0"/>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开展保育教育服务；开展基本卫生保健服务；维护园区安全；提供后勤保障服务。</w:t>
      </w:r>
    </w:p>
    <w:p w14:paraId="68DB33A4">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（二）机构设置</w:t>
      </w:r>
    </w:p>
    <w:p w14:paraId="1DD2BB51">
      <w:pPr>
        <w:pStyle w:val="17"/>
        <w:keepNext w:val="0"/>
        <w:keepLines w:val="0"/>
        <w:pageBreakBefore w:val="0"/>
        <w:widowControl w:val="0"/>
        <w:kinsoku/>
        <w:wordWrap/>
        <w:overflowPunct w:val="0"/>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宋体" w:cs="Times New Roman"/>
          <w:color w:val="auto"/>
          <w:sz w:val="28"/>
          <w:szCs w:val="28"/>
          <w:shd w:val="clear" w:color="auto" w:fill="FFFFFF"/>
        </w:rPr>
      </w:pPr>
      <w:r>
        <w:rPr>
          <w:rFonts w:hint="default" w:ascii="Times New Roman" w:hAnsi="Times New Roman" w:eastAsia="方正仿宋_GBK" w:cs="Times New Roman"/>
          <w:color w:val="auto"/>
          <w:sz w:val="32"/>
          <w:szCs w:val="32"/>
          <w:lang w:val="en-US" w:eastAsia="zh-CN"/>
        </w:rPr>
        <w:t>我园是财政</w:t>
      </w:r>
      <w:r>
        <w:rPr>
          <w:rFonts w:hint="default" w:ascii="Times New Roman" w:hAnsi="Times New Roman" w:eastAsia="方正仿宋_GBK" w:cs="Times New Roman"/>
          <w:color w:val="auto"/>
          <w:sz w:val="32"/>
          <w:szCs w:val="32"/>
        </w:rPr>
        <w:t>全额拨款事业单位,是独立核算的二级预算单位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执行政府会计制度。</w:t>
      </w:r>
      <w:r>
        <w:rPr>
          <w:rFonts w:hint="default" w:ascii="Times New Roman" w:hAnsi="Times New Roman" w:eastAsia="方正仿宋_GBK" w:cs="Times New Roman"/>
          <w:color w:val="auto"/>
          <w:sz w:val="32"/>
          <w:szCs w:val="32"/>
        </w:rPr>
        <w:t>内设园长办公室、</w:t>
      </w:r>
      <w:r>
        <w:rPr>
          <w:rFonts w:hint="default" w:ascii="Times New Roman" w:hAnsi="Times New Roman" w:eastAsia="方正仿宋_GBK" w:cs="Times New Roman"/>
          <w:color w:val="auto"/>
          <w:sz w:val="32"/>
          <w:szCs w:val="32"/>
          <w:lang w:val="en-US" w:eastAsia="zh-CN"/>
        </w:rPr>
        <w:t>综合</w:t>
      </w:r>
      <w:r>
        <w:rPr>
          <w:rFonts w:hint="default" w:ascii="Times New Roman" w:hAnsi="Times New Roman" w:eastAsia="方正仿宋_GBK" w:cs="Times New Roman"/>
          <w:color w:val="auto"/>
          <w:sz w:val="32"/>
          <w:szCs w:val="32"/>
        </w:rPr>
        <w:t>办公室、</w:t>
      </w:r>
      <w:r>
        <w:rPr>
          <w:rFonts w:hint="default" w:ascii="Times New Roman" w:hAnsi="Times New Roman" w:eastAsia="方正仿宋_GBK" w:cs="Times New Roman"/>
          <w:color w:val="auto"/>
          <w:sz w:val="32"/>
          <w:szCs w:val="32"/>
          <w:lang w:val="en-US" w:eastAsia="zh-CN"/>
        </w:rPr>
        <w:t>财务</w:t>
      </w:r>
      <w:r>
        <w:rPr>
          <w:rFonts w:hint="default" w:ascii="Times New Roman" w:hAnsi="Times New Roman" w:eastAsia="方正仿宋_GBK" w:cs="Times New Roman"/>
          <w:color w:val="auto"/>
          <w:sz w:val="32"/>
          <w:szCs w:val="32"/>
        </w:rPr>
        <w:t>室、卫生保健室等</w:t>
      </w:r>
      <w:r>
        <w:rPr>
          <w:rFonts w:hint="default" w:ascii="Times New Roman" w:hAnsi="Times New Roman" w:eastAsia="方正仿宋_GBK" w:cs="Times New Roman"/>
          <w:color w:val="auto"/>
          <w:sz w:val="32"/>
          <w:szCs w:val="32"/>
          <w:lang w:val="en-US" w:eastAsia="zh-CN"/>
        </w:rPr>
        <w:t>机构</w:t>
      </w:r>
      <w:r>
        <w:rPr>
          <w:rFonts w:hint="default" w:ascii="Times New Roman" w:hAnsi="Times New Roman" w:eastAsia="方正仿宋_GBK" w:cs="Times New Roman"/>
          <w:color w:val="auto"/>
          <w:sz w:val="32"/>
          <w:szCs w:val="32"/>
        </w:rPr>
        <w:t>。</w:t>
      </w:r>
    </w:p>
    <w:p w14:paraId="4D7314EF">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二、单位决算情况说明</w:t>
      </w:r>
    </w:p>
    <w:p w14:paraId="51E751F4">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（一）收入支出决算总体情况说明</w:t>
      </w:r>
    </w:p>
    <w:p w14:paraId="06FC717B">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rPr>
      </w:pPr>
      <w:r>
        <w:rPr>
          <w:rStyle w:val="10"/>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度收入总计315.18万元，支出总计</w:t>
      </w:r>
      <w:r>
        <w:rPr>
          <w:rFonts w:hint="default" w:ascii="Times New Roman" w:hAnsi="Times New Roman" w:eastAsia="方正仿宋_GBK" w:cs="Times New Roman"/>
          <w:sz w:val="32"/>
          <w:szCs w:val="32"/>
        </w:rPr>
        <w:t>315.18</w:t>
      </w:r>
      <w:r>
        <w:rPr>
          <w:rFonts w:hint="default" w:ascii="Times New Roman" w:hAnsi="Times New Roman" w:eastAsia="方正仿宋_GBK" w:cs="Times New Roman"/>
          <w:sz w:val="32"/>
          <w:szCs w:val="32"/>
          <w:shd w:val="clear" w:color="auto" w:fill="FFFFFF"/>
        </w:rPr>
        <w:t>万元。收、支与2023年度相比，增加314.01万元，增长26838.5%，</w:t>
      </w:r>
      <w:r>
        <w:rPr>
          <w:rFonts w:hint="default" w:ascii="Times New Roman" w:hAnsi="Times New Roman" w:eastAsia="方正仿宋_GBK" w:cs="Times New Roman"/>
          <w:sz w:val="32"/>
          <w:szCs w:val="32"/>
          <w:shd w:val="clear" w:color="auto" w:fill="FFFFFF"/>
          <w:lang w:val="en-US" w:eastAsia="zh-CN"/>
        </w:rPr>
        <w:t>师生人数增加及新增项目经费。</w:t>
      </w:r>
    </w:p>
    <w:p w14:paraId="101838E3">
      <w:pPr>
        <w:pStyle w:val="6"/>
        <w:keepNext w:val="0"/>
        <w:keepLines w:val="0"/>
        <w:pageBreakBefore w:val="0"/>
        <w:kinsoku/>
        <w:wordWrap/>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green"/>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度收入合计315.18万元，与2023年度相比，增加314.01万元，增长26838.5%，主要原因是</w:t>
      </w:r>
      <w:r>
        <w:rPr>
          <w:rFonts w:hint="default" w:ascii="Times New Roman" w:hAnsi="Times New Roman" w:eastAsia="方正仿宋_GBK" w:cs="Times New Roman"/>
          <w:sz w:val="32"/>
          <w:szCs w:val="32"/>
          <w:shd w:val="clear" w:color="auto" w:fill="FFFFFF"/>
          <w:lang w:val="en-US" w:eastAsia="zh-CN"/>
        </w:rPr>
        <w:t>师生人数增加及新增项目经费</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194.38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61.67</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120.81</w:t>
      </w:r>
      <w:r>
        <w:rPr>
          <w:rFonts w:hint="default" w:ascii="Times New Roman" w:hAnsi="Times New Roman" w:eastAsia="方正仿宋_GBK" w:cs="Times New Roman"/>
          <w:sz w:val="32"/>
          <w:szCs w:val="32"/>
          <w:shd w:val="clear" w:color="auto" w:fill="FFFFFF"/>
        </w:rPr>
        <w:t>万元，占38.33%。</w:t>
      </w:r>
    </w:p>
    <w:p w14:paraId="48357A6D">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315.18</w:t>
      </w:r>
      <w:r>
        <w:rPr>
          <w:rFonts w:hint="default" w:ascii="Times New Roman" w:hAnsi="Times New Roman" w:eastAsia="方正仿宋_GBK" w:cs="Times New Roman"/>
          <w:sz w:val="32"/>
          <w:szCs w:val="32"/>
          <w:shd w:val="clear" w:color="auto" w:fill="FFFFFF"/>
        </w:rPr>
        <w:t>万元，与2023年度相比，增加314.01万元，增长26838.5%，主要原因是</w:t>
      </w:r>
      <w:r>
        <w:rPr>
          <w:rFonts w:hint="default" w:ascii="Times New Roman" w:hAnsi="Times New Roman" w:eastAsia="方正仿宋_GBK" w:cs="Times New Roman"/>
          <w:sz w:val="32"/>
          <w:szCs w:val="32"/>
          <w:shd w:val="clear" w:color="auto" w:fill="FFFFFF"/>
          <w:lang w:val="en-US" w:eastAsia="zh-CN"/>
        </w:rPr>
        <w:t>师生人数增加及新增项目经费。</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47.60</w:t>
      </w:r>
      <w:r>
        <w:rPr>
          <w:rFonts w:hint="default" w:ascii="Times New Roman" w:hAnsi="Times New Roman" w:eastAsia="方正仿宋_GBK" w:cs="Times New Roman"/>
          <w:sz w:val="32"/>
          <w:szCs w:val="32"/>
          <w:shd w:val="clear" w:color="auto" w:fill="FFFFFF"/>
        </w:rPr>
        <w:t>万元，占15.10%；项目支出</w:t>
      </w:r>
      <w:r>
        <w:rPr>
          <w:rFonts w:hint="default" w:ascii="Times New Roman" w:hAnsi="Times New Roman" w:eastAsia="方正仿宋_GBK" w:cs="Times New Roman"/>
          <w:sz w:val="32"/>
          <w:szCs w:val="32"/>
        </w:rPr>
        <w:t>267.59</w:t>
      </w:r>
      <w:r>
        <w:rPr>
          <w:rFonts w:hint="default" w:ascii="Times New Roman" w:hAnsi="Times New Roman" w:eastAsia="方正仿宋_GBK" w:cs="Times New Roman"/>
          <w:sz w:val="32"/>
          <w:szCs w:val="32"/>
          <w:shd w:val="clear" w:color="auto" w:fill="FFFFFF"/>
        </w:rPr>
        <w:t>万元，占84.90%。</w:t>
      </w:r>
    </w:p>
    <w:p w14:paraId="79FC1E8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lang w:val="en-US"/>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p>
    <w:p w14:paraId="43897AD3">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（二）财政拨款收入支出决算总体情况说明</w:t>
      </w:r>
    </w:p>
    <w:p w14:paraId="61C7D51D">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度财政拨款收、支总计194.38万元。与202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年相比，财政拨款收、支总计各增加193.21万元，增长16513.7%。主要原因是</w:t>
      </w:r>
      <w:r>
        <w:rPr>
          <w:rFonts w:hint="default" w:ascii="Times New Roman" w:hAnsi="Times New Roman" w:eastAsia="方正仿宋_GBK" w:cs="Times New Roman"/>
          <w:sz w:val="32"/>
          <w:szCs w:val="32"/>
          <w:shd w:val="clear" w:color="auto" w:fill="FFFFFF"/>
          <w:lang w:val="en-US" w:eastAsia="zh-CN"/>
        </w:rPr>
        <w:t>师生人数增加及新增项目经费。</w:t>
      </w:r>
    </w:p>
    <w:p w14:paraId="1F7067BD">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（三）一般公共预算财政拨款收入支出决算情况说明</w:t>
      </w:r>
    </w:p>
    <w:p w14:paraId="0DF55F15">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auto"/>
          <w:sz w:val="32"/>
          <w:szCs w:val="32"/>
          <w:shd w:val="clear" w:color="auto" w:fill="FFFFFF"/>
          <w:lang w:val="en-US" w:eastAsia="zh-CN"/>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194.38</w:t>
      </w:r>
      <w:r>
        <w:rPr>
          <w:rFonts w:hint="default" w:ascii="Times New Roman" w:hAnsi="Times New Roman" w:eastAsia="方正仿宋_GBK" w:cs="Times New Roman"/>
          <w:sz w:val="32"/>
          <w:szCs w:val="32"/>
          <w:shd w:val="clear" w:color="auto" w:fill="FFFFFF"/>
        </w:rPr>
        <w:t>万元，与2023年度相比，增加193.21万元，增长16513.7%。主要原因是</w:t>
      </w:r>
      <w:r>
        <w:rPr>
          <w:rFonts w:hint="default" w:ascii="Times New Roman" w:hAnsi="Times New Roman" w:eastAsia="方正仿宋_GBK" w:cs="Times New Roman"/>
          <w:sz w:val="32"/>
          <w:szCs w:val="32"/>
          <w:shd w:val="clear" w:color="auto" w:fill="FFFFFF"/>
          <w:lang w:val="en-US" w:eastAsia="zh-CN"/>
        </w:rPr>
        <w:t>师生人数增加及新增项目经费。</w:t>
      </w:r>
      <w:r>
        <w:rPr>
          <w:rFonts w:hint="default" w:ascii="Times New Roman" w:hAnsi="Times New Roman" w:eastAsia="方正仿宋_GBK" w:cs="Times New Roman"/>
          <w:sz w:val="32"/>
          <w:szCs w:val="32"/>
          <w:shd w:val="clear" w:color="auto" w:fill="FFFFFF"/>
        </w:rPr>
        <w:t>较年初预算数减少9.06万元，下降4.5%</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部分项目未实施</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EB50259">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194.38</w:t>
      </w:r>
      <w:r>
        <w:rPr>
          <w:rFonts w:hint="default" w:ascii="Times New Roman" w:hAnsi="Times New Roman" w:eastAsia="方正仿宋_GBK" w:cs="Times New Roman"/>
          <w:sz w:val="32"/>
          <w:szCs w:val="32"/>
          <w:shd w:val="clear" w:color="auto" w:fill="FFFFFF"/>
        </w:rPr>
        <w:t>万元，与2023年度相比，增加193.21万元，增长16513.7%。主要原因是</w:t>
      </w:r>
      <w:r>
        <w:rPr>
          <w:rFonts w:hint="default" w:ascii="Times New Roman" w:hAnsi="Times New Roman" w:eastAsia="方正仿宋_GBK" w:cs="Times New Roman"/>
          <w:sz w:val="32"/>
          <w:szCs w:val="32"/>
          <w:shd w:val="clear" w:color="auto" w:fill="FFFFFF"/>
          <w:lang w:val="en-US" w:eastAsia="zh-CN"/>
        </w:rPr>
        <w:t>师生人数增加及新增项目经费。</w:t>
      </w:r>
      <w:r>
        <w:rPr>
          <w:rFonts w:hint="default" w:ascii="Times New Roman" w:hAnsi="Times New Roman" w:eastAsia="方正仿宋_GBK" w:cs="Times New Roman"/>
          <w:sz w:val="32"/>
          <w:szCs w:val="32"/>
          <w:shd w:val="clear" w:color="auto" w:fill="FFFFFF"/>
        </w:rPr>
        <w:t>较年初预算数减少9.06万元，下降4.5%。</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部分项目未实施</w:t>
      </w:r>
      <w:r>
        <w:rPr>
          <w:rFonts w:hint="default" w:ascii="Times New Roman" w:hAnsi="Times New Roman" w:eastAsia="方正仿宋_GBK" w:cs="Times New Roman"/>
          <w:sz w:val="32"/>
          <w:szCs w:val="32"/>
          <w:shd w:val="clear" w:color="auto" w:fill="FFFFFF"/>
          <w:lang w:val="en-US" w:eastAsia="zh-CN"/>
        </w:rPr>
        <w:t>。</w:t>
      </w:r>
    </w:p>
    <w:p w14:paraId="7B8CF86A">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lang w:val="en-US"/>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本年度收支平衡。</w:t>
      </w:r>
    </w:p>
    <w:p w14:paraId="1BBBADC4">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C2AA02A">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highlight w:val="green"/>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189.17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97.32</w:t>
      </w:r>
      <w:r>
        <w:rPr>
          <w:rFonts w:hint="default" w:ascii="Times New Roman" w:hAnsi="Times New Roman" w:eastAsia="方正仿宋_GBK" w:cs="Times New Roman"/>
          <w:sz w:val="32"/>
          <w:szCs w:val="32"/>
          <w:shd w:val="clear" w:color="auto" w:fill="FFFFFF"/>
        </w:rPr>
        <w:t>%，较年初预算数减少9.99万元，下降5.0%，主要原因是</w:t>
      </w:r>
      <w:r>
        <w:rPr>
          <w:rFonts w:hint="eastAsia" w:ascii="Times New Roman" w:hAnsi="Times New Roman" w:eastAsia="方正仿宋_GBK" w:cs="Times New Roman"/>
          <w:sz w:val="32"/>
          <w:szCs w:val="32"/>
          <w:shd w:val="clear" w:color="auto" w:fill="FFFFFF"/>
          <w:lang w:val="en-US" w:eastAsia="zh-CN"/>
        </w:rPr>
        <w:t>部分项目未实施</w:t>
      </w:r>
      <w:r>
        <w:rPr>
          <w:rFonts w:hint="default" w:ascii="Times New Roman" w:hAnsi="Times New Roman" w:eastAsia="方正仿宋_GBK" w:cs="Times New Roman"/>
          <w:color w:val="auto"/>
          <w:sz w:val="32"/>
          <w:szCs w:val="32"/>
          <w:shd w:val="clear" w:color="auto" w:fill="FFFFFF"/>
          <w:lang w:val="en-US" w:eastAsia="zh-CN"/>
        </w:rPr>
        <w:t>。</w:t>
      </w:r>
    </w:p>
    <w:p w14:paraId="52409EA4">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1.26</w:t>
      </w:r>
      <w:r>
        <w:rPr>
          <w:rFonts w:hint="default" w:ascii="Times New Roman" w:hAnsi="Times New Roman" w:eastAsia="方正仿宋_GBK" w:cs="Times New Roman"/>
          <w:sz w:val="32"/>
          <w:szCs w:val="32"/>
          <w:shd w:val="clear" w:color="auto" w:fill="FFFFFF"/>
        </w:rPr>
        <w:t>%，较年初预算数增加0.81万元，增长49.4%，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缴费基数调整</w:t>
      </w:r>
      <w:r>
        <w:rPr>
          <w:rFonts w:hint="default" w:ascii="Times New Roman" w:hAnsi="Times New Roman" w:eastAsia="方正仿宋_GBK" w:cs="Times New Roman"/>
          <w:color w:val="auto"/>
          <w:sz w:val="32"/>
          <w:szCs w:val="32"/>
          <w:highlight w:val="none"/>
          <w:shd w:val="clear" w:color="auto" w:fill="FFFFFF"/>
          <w:lang w:val="en-US" w:eastAsia="zh-CN"/>
        </w:rPr>
        <w:t>。</w:t>
      </w:r>
    </w:p>
    <w:p w14:paraId="0119EC6B">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0.79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0.41</w:t>
      </w:r>
      <w:r>
        <w:rPr>
          <w:rFonts w:hint="default" w:ascii="Times New Roman" w:hAnsi="Times New Roman" w:eastAsia="方正仿宋_GBK" w:cs="Times New Roman"/>
          <w:sz w:val="32"/>
          <w:szCs w:val="32"/>
          <w:highlight w:val="none"/>
          <w:shd w:val="clear" w:color="auto" w:fill="FFFFFF"/>
        </w:rPr>
        <w:t>%，较年初预算数减少0.05万元，下降6.0%，</w:t>
      </w:r>
      <w:r>
        <w:rPr>
          <w:rFonts w:hint="default" w:ascii="Times New Roman" w:hAnsi="Times New Roman" w:eastAsia="方正仿宋_GBK" w:cs="Times New Roman"/>
          <w:sz w:val="32"/>
          <w:szCs w:val="32"/>
          <w:highlight w:val="none"/>
        </w:rPr>
        <w:t>主要原因是</w:t>
      </w:r>
      <w:r>
        <w:rPr>
          <w:rFonts w:hint="default" w:ascii="Times New Roman" w:hAnsi="Times New Roman" w:eastAsia="方正仿宋_GBK" w:cs="Times New Roman"/>
          <w:sz w:val="32"/>
          <w:szCs w:val="32"/>
          <w:highlight w:val="none"/>
          <w:shd w:val="clear" w:color="auto" w:fill="FFFFFF"/>
          <w:lang w:val="en-US" w:eastAsia="zh-CN"/>
        </w:rPr>
        <w:t>严格按预算支出</w:t>
      </w:r>
      <w:r>
        <w:rPr>
          <w:rFonts w:hint="default" w:ascii="Times New Roman" w:hAnsi="Times New Roman" w:eastAsia="方正仿宋_GBK" w:cs="Times New Roman"/>
          <w:color w:val="auto"/>
          <w:sz w:val="32"/>
          <w:szCs w:val="32"/>
          <w:highlight w:val="none"/>
          <w:shd w:val="clear" w:color="auto" w:fill="FFFFFF"/>
          <w:lang w:val="en-US" w:eastAsia="zh-CN"/>
        </w:rPr>
        <w:t>。</w:t>
      </w:r>
    </w:p>
    <w:p w14:paraId="3362B6DC">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green"/>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1.01</w:t>
      </w:r>
      <w:r>
        <w:rPr>
          <w:rFonts w:hint="default" w:ascii="Times New Roman" w:hAnsi="Times New Roman" w:eastAsia="方正仿宋_GBK" w:cs="Times New Roman"/>
          <w:sz w:val="32"/>
          <w:szCs w:val="32"/>
          <w:shd w:val="clear" w:color="auto" w:fill="FFFFFF"/>
        </w:rPr>
        <w:t>%，较年初预算数增加0.18万元，增长10.1%，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缴费基数调整</w:t>
      </w:r>
      <w:r>
        <w:rPr>
          <w:rFonts w:hint="default" w:ascii="Times New Roman" w:hAnsi="Times New Roman" w:eastAsia="方正仿宋_GBK" w:cs="Times New Roman"/>
          <w:sz w:val="32"/>
          <w:szCs w:val="32"/>
          <w:lang w:eastAsia="zh-CN"/>
        </w:rPr>
        <w:t>。</w:t>
      </w:r>
    </w:p>
    <w:p w14:paraId="16131E30">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（四）一般公共预算财政拨款基本支出决算情况说明</w:t>
      </w:r>
    </w:p>
    <w:p w14:paraId="39F9BF94">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47.60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17.71</w:t>
      </w:r>
      <w:r>
        <w:rPr>
          <w:rFonts w:hint="default" w:ascii="Times New Roman" w:hAnsi="Times New Roman" w:eastAsia="方正仿宋_GBK" w:cs="Times New Roman"/>
          <w:sz w:val="32"/>
          <w:szCs w:val="32"/>
          <w:shd w:val="clear" w:color="auto" w:fill="FFFFFF"/>
        </w:rPr>
        <w:t>万元，与2023年度相比，增加16.57万元，增长1453.5%，主要原因是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color w:val="auto"/>
          <w:sz w:val="32"/>
          <w:szCs w:val="32"/>
        </w:rPr>
        <w:t>人员经费用途主要包括基本工资、绩效工资、津贴补贴、社会保障缴费、其他工资福利支出等。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29.89</w:t>
      </w:r>
      <w:r>
        <w:rPr>
          <w:rFonts w:hint="default" w:ascii="Times New Roman" w:hAnsi="Times New Roman" w:eastAsia="方正仿宋_GBK" w:cs="Times New Roman"/>
          <w:sz w:val="32"/>
          <w:szCs w:val="32"/>
          <w:shd w:val="clear" w:color="auto" w:fill="FFFFFF"/>
        </w:rPr>
        <w:t>万元，与2023年度相比，增加29.87万元，增长149350.0%，主要原因是</w:t>
      </w:r>
      <w:r>
        <w:rPr>
          <w:rFonts w:hint="default" w:ascii="Times New Roman" w:hAnsi="Times New Roman" w:eastAsia="方正仿宋_GBK" w:cs="Times New Roman"/>
          <w:sz w:val="32"/>
          <w:szCs w:val="32"/>
          <w:shd w:val="clear" w:color="auto" w:fill="FFFFFF"/>
          <w:lang w:val="en-US" w:eastAsia="zh-CN"/>
        </w:rPr>
        <w:t>学生人数增加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auto"/>
          <w:sz w:val="32"/>
          <w:szCs w:val="32"/>
        </w:rPr>
        <w:t>公用经费用途主要包括办公费、印刷费、水电费、邮电费、物业管理费、差旅费、劳务费、培训费、专用材料费、工会经费、福利费、其他商品服务支出等。</w:t>
      </w:r>
    </w:p>
    <w:p w14:paraId="3A6A21AF">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（五）政府性基金预算收支决算情况说明</w:t>
      </w:r>
    </w:p>
    <w:p w14:paraId="723D6E1D">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本单位2024年度无政府性基金预算财政拨款收支。</w:t>
      </w:r>
    </w:p>
    <w:p w14:paraId="64D23C86">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（六）国有资本经营预算财政拨款支出决算情况说明</w:t>
      </w:r>
    </w:p>
    <w:p w14:paraId="48ED3E4D">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本单位2024年度无国有资本经营预算财政拨款支出。</w:t>
      </w:r>
    </w:p>
    <w:p w14:paraId="05FB7435">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三公</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经费情况说明</w:t>
      </w:r>
    </w:p>
    <w:p w14:paraId="6E99261E">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经费支出总体情况说明</w:t>
      </w:r>
    </w:p>
    <w:p w14:paraId="17C4472C">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w:t>
      </w:r>
      <w:r>
        <w:rPr>
          <w:rFonts w:hint="default" w:ascii="Times New Roman" w:hAnsi="Times New Roman" w:eastAsia="方正仿宋_GBK" w:cs="Times New Roman"/>
          <w:color w:val="auto"/>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rPr>
        <w:t>。</w:t>
      </w:r>
    </w:p>
    <w:p w14:paraId="34E5A5EE">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经费分项支出情况</w:t>
      </w:r>
    </w:p>
    <w:p w14:paraId="3D89431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年度未发生因公出国（境）费用，与上年决算数持平</w:t>
      </w:r>
      <w:r>
        <w:rPr>
          <w:rFonts w:hint="default" w:ascii="Times New Roman" w:hAnsi="Times New Roman" w:eastAsia="方正仿宋_GBK" w:cs="Times New Roman"/>
          <w:color w:val="auto"/>
          <w:sz w:val="32"/>
          <w:szCs w:val="32"/>
          <w:shd w:val="clear" w:color="auto" w:fill="FFFFFF"/>
          <w:lang w:eastAsia="zh-CN"/>
        </w:rPr>
        <w:t>。</w:t>
      </w:r>
    </w:p>
    <w:p w14:paraId="7B8DF47C">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较上年支出数无增减，</w:t>
      </w:r>
      <w:r>
        <w:rPr>
          <w:rFonts w:hint="default" w:ascii="Times New Roman" w:hAnsi="Times New Roman" w:eastAsia="方正仿宋_GBK" w:cs="Times New Roman"/>
          <w:sz w:val="32"/>
          <w:szCs w:val="32"/>
          <w:shd w:val="clear" w:color="auto" w:fill="FFFFFF"/>
        </w:rPr>
        <w:t>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w:t>
      </w:r>
      <w:r>
        <w:rPr>
          <w:rFonts w:hint="default" w:ascii="Times New Roman" w:hAnsi="Times New Roman" w:eastAsia="方正仿宋_GBK" w:cs="Times New Roman"/>
          <w:color w:val="auto"/>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eastAsia="zh-CN"/>
        </w:rPr>
        <w:t>。</w:t>
      </w:r>
    </w:p>
    <w:p w14:paraId="4B222843">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费用支出</w:t>
      </w:r>
      <w:r>
        <w:rPr>
          <w:rFonts w:hint="default" w:ascii="Times New Roman" w:hAnsi="Times New Roman" w:eastAsia="方正仿宋_GBK" w:cs="Times New Roman"/>
          <w:sz w:val="32"/>
          <w:szCs w:val="32"/>
          <w:shd w:val="clear" w:color="auto" w:fill="FFFFFF"/>
        </w:rPr>
        <w:t>较</w:t>
      </w:r>
      <w:r>
        <w:rPr>
          <w:rFonts w:hint="default" w:ascii="Times New Roman" w:hAnsi="Times New Roman" w:eastAsia="方正仿宋_GBK" w:cs="Times New Roman"/>
          <w:sz w:val="32"/>
          <w:szCs w:val="32"/>
          <w:shd w:val="clear" w:color="auto" w:fill="FFFFFF"/>
          <w:lang w:val="en-US" w:eastAsia="zh-CN"/>
        </w:rPr>
        <w:t>年初预算数无增减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较上年支出数无增减，</w:t>
      </w:r>
      <w:r>
        <w:rPr>
          <w:rFonts w:hint="default" w:ascii="Times New Roman" w:hAnsi="Times New Roman" w:eastAsia="方正仿宋_GBK" w:cs="Times New Roman"/>
          <w:sz w:val="32"/>
          <w:szCs w:val="32"/>
          <w:shd w:val="clear" w:color="auto" w:fill="FFFFFF"/>
        </w:rPr>
        <w:t>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w:t>
      </w:r>
      <w:r>
        <w:rPr>
          <w:rFonts w:hint="default" w:ascii="Times New Roman" w:hAnsi="Times New Roman" w:eastAsia="方正仿宋_GBK" w:cs="Times New Roman"/>
          <w:color w:val="auto"/>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eastAsia="zh-CN"/>
        </w:rPr>
        <w:t>。</w:t>
      </w:r>
    </w:p>
    <w:p w14:paraId="332E41E3">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较上年支出数无增减，</w:t>
      </w:r>
      <w:r>
        <w:rPr>
          <w:rFonts w:hint="default" w:ascii="Times New Roman" w:hAnsi="Times New Roman" w:eastAsia="方正仿宋_GBK" w:cs="Times New Roman"/>
          <w:sz w:val="32"/>
          <w:szCs w:val="32"/>
          <w:shd w:val="clear" w:color="auto" w:fill="FFFFFF"/>
        </w:rPr>
        <w:t>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w:t>
      </w:r>
      <w:r>
        <w:rPr>
          <w:rFonts w:hint="default" w:ascii="Times New Roman" w:hAnsi="Times New Roman" w:eastAsia="方正仿宋_GBK" w:cs="Times New Roman"/>
          <w:color w:val="auto"/>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eastAsia="zh-CN"/>
        </w:rPr>
        <w:t>。</w:t>
      </w:r>
    </w:p>
    <w:p w14:paraId="30F95650">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经费实物量情况</w:t>
      </w:r>
    </w:p>
    <w:p w14:paraId="49760898">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C1EF9E9">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四、其他需要说明的事项</w:t>
      </w:r>
    </w:p>
    <w:p w14:paraId="2B8A0F6F">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（一）一般公共预算财政拨款会议费和培训费情况说明</w:t>
      </w:r>
    </w:p>
    <w:p w14:paraId="2492B7C0">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rPr>
        <w:t>本单位未</w:t>
      </w:r>
      <w:r>
        <w:rPr>
          <w:rFonts w:hint="default" w:ascii="Times New Roman" w:hAnsi="Times New Roman" w:eastAsia="方正仿宋_GBK" w:cs="Times New Roman"/>
          <w:color w:val="auto"/>
          <w:sz w:val="32"/>
          <w:szCs w:val="32"/>
          <w:lang w:val="en-US" w:eastAsia="zh-CN"/>
        </w:rPr>
        <w:t>发生</w:t>
      </w:r>
      <w:r>
        <w:rPr>
          <w:rFonts w:hint="default" w:ascii="Times New Roman" w:hAnsi="Times New Roman" w:eastAsia="方正仿宋_GBK" w:cs="Times New Roman"/>
          <w:color w:val="auto"/>
          <w:sz w:val="32"/>
          <w:szCs w:val="32"/>
        </w:rPr>
        <w:t>会议</w:t>
      </w:r>
      <w:r>
        <w:rPr>
          <w:rFonts w:hint="default" w:ascii="Times New Roman" w:hAnsi="Times New Roman" w:eastAsia="方正仿宋_GBK" w:cs="Times New Roman"/>
          <w:color w:val="auto"/>
          <w:sz w:val="32"/>
          <w:szCs w:val="32"/>
          <w:lang w:val="en-US" w:eastAsia="zh-CN"/>
        </w:rPr>
        <w:t>费支出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3.94</w:t>
      </w:r>
      <w:r>
        <w:rPr>
          <w:rFonts w:hint="default" w:ascii="Times New Roman" w:hAnsi="Times New Roman" w:eastAsia="方正仿宋_GBK" w:cs="Times New Roman"/>
          <w:sz w:val="32"/>
          <w:szCs w:val="32"/>
          <w:shd w:val="clear" w:color="auto" w:fill="FFFFFF"/>
        </w:rPr>
        <w:t>万元，与2023年度相比，增加3.94万元，增长100.0%，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加大教师培训力度</w:t>
      </w:r>
      <w:r>
        <w:rPr>
          <w:rFonts w:hint="default" w:ascii="Times New Roman" w:hAnsi="Times New Roman" w:eastAsia="方正仿宋_GBK" w:cs="Times New Roman"/>
          <w:sz w:val="32"/>
          <w:szCs w:val="32"/>
        </w:rPr>
        <w:t>。</w:t>
      </w:r>
    </w:p>
    <w:p w14:paraId="1D4FF458">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（二）机关运行经费情况说明</w:t>
      </w:r>
    </w:p>
    <w:p w14:paraId="0411C5B3">
      <w:pPr>
        <w:pStyle w:val="11"/>
        <w:keepNext w:val="0"/>
        <w:keepLines w:val="0"/>
        <w:pageBreakBefore w:val="0"/>
        <w:widowControl w:val="0"/>
        <w:kinsoku/>
        <w:wordWrap/>
        <w:overflowPunct w:val="0"/>
        <w:topLinePunct w:val="0"/>
        <w:autoSpaceDE w:val="0"/>
        <w:autoSpaceDN/>
        <w:bidi w:val="0"/>
        <w:snapToGrid w:val="0"/>
        <w:spacing w:line="600" w:lineRule="exact"/>
        <w:ind w:firstLine="643"/>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按照单位决算列报口径，我单位不在机关运行经费统计范围之内。</w:t>
      </w:r>
    </w:p>
    <w:p w14:paraId="66995964">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（三）国有资产占用情况说明</w:t>
      </w:r>
    </w:p>
    <w:p w14:paraId="4CD5DE3F">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r>
        <w:rPr>
          <w:rFonts w:hint="default" w:ascii="Times New Roman" w:hAnsi="Times New Roman" w:eastAsia="方正仿宋_GBK" w:cs="Times New Roman"/>
          <w:color w:val="auto"/>
          <w:sz w:val="32"/>
          <w:szCs w:val="32"/>
          <w:shd w:val="clear" w:color="auto" w:fill="FFFFFF"/>
        </w:rPr>
        <w:t>。</w:t>
      </w:r>
    </w:p>
    <w:p w14:paraId="75E45939">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（四）政府采购支出情况说明</w:t>
      </w:r>
    </w:p>
    <w:p w14:paraId="58EE6E3E">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0.76万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val="en-US" w:eastAsia="zh-CN"/>
        </w:rPr>
        <w:t>打印纸及碎纸机等办公设备。</w:t>
      </w:r>
    </w:p>
    <w:p w14:paraId="6527C673">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五、预算绩效管理情况说明</w:t>
      </w:r>
    </w:p>
    <w:p w14:paraId="5E1897DE">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（一）单位自评情况</w:t>
      </w:r>
    </w:p>
    <w:p w14:paraId="71F379F8">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根据预算绩效管理要求，我单位组织部门本级及所属单位对4个二级项目开展了绩效自评，涉及财政拨款项目支出146.78万元。</w:t>
      </w:r>
    </w:p>
    <w:p w14:paraId="6EA3910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eastAsia="方正黑体_GBK" w:cs="Times New Roman"/>
          <w:b w:val="0"/>
          <w:bCs/>
          <w:color w:val="000000"/>
          <w:sz w:val="28"/>
          <w:szCs w:val="28"/>
          <w:lang w:val="en-US" w:eastAsia="zh-CN"/>
        </w:rPr>
      </w:pPr>
      <w:r>
        <w:rPr>
          <w:rFonts w:hint="default" w:ascii="Times New Roman" w:hAnsi="Times New Roman" w:eastAsia="方正黑体_GBK" w:cs="Times New Roman"/>
          <w:b w:val="0"/>
          <w:bCs/>
          <w:color w:val="000000"/>
          <w:sz w:val="28"/>
          <w:szCs w:val="28"/>
          <w:lang w:val="en-US" w:eastAsia="zh-CN"/>
        </w:rPr>
        <w:t>重庆市九龙坡区凌江实验幼儿园</w:t>
      </w:r>
      <w:r>
        <w:rPr>
          <w:rFonts w:hint="default" w:ascii="Times New Roman" w:hAnsi="Times New Roman" w:eastAsia="方正黑体_GBK" w:cs="Times New Roman"/>
          <w:b w:val="0"/>
          <w:bCs/>
          <w:color w:val="000000"/>
          <w:sz w:val="28"/>
          <w:szCs w:val="28"/>
        </w:rPr>
        <w:t>2024年度项目支出绩效自评表</w:t>
      </w:r>
    </w:p>
    <w:tbl>
      <w:tblPr>
        <w:tblStyle w:val="7"/>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933"/>
        <w:gridCol w:w="2367"/>
        <w:gridCol w:w="650"/>
        <w:gridCol w:w="916"/>
        <w:gridCol w:w="667"/>
        <w:gridCol w:w="750"/>
        <w:gridCol w:w="933"/>
        <w:gridCol w:w="634"/>
        <w:gridCol w:w="416"/>
        <w:gridCol w:w="584"/>
      </w:tblGrid>
      <w:tr w14:paraId="2E05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01" w:type="dxa"/>
            <w:tcBorders>
              <w:top w:val="single" w:color="auto" w:sz="4" w:space="0"/>
            </w:tcBorders>
            <w:noWrap w:val="0"/>
            <w:vAlign w:val="center"/>
          </w:tcPr>
          <w:p w14:paraId="5DC8413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933" w:type="dxa"/>
            <w:tcBorders>
              <w:top w:val="single" w:color="auto" w:sz="4" w:space="0"/>
            </w:tcBorders>
            <w:noWrap w:val="0"/>
            <w:vAlign w:val="center"/>
          </w:tcPr>
          <w:p w14:paraId="4093EF3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kern w:val="0"/>
                <w:sz w:val="20"/>
                <w:szCs w:val="20"/>
                <w:lang w:bidi="ar"/>
              </w:rPr>
            </w:pPr>
            <w:r>
              <w:rPr>
                <w:rFonts w:hint="default" w:ascii="Times New Roman" w:hAnsi="Times New Roman" w:eastAsia="方正黑体_GBK" w:cs="Times New Roman"/>
                <w:color w:val="000000"/>
                <w:kern w:val="0"/>
                <w:sz w:val="20"/>
                <w:szCs w:val="20"/>
                <w:lang w:bidi="ar"/>
              </w:rPr>
              <w:t>项目</w:t>
            </w:r>
          </w:p>
          <w:p w14:paraId="155600F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名称</w:t>
            </w:r>
          </w:p>
        </w:tc>
        <w:tc>
          <w:tcPr>
            <w:tcW w:w="2367" w:type="dxa"/>
            <w:tcBorders>
              <w:top w:val="single" w:color="auto" w:sz="4" w:space="0"/>
            </w:tcBorders>
            <w:noWrap w:val="0"/>
            <w:vAlign w:val="center"/>
          </w:tcPr>
          <w:p w14:paraId="7E63B80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650" w:type="dxa"/>
            <w:tcBorders>
              <w:top w:val="single" w:color="auto" w:sz="4" w:space="0"/>
            </w:tcBorders>
            <w:noWrap w:val="0"/>
            <w:vAlign w:val="center"/>
          </w:tcPr>
          <w:p w14:paraId="51E7F83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916" w:type="dxa"/>
            <w:tcBorders>
              <w:top w:val="single" w:color="auto" w:sz="4" w:space="0"/>
            </w:tcBorders>
            <w:noWrap w:val="0"/>
            <w:vAlign w:val="center"/>
          </w:tcPr>
          <w:p w14:paraId="4F0FF2F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667" w:type="dxa"/>
            <w:tcBorders>
              <w:top w:val="single" w:color="auto" w:sz="4" w:space="0"/>
            </w:tcBorders>
            <w:noWrap w:val="0"/>
            <w:vAlign w:val="center"/>
          </w:tcPr>
          <w:p w14:paraId="62B6DD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750" w:type="dxa"/>
            <w:tcBorders>
              <w:top w:val="single" w:color="auto" w:sz="4" w:space="0"/>
            </w:tcBorders>
            <w:noWrap w:val="0"/>
            <w:vAlign w:val="center"/>
          </w:tcPr>
          <w:p w14:paraId="7DAA7BD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933" w:type="dxa"/>
            <w:tcBorders>
              <w:top w:val="single" w:color="auto" w:sz="4" w:space="0"/>
            </w:tcBorders>
            <w:noWrap w:val="0"/>
            <w:vAlign w:val="center"/>
          </w:tcPr>
          <w:p w14:paraId="13AE150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634" w:type="dxa"/>
            <w:tcBorders>
              <w:top w:val="single" w:color="auto" w:sz="4" w:space="0"/>
              <w:bottom w:val="single" w:color="auto" w:sz="4" w:space="0"/>
            </w:tcBorders>
            <w:noWrap w:val="0"/>
            <w:vAlign w:val="center"/>
          </w:tcPr>
          <w:p w14:paraId="19485BE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416" w:type="dxa"/>
            <w:tcBorders>
              <w:top w:val="single" w:color="auto" w:sz="4" w:space="0"/>
              <w:bottom w:val="single" w:color="auto" w:sz="4" w:space="0"/>
            </w:tcBorders>
            <w:noWrap w:val="0"/>
            <w:vAlign w:val="center"/>
          </w:tcPr>
          <w:p w14:paraId="5B2BEED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584" w:type="dxa"/>
            <w:tcBorders>
              <w:top w:val="single" w:color="auto" w:sz="4" w:space="0"/>
            </w:tcBorders>
            <w:noWrap w:val="0"/>
            <w:vAlign w:val="center"/>
          </w:tcPr>
          <w:p w14:paraId="379F5C6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3A14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dxa"/>
            <w:vMerge w:val="restart"/>
            <w:noWrap/>
            <w:vAlign w:val="center"/>
          </w:tcPr>
          <w:p w14:paraId="0B6FC444">
            <w:pPr>
              <w:keepNext w:val="0"/>
              <w:keepLines w:val="0"/>
              <w:pageBreakBefore w:val="0"/>
              <w:widowControl/>
              <w:kinsoku/>
              <w:wordWrap/>
              <w:overflowPunct/>
              <w:topLinePunct w:val="0"/>
              <w:autoSpaceDE/>
              <w:autoSpaceDN/>
              <w:bidi w:val="0"/>
              <w:spacing w:line="240" w:lineRule="exact"/>
              <w:jc w:val="center"/>
              <w:textAlignment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kern w:val="0"/>
                <w:sz w:val="20"/>
                <w:szCs w:val="20"/>
                <w:lang w:val="en-US" w:eastAsia="zh-CN" w:bidi="ar"/>
              </w:rPr>
              <w:t>1</w:t>
            </w:r>
          </w:p>
        </w:tc>
        <w:tc>
          <w:tcPr>
            <w:tcW w:w="933" w:type="dxa"/>
            <w:vMerge w:val="restart"/>
            <w:noWrap/>
            <w:vAlign w:val="center"/>
          </w:tcPr>
          <w:p w14:paraId="0B19DA25">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2024年学前教育家庭经济困难幼儿资助专项经费</w:t>
            </w:r>
          </w:p>
        </w:tc>
        <w:tc>
          <w:tcPr>
            <w:tcW w:w="2367" w:type="dxa"/>
            <w:noWrap/>
            <w:vAlign w:val="center"/>
          </w:tcPr>
          <w:p w14:paraId="40CDAB3F">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学生资助政策知晓率</w:t>
            </w:r>
          </w:p>
        </w:tc>
        <w:tc>
          <w:tcPr>
            <w:tcW w:w="650" w:type="dxa"/>
            <w:noWrap/>
            <w:vAlign w:val="center"/>
          </w:tcPr>
          <w:p w14:paraId="1CAC748A">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16" w:type="dxa"/>
            <w:noWrap/>
            <w:vAlign w:val="center"/>
          </w:tcPr>
          <w:p w14:paraId="6FE5668B">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67" w:type="dxa"/>
            <w:noWrap/>
            <w:vAlign w:val="center"/>
          </w:tcPr>
          <w:p w14:paraId="004EACBF">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50" w:type="dxa"/>
            <w:noWrap/>
            <w:vAlign w:val="center"/>
          </w:tcPr>
          <w:p w14:paraId="6B695C9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33" w:type="dxa"/>
            <w:noWrap/>
            <w:vAlign w:val="center"/>
          </w:tcPr>
          <w:p w14:paraId="1B43E024">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34" w:type="dxa"/>
            <w:noWrap/>
            <w:vAlign w:val="center"/>
          </w:tcPr>
          <w:p w14:paraId="00E193E0">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416" w:type="dxa"/>
            <w:noWrap/>
            <w:vAlign w:val="center"/>
          </w:tcPr>
          <w:p w14:paraId="729DE1CF">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p>
        </w:tc>
        <w:tc>
          <w:tcPr>
            <w:tcW w:w="584" w:type="dxa"/>
            <w:vMerge w:val="restart"/>
            <w:noWrap/>
            <w:vAlign w:val="center"/>
          </w:tcPr>
          <w:p w14:paraId="29C864EE">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25F8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dxa"/>
            <w:vMerge w:val="continue"/>
            <w:noWrap/>
            <w:vAlign w:val="center"/>
          </w:tcPr>
          <w:p w14:paraId="41BA8574">
            <w:pPr>
              <w:keepNext w:val="0"/>
              <w:keepLines w:val="0"/>
              <w:pageBreakBefore w:val="0"/>
              <w:widowControl/>
              <w:kinsoku/>
              <w:wordWrap/>
              <w:overflowPunct/>
              <w:topLinePunct w:val="0"/>
              <w:autoSpaceDE/>
              <w:autoSpaceDN/>
              <w:bidi w:val="0"/>
              <w:spacing w:line="240" w:lineRule="exact"/>
              <w:jc w:val="center"/>
              <w:textAlignment w:val="center"/>
              <w:rPr>
                <w:rFonts w:hint="default" w:ascii="Times New Roman" w:hAnsi="Times New Roman" w:eastAsia="方正仿宋_GBK" w:cs="Times New Roman"/>
                <w:color w:val="000000"/>
                <w:sz w:val="20"/>
                <w:szCs w:val="20"/>
              </w:rPr>
            </w:pPr>
          </w:p>
        </w:tc>
        <w:tc>
          <w:tcPr>
            <w:tcW w:w="933" w:type="dxa"/>
            <w:vMerge w:val="continue"/>
            <w:noWrap/>
            <w:vAlign w:val="center"/>
          </w:tcPr>
          <w:p w14:paraId="0E8F41B1">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c>
          <w:tcPr>
            <w:tcW w:w="2367" w:type="dxa"/>
            <w:noWrap/>
            <w:vAlign w:val="center"/>
          </w:tcPr>
          <w:p w14:paraId="6D31378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资助学生数量</w:t>
            </w:r>
          </w:p>
        </w:tc>
        <w:tc>
          <w:tcPr>
            <w:tcW w:w="650" w:type="dxa"/>
            <w:noWrap/>
            <w:vAlign w:val="center"/>
          </w:tcPr>
          <w:p w14:paraId="4EF834E6">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16" w:type="dxa"/>
            <w:noWrap/>
            <w:vAlign w:val="center"/>
          </w:tcPr>
          <w:p w14:paraId="18FE9CDC">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w:t>
            </w:r>
          </w:p>
        </w:tc>
        <w:tc>
          <w:tcPr>
            <w:tcW w:w="667" w:type="dxa"/>
            <w:noWrap/>
            <w:vAlign w:val="center"/>
          </w:tcPr>
          <w:p w14:paraId="307E9B1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人次</w:t>
            </w:r>
          </w:p>
        </w:tc>
        <w:tc>
          <w:tcPr>
            <w:tcW w:w="750" w:type="dxa"/>
            <w:noWrap/>
            <w:vAlign w:val="center"/>
          </w:tcPr>
          <w:p w14:paraId="50CAF4E4">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33" w:type="dxa"/>
            <w:noWrap/>
            <w:vAlign w:val="center"/>
          </w:tcPr>
          <w:p w14:paraId="5CCAD701">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w:t>
            </w:r>
          </w:p>
        </w:tc>
        <w:tc>
          <w:tcPr>
            <w:tcW w:w="634" w:type="dxa"/>
            <w:noWrap/>
            <w:vAlign w:val="center"/>
          </w:tcPr>
          <w:p w14:paraId="46010571">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416" w:type="dxa"/>
            <w:noWrap/>
            <w:vAlign w:val="center"/>
          </w:tcPr>
          <w:p w14:paraId="4C47A342">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p>
        </w:tc>
        <w:tc>
          <w:tcPr>
            <w:tcW w:w="584" w:type="dxa"/>
            <w:vMerge w:val="continue"/>
            <w:noWrap/>
            <w:vAlign w:val="center"/>
          </w:tcPr>
          <w:p w14:paraId="688BA69A">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r>
      <w:tr w14:paraId="5497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dxa"/>
            <w:vMerge w:val="continue"/>
            <w:noWrap/>
            <w:vAlign w:val="center"/>
          </w:tcPr>
          <w:p w14:paraId="584799EC">
            <w:pPr>
              <w:keepNext w:val="0"/>
              <w:keepLines w:val="0"/>
              <w:pageBreakBefore w:val="0"/>
              <w:widowControl/>
              <w:kinsoku/>
              <w:wordWrap/>
              <w:overflowPunct/>
              <w:topLinePunct w:val="0"/>
              <w:autoSpaceDE/>
              <w:autoSpaceDN/>
              <w:bidi w:val="0"/>
              <w:spacing w:line="240" w:lineRule="exact"/>
              <w:jc w:val="center"/>
              <w:textAlignment w:val="center"/>
              <w:rPr>
                <w:rFonts w:hint="default" w:ascii="Times New Roman" w:hAnsi="Times New Roman" w:eastAsia="方正仿宋_GBK" w:cs="Times New Roman"/>
                <w:color w:val="000000"/>
                <w:sz w:val="20"/>
                <w:szCs w:val="20"/>
              </w:rPr>
            </w:pPr>
          </w:p>
        </w:tc>
        <w:tc>
          <w:tcPr>
            <w:tcW w:w="933" w:type="dxa"/>
            <w:vMerge w:val="continue"/>
            <w:noWrap/>
            <w:vAlign w:val="center"/>
          </w:tcPr>
          <w:p w14:paraId="01CB54B2">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c>
          <w:tcPr>
            <w:tcW w:w="2367" w:type="dxa"/>
            <w:noWrap/>
            <w:vAlign w:val="center"/>
          </w:tcPr>
          <w:p w14:paraId="00879662">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资金发放及时率</w:t>
            </w:r>
          </w:p>
        </w:tc>
        <w:tc>
          <w:tcPr>
            <w:tcW w:w="650" w:type="dxa"/>
            <w:noWrap/>
            <w:vAlign w:val="center"/>
          </w:tcPr>
          <w:p w14:paraId="17E96878">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16" w:type="dxa"/>
            <w:noWrap/>
            <w:vAlign w:val="center"/>
          </w:tcPr>
          <w:p w14:paraId="27325ACC">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67" w:type="dxa"/>
            <w:noWrap/>
            <w:vAlign w:val="center"/>
          </w:tcPr>
          <w:p w14:paraId="743A2162">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50" w:type="dxa"/>
            <w:noWrap/>
            <w:vAlign w:val="center"/>
          </w:tcPr>
          <w:p w14:paraId="013454F0">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33" w:type="dxa"/>
            <w:noWrap/>
            <w:vAlign w:val="center"/>
          </w:tcPr>
          <w:p w14:paraId="72600132">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34" w:type="dxa"/>
            <w:noWrap/>
            <w:vAlign w:val="center"/>
          </w:tcPr>
          <w:p w14:paraId="5E4B4F10">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416" w:type="dxa"/>
            <w:noWrap/>
            <w:vAlign w:val="center"/>
          </w:tcPr>
          <w:p w14:paraId="497A39C6">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p>
        </w:tc>
        <w:tc>
          <w:tcPr>
            <w:tcW w:w="584" w:type="dxa"/>
            <w:vMerge w:val="continue"/>
            <w:noWrap/>
            <w:vAlign w:val="center"/>
          </w:tcPr>
          <w:p w14:paraId="2D52AE04">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r>
      <w:tr w14:paraId="12D4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dxa"/>
            <w:vMerge w:val="continue"/>
            <w:noWrap/>
            <w:vAlign w:val="center"/>
          </w:tcPr>
          <w:p w14:paraId="56B3F26D">
            <w:pPr>
              <w:keepNext w:val="0"/>
              <w:keepLines w:val="0"/>
              <w:pageBreakBefore w:val="0"/>
              <w:widowControl/>
              <w:kinsoku/>
              <w:wordWrap/>
              <w:overflowPunct/>
              <w:topLinePunct w:val="0"/>
              <w:autoSpaceDE/>
              <w:autoSpaceDN/>
              <w:bidi w:val="0"/>
              <w:spacing w:line="240" w:lineRule="exact"/>
              <w:jc w:val="center"/>
              <w:textAlignment w:val="center"/>
              <w:rPr>
                <w:rFonts w:hint="default" w:ascii="Times New Roman" w:hAnsi="Times New Roman" w:eastAsia="方正仿宋_GBK" w:cs="Times New Roman"/>
                <w:color w:val="000000"/>
                <w:sz w:val="20"/>
                <w:szCs w:val="20"/>
              </w:rPr>
            </w:pPr>
          </w:p>
        </w:tc>
        <w:tc>
          <w:tcPr>
            <w:tcW w:w="933" w:type="dxa"/>
            <w:vMerge w:val="continue"/>
            <w:noWrap/>
            <w:vAlign w:val="center"/>
          </w:tcPr>
          <w:p w14:paraId="3D65E99B">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c>
          <w:tcPr>
            <w:tcW w:w="2367" w:type="dxa"/>
            <w:noWrap/>
            <w:vAlign w:val="center"/>
          </w:tcPr>
          <w:p w14:paraId="29CB604F">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资助事项公示率</w:t>
            </w:r>
          </w:p>
        </w:tc>
        <w:tc>
          <w:tcPr>
            <w:tcW w:w="650" w:type="dxa"/>
            <w:noWrap/>
            <w:vAlign w:val="center"/>
          </w:tcPr>
          <w:p w14:paraId="25FBBF1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16" w:type="dxa"/>
            <w:noWrap/>
            <w:vAlign w:val="center"/>
          </w:tcPr>
          <w:p w14:paraId="2FF23145">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67" w:type="dxa"/>
            <w:noWrap/>
            <w:vAlign w:val="center"/>
          </w:tcPr>
          <w:p w14:paraId="2EF720E8">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50" w:type="dxa"/>
            <w:noWrap/>
            <w:vAlign w:val="center"/>
          </w:tcPr>
          <w:p w14:paraId="0C9150B2">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33" w:type="dxa"/>
            <w:noWrap/>
            <w:vAlign w:val="center"/>
          </w:tcPr>
          <w:p w14:paraId="09C8B33F">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34" w:type="dxa"/>
            <w:noWrap/>
            <w:vAlign w:val="center"/>
          </w:tcPr>
          <w:p w14:paraId="72BE2147">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416" w:type="dxa"/>
            <w:noWrap/>
            <w:vAlign w:val="center"/>
          </w:tcPr>
          <w:p w14:paraId="1B1E6AD7">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p>
        </w:tc>
        <w:tc>
          <w:tcPr>
            <w:tcW w:w="584" w:type="dxa"/>
            <w:vMerge w:val="continue"/>
            <w:noWrap/>
            <w:vAlign w:val="center"/>
          </w:tcPr>
          <w:p w14:paraId="1CE28551">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r>
      <w:tr w14:paraId="7F0B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dxa"/>
            <w:vMerge w:val="continue"/>
            <w:noWrap/>
            <w:vAlign w:val="center"/>
          </w:tcPr>
          <w:p w14:paraId="66E14924">
            <w:pPr>
              <w:keepNext w:val="0"/>
              <w:keepLines w:val="0"/>
              <w:pageBreakBefore w:val="0"/>
              <w:widowControl/>
              <w:kinsoku/>
              <w:wordWrap/>
              <w:overflowPunct/>
              <w:topLinePunct w:val="0"/>
              <w:autoSpaceDE/>
              <w:autoSpaceDN/>
              <w:bidi w:val="0"/>
              <w:spacing w:line="240" w:lineRule="exact"/>
              <w:jc w:val="center"/>
              <w:textAlignment w:val="center"/>
              <w:rPr>
                <w:rFonts w:hint="default" w:ascii="Times New Roman" w:hAnsi="Times New Roman" w:eastAsia="方正仿宋_GBK" w:cs="Times New Roman"/>
                <w:color w:val="000000"/>
                <w:sz w:val="20"/>
                <w:szCs w:val="20"/>
              </w:rPr>
            </w:pPr>
          </w:p>
        </w:tc>
        <w:tc>
          <w:tcPr>
            <w:tcW w:w="933" w:type="dxa"/>
            <w:vMerge w:val="continue"/>
            <w:noWrap/>
            <w:vAlign w:val="center"/>
          </w:tcPr>
          <w:p w14:paraId="0F59FFFB">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c>
          <w:tcPr>
            <w:tcW w:w="2367" w:type="dxa"/>
            <w:noWrap/>
            <w:vAlign w:val="center"/>
          </w:tcPr>
          <w:p w14:paraId="320B8204">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w:t>
            </w:r>
          </w:p>
        </w:tc>
        <w:tc>
          <w:tcPr>
            <w:tcW w:w="650" w:type="dxa"/>
            <w:noWrap/>
            <w:vAlign w:val="center"/>
          </w:tcPr>
          <w:p w14:paraId="3EA11977">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16" w:type="dxa"/>
            <w:noWrap/>
            <w:vAlign w:val="center"/>
          </w:tcPr>
          <w:p w14:paraId="1E6B7106">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100</w:t>
            </w:r>
          </w:p>
        </w:tc>
        <w:tc>
          <w:tcPr>
            <w:tcW w:w="667" w:type="dxa"/>
            <w:noWrap/>
            <w:vAlign w:val="center"/>
          </w:tcPr>
          <w:p w14:paraId="2227E55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750" w:type="dxa"/>
            <w:noWrap/>
            <w:vAlign w:val="center"/>
          </w:tcPr>
          <w:p w14:paraId="19C77D30">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33" w:type="dxa"/>
            <w:noWrap/>
            <w:vAlign w:val="center"/>
          </w:tcPr>
          <w:p w14:paraId="7BB6915B">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34" w:type="dxa"/>
            <w:noWrap/>
            <w:vAlign w:val="center"/>
          </w:tcPr>
          <w:p w14:paraId="18D46DE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416" w:type="dxa"/>
            <w:noWrap/>
            <w:vAlign w:val="center"/>
          </w:tcPr>
          <w:p w14:paraId="25417CF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p>
        </w:tc>
        <w:tc>
          <w:tcPr>
            <w:tcW w:w="584" w:type="dxa"/>
            <w:vMerge w:val="continue"/>
            <w:noWrap/>
            <w:vAlign w:val="center"/>
          </w:tcPr>
          <w:p w14:paraId="35F63ADA">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r>
      <w:tr w14:paraId="761C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dxa"/>
            <w:vMerge w:val="continue"/>
            <w:noWrap/>
            <w:vAlign w:val="center"/>
          </w:tcPr>
          <w:p w14:paraId="18C46B11">
            <w:pPr>
              <w:keepNext w:val="0"/>
              <w:keepLines w:val="0"/>
              <w:pageBreakBefore w:val="0"/>
              <w:widowControl/>
              <w:kinsoku/>
              <w:wordWrap/>
              <w:overflowPunct/>
              <w:topLinePunct w:val="0"/>
              <w:autoSpaceDE/>
              <w:autoSpaceDN/>
              <w:bidi w:val="0"/>
              <w:spacing w:line="240" w:lineRule="exact"/>
              <w:jc w:val="center"/>
              <w:textAlignment w:val="center"/>
              <w:rPr>
                <w:rFonts w:hint="default" w:ascii="Times New Roman" w:hAnsi="Times New Roman" w:eastAsia="方正仿宋_GBK" w:cs="Times New Roman"/>
                <w:color w:val="000000"/>
                <w:sz w:val="20"/>
                <w:szCs w:val="20"/>
              </w:rPr>
            </w:pPr>
          </w:p>
        </w:tc>
        <w:tc>
          <w:tcPr>
            <w:tcW w:w="933" w:type="dxa"/>
            <w:vMerge w:val="continue"/>
            <w:noWrap/>
            <w:vAlign w:val="center"/>
          </w:tcPr>
          <w:p w14:paraId="6DB46996">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c>
          <w:tcPr>
            <w:tcW w:w="2367" w:type="dxa"/>
            <w:noWrap/>
            <w:vAlign w:val="center"/>
          </w:tcPr>
          <w:p w14:paraId="02A63863">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公办园在园幼儿占比</w:t>
            </w:r>
          </w:p>
        </w:tc>
        <w:tc>
          <w:tcPr>
            <w:tcW w:w="650" w:type="dxa"/>
            <w:noWrap/>
            <w:vAlign w:val="center"/>
          </w:tcPr>
          <w:p w14:paraId="093A79EA">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16" w:type="dxa"/>
            <w:noWrap/>
            <w:vAlign w:val="center"/>
          </w:tcPr>
          <w:p w14:paraId="44960B67">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58</w:t>
            </w:r>
          </w:p>
        </w:tc>
        <w:tc>
          <w:tcPr>
            <w:tcW w:w="667" w:type="dxa"/>
            <w:noWrap/>
            <w:vAlign w:val="center"/>
          </w:tcPr>
          <w:p w14:paraId="118BEA5E">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50" w:type="dxa"/>
            <w:noWrap/>
            <w:vAlign w:val="center"/>
          </w:tcPr>
          <w:p w14:paraId="0DDE38C9">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33" w:type="dxa"/>
            <w:noWrap/>
            <w:vAlign w:val="center"/>
          </w:tcPr>
          <w:p w14:paraId="110FE066">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58</w:t>
            </w:r>
          </w:p>
        </w:tc>
        <w:tc>
          <w:tcPr>
            <w:tcW w:w="634" w:type="dxa"/>
            <w:noWrap/>
            <w:vAlign w:val="center"/>
          </w:tcPr>
          <w:p w14:paraId="392ABBC5">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416" w:type="dxa"/>
            <w:noWrap/>
            <w:vAlign w:val="center"/>
          </w:tcPr>
          <w:p w14:paraId="1227C64B">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p>
        </w:tc>
        <w:tc>
          <w:tcPr>
            <w:tcW w:w="584" w:type="dxa"/>
            <w:vMerge w:val="continue"/>
            <w:noWrap/>
            <w:vAlign w:val="center"/>
          </w:tcPr>
          <w:p w14:paraId="02C10817">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r>
      <w:tr w14:paraId="2E69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01" w:type="dxa"/>
            <w:vMerge w:val="continue"/>
            <w:noWrap/>
            <w:vAlign w:val="center"/>
          </w:tcPr>
          <w:p w14:paraId="57BABF70">
            <w:pPr>
              <w:keepNext w:val="0"/>
              <w:keepLines w:val="0"/>
              <w:pageBreakBefore w:val="0"/>
              <w:widowControl/>
              <w:kinsoku/>
              <w:wordWrap/>
              <w:overflowPunct/>
              <w:topLinePunct w:val="0"/>
              <w:autoSpaceDE/>
              <w:autoSpaceDN/>
              <w:bidi w:val="0"/>
              <w:spacing w:line="240" w:lineRule="exact"/>
              <w:jc w:val="center"/>
              <w:textAlignment w:val="center"/>
              <w:rPr>
                <w:rFonts w:hint="default" w:ascii="Times New Roman" w:hAnsi="Times New Roman" w:eastAsia="方正仿宋_GBK" w:cs="Times New Roman"/>
                <w:color w:val="000000"/>
                <w:sz w:val="20"/>
                <w:szCs w:val="20"/>
              </w:rPr>
            </w:pPr>
          </w:p>
        </w:tc>
        <w:tc>
          <w:tcPr>
            <w:tcW w:w="933" w:type="dxa"/>
            <w:vMerge w:val="continue"/>
            <w:noWrap/>
            <w:vAlign w:val="center"/>
          </w:tcPr>
          <w:p w14:paraId="5160452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c>
          <w:tcPr>
            <w:tcW w:w="2367" w:type="dxa"/>
            <w:noWrap/>
            <w:vAlign w:val="center"/>
          </w:tcPr>
          <w:p w14:paraId="461E0ACD">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服务对象满意度</w:t>
            </w:r>
          </w:p>
        </w:tc>
        <w:tc>
          <w:tcPr>
            <w:tcW w:w="650" w:type="dxa"/>
            <w:noWrap/>
            <w:vAlign w:val="center"/>
          </w:tcPr>
          <w:p w14:paraId="1BFC55CF">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16" w:type="dxa"/>
            <w:noWrap/>
            <w:vAlign w:val="center"/>
          </w:tcPr>
          <w:p w14:paraId="3DCF021C">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667" w:type="dxa"/>
            <w:noWrap/>
            <w:vAlign w:val="center"/>
          </w:tcPr>
          <w:p w14:paraId="2D1A1B2C">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50" w:type="dxa"/>
            <w:noWrap/>
            <w:vAlign w:val="center"/>
          </w:tcPr>
          <w:p w14:paraId="7950A2C4">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33" w:type="dxa"/>
            <w:noWrap/>
            <w:vAlign w:val="center"/>
          </w:tcPr>
          <w:p w14:paraId="6FF74487">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634" w:type="dxa"/>
            <w:noWrap/>
            <w:vAlign w:val="center"/>
          </w:tcPr>
          <w:p w14:paraId="4E751BAA">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416" w:type="dxa"/>
            <w:noWrap/>
            <w:vAlign w:val="center"/>
          </w:tcPr>
          <w:p w14:paraId="4E36444F">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lang w:val="en-US" w:eastAsia="zh-CN"/>
              </w:rPr>
            </w:pPr>
          </w:p>
        </w:tc>
        <w:tc>
          <w:tcPr>
            <w:tcW w:w="584" w:type="dxa"/>
            <w:vMerge w:val="continue"/>
            <w:noWrap/>
            <w:vAlign w:val="center"/>
          </w:tcPr>
          <w:p w14:paraId="66A6E643">
            <w:pPr>
              <w:keepNext w:val="0"/>
              <w:keepLines w:val="0"/>
              <w:pageBreakBefore w:val="0"/>
              <w:widowControl/>
              <w:kinsoku/>
              <w:wordWrap/>
              <w:overflowPunct/>
              <w:topLinePunct w:val="0"/>
              <w:autoSpaceDE/>
              <w:autoSpaceDN/>
              <w:bidi w:val="0"/>
              <w:spacing w:line="240" w:lineRule="exact"/>
              <w:jc w:val="center"/>
              <w:rPr>
                <w:rFonts w:hint="default" w:ascii="Times New Roman" w:hAnsi="Times New Roman" w:eastAsia="方正仿宋_GBK" w:cs="Times New Roman"/>
                <w:color w:val="000000"/>
                <w:sz w:val="20"/>
                <w:szCs w:val="20"/>
              </w:rPr>
            </w:pPr>
          </w:p>
        </w:tc>
      </w:tr>
    </w:tbl>
    <w:p w14:paraId="26BB860C">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（二）单位重点绩效评价情况</w:t>
      </w:r>
    </w:p>
    <w:p w14:paraId="2AA15FFD">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我单位对2024年学前教育家庭经济困难幼儿资助专项经费开展了重点绩效评价，涉及财政拨款项目资金0.5万元，评价得分100分，评价等次为优秀，</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kern w:val="0"/>
          <w:sz w:val="32"/>
          <w:szCs w:val="32"/>
          <w:highlight w:val="none"/>
          <w:shd w:val="clear" w:fill="FFFFFF"/>
          <w:lang w:val="en-US" w:eastAsia="zh-CN" w:bidi="ar-SA"/>
        </w:rPr>
        <w:t>。</w:t>
      </w:r>
    </w:p>
    <w:p w14:paraId="0B18968C">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（三）财政绩效评价情况</w:t>
      </w:r>
    </w:p>
    <w:p w14:paraId="640BB181">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shd w:val="clear" w:color="auto" w:fill="FFFFFF"/>
        </w:rPr>
        <w:t>财政重点绩效评价由区财政局统一公开。</w:t>
      </w:r>
    </w:p>
    <w:p w14:paraId="2940120A">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六、专业名词解释</w:t>
      </w:r>
    </w:p>
    <w:p w14:paraId="2006CDB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65987DE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3E515334">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FCEAF1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036D139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42459513">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w:t>
      </w:r>
      <w:r>
        <w:rPr>
          <w:rFonts w:hint="default" w:ascii="Times New Roman" w:hAnsi="Times New Roman" w:eastAsia="方正仿宋_GBK" w:cs="Times New Roman"/>
          <w:kern w:val="0"/>
          <w:sz w:val="32"/>
          <w:szCs w:val="32"/>
          <w:shd w:val="clear" w:fill="FFFFFF"/>
          <w:lang w:val="en-US" w:eastAsia="zh-CN"/>
        </w:rPr>
        <w:t>结转、项目支出结转和结余、经营结余。</w:t>
      </w:r>
    </w:p>
    <w:p w14:paraId="39D9DFC9">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5E38699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161DD4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796C412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B1149F7">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39BAC5E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（十二）</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63594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6706D5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245CD30">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489064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18FD8C20">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26CCAB38">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kern w:val="2"/>
          <w:sz w:val="32"/>
          <w:szCs w:val="20"/>
        </w:rPr>
      </w:pPr>
      <w:r>
        <w:rPr>
          <w:rFonts w:hint="default" w:ascii="Times New Roman" w:hAnsi="Times New Roman" w:eastAsia="方正黑体_GBK" w:cs="Times New Roman"/>
          <w:b w:val="0"/>
          <w:bCs w:val="0"/>
          <w:sz w:val="32"/>
          <w:szCs w:val="32"/>
          <w:lang w:val="en-US" w:eastAsia="zh-CN"/>
        </w:rPr>
        <w:t>七、决算公开联系方式及信息反馈渠道</w:t>
      </w:r>
    </w:p>
    <w:p w14:paraId="466937FC">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r>
        <w:rPr>
          <w:rFonts w:hint="default" w:ascii="Times New Roman" w:hAnsi="Times New Roman" w:eastAsia="方正仿宋_GBK" w:cs="Times New Roman"/>
          <w:color w:val="auto"/>
          <w:sz w:val="32"/>
          <w:szCs w:val="32"/>
          <w:shd w:val="clear" w:color="auto" w:fill="FFFFFF"/>
          <w:lang w:val="en-US" w:eastAsia="zh-CN"/>
        </w:rPr>
        <w:t>023-86187049</w:t>
      </w:r>
    </w:p>
    <w:p w14:paraId="659CFED9">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p>
    <w:p w14:paraId="4FCD36F4">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收入支出决算总表</w:t>
      </w:r>
    </w:p>
    <w:p w14:paraId="1BD28ED6">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收入决算表</w:t>
      </w:r>
    </w:p>
    <w:p w14:paraId="25D22FAD">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支出决算表</w:t>
      </w:r>
    </w:p>
    <w:p w14:paraId="226B6746">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财政拨款收入支出决算总表</w:t>
      </w:r>
    </w:p>
    <w:p w14:paraId="19393098">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一般公共预算财政拨款支出决算表</w:t>
      </w:r>
    </w:p>
    <w:p w14:paraId="18541C09">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一般公共预算财政拨款基本支出决算表</w:t>
      </w:r>
    </w:p>
    <w:p w14:paraId="03EF4FC6">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政府性基金预算财政拨款收入支出决算表</w:t>
      </w:r>
    </w:p>
    <w:p w14:paraId="4FC61D0F">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8</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国有资本经营预算财政拨款支出决算表</w:t>
      </w:r>
    </w:p>
    <w:p w14:paraId="6C99C496">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 xml:space="preserve">      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机构运行信息</w:t>
      </w:r>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EF692F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C030AD3">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C375EB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28B01AF">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F07FF0B">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6D6FD21">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956EB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64D8B8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466D0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重庆市九龙坡区凌江实验幼儿园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0BF36F1">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95725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529FCE">
        <w:tblPrEx>
          <w:tblCellMar>
            <w:top w:w="0" w:type="dxa"/>
            <w:left w:w="0" w:type="dxa"/>
            <w:bottom w:w="0" w:type="dxa"/>
            <w:right w:w="0" w:type="dxa"/>
          </w:tblCellMar>
        </w:tblPrEx>
        <w:trPr>
          <w:trHeight w:val="283"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D4F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268EE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E1DA39B">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216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684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8C4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5C7E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672FDD0">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B1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68CC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194.38</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44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90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A0746D">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A8A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4FF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7AE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C46A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EAEF0D">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FF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4BCC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8419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F3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15DF19">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52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DE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63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6DF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54DA57">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C3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EE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120.81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481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06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309.97</w:t>
            </w:r>
            <w:r>
              <w:rPr>
                <w:rFonts w:hint="default" w:ascii="Times New Roman" w:hAnsi="Times New Roman" w:cs="Times New Roman"/>
                <w:color w:val="000000"/>
                <w:sz w:val="20"/>
                <w:u w:color="auto"/>
              </w:rPr>
              <w:t xml:space="preserve"> </w:t>
            </w:r>
          </w:p>
        </w:tc>
      </w:tr>
      <w:tr w14:paraId="46275CCC">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D5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C467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6C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0C1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BD7BEF">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D0B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4EA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216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9E0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034A56">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34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A44C5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FE22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3D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w:t>
            </w:r>
            <w:r>
              <w:rPr>
                <w:rFonts w:hint="default" w:ascii="Times New Roman" w:hAnsi="Times New Roman" w:cs="Times New Roman"/>
                <w:color w:val="000000"/>
                <w:sz w:val="20"/>
                <w:u w:color="auto"/>
              </w:rPr>
              <w:t xml:space="preserve"> </w:t>
            </w:r>
          </w:p>
        </w:tc>
      </w:tr>
      <w:tr w14:paraId="2B6ADDB5">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EEB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51AB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2774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2F5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0.79</w:t>
            </w:r>
            <w:r>
              <w:rPr>
                <w:rFonts w:hint="default" w:ascii="Times New Roman" w:hAnsi="Times New Roman" w:cs="Times New Roman"/>
                <w:color w:val="000000"/>
                <w:sz w:val="20"/>
                <w:u w:color="auto"/>
              </w:rPr>
              <w:t xml:space="preserve"> </w:t>
            </w:r>
          </w:p>
        </w:tc>
      </w:tr>
      <w:tr w14:paraId="054D6DEB">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107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F72F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4F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9B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AFC047">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907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9993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813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E98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085AC7">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BED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58B2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686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B1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2CDAF1">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D67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7CC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08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70F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D652B0">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C1A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B1F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995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7CEF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90C310">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9AE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AE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0B8A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5EA0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9BEA68">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853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AE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2784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625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1A5F9F">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A93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5F8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F99C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036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BC3259">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775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907B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F2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3A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20B37A">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422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AE9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1FE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026E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u w:color="auto"/>
              </w:rPr>
              <w:t xml:space="preserve"> </w:t>
            </w:r>
          </w:p>
        </w:tc>
      </w:tr>
      <w:tr w14:paraId="564614E9">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31A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D12F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3DA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C6F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2E40600">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9C9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68D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008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4601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1AEFB0">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37C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43ED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D0C8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DE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697270">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2FE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F4E1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725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93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2A9AB3">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D43F">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8242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A372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6C9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A77253">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BAB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737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8CB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6A0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56CF0B">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DBE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8FF3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DE8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96B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455B3A">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402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4AFC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315.18</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4802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733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315.18</w:t>
            </w:r>
            <w:r>
              <w:rPr>
                <w:rFonts w:hint="default" w:ascii="Times New Roman" w:hAnsi="Times New Roman" w:cs="Times New Roman"/>
                <w:color w:val="000000"/>
                <w:sz w:val="20"/>
                <w:u w:color="auto"/>
              </w:rPr>
              <w:t xml:space="preserve"> </w:t>
            </w:r>
          </w:p>
        </w:tc>
      </w:tr>
      <w:tr w14:paraId="6DB91B96">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8F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824B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EE4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2D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E7E4BE">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62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516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17B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84FCB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7CF4B1">
        <w:tblPrEx>
          <w:tblCellMar>
            <w:top w:w="0" w:type="dxa"/>
            <w:left w:w="0" w:type="dxa"/>
            <w:bottom w:w="0" w:type="dxa"/>
            <w:right w:w="0" w:type="dxa"/>
          </w:tblCellMar>
        </w:tblPrEx>
        <w:trPr>
          <w:trHeight w:val="28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00A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91C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315.18</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C197C8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FD5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315.18</w:t>
            </w:r>
            <w:r>
              <w:rPr>
                <w:rFonts w:hint="default" w:ascii="Times New Roman" w:hAnsi="Times New Roman" w:cs="Times New Roman"/>
                <w:color w:val="000000"/>
                <w:sz w:val="20"/>
                <w:u w:color="auto"/>
              </w:rPr>
              <w:t xml:space="preserve"> </w:t>
            </w:r>
          </w:p>
        </w:tc>
      </w:tr>
    </w:tbl>
    <w:p w14:paraId="35743C23">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7"/>
        <w:tblpPr w:leftFromText="180" w:rightFromText="180" w:vertAnchor="text" w:horzAnchor="page" w:tblpX="1083" w:tblpY="-338"/>
        <w:tblOverlap w:val="never"/>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39EE05E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212C79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C89ED5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E940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重庆市九龙坡区凌江实验幼儿园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097BE972">
            <w:pPr>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275A6967">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128D9E98">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C650646">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5E803C7">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54523E7">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75811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C858E2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C56F273">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07CEF4D">
            <w:pPr>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7707FFFE">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501ECBC6">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B1588E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37E70D">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3294F2E">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835D3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484E00">
        <w:tblPrEx>
          <w:tblCellMar>
            <w:top w:w="0" w:type="dxa"/>
            <w:left w:w="0" w:type="dxa"/>
            <w:bottom w:w="0" w:type="dxa"/>
            <w:right w:w="0" w:type="dxa"/>
          </w:tblCellMar>
        </w:tblPrEx>
        <w:trPr>
          <w:trHeight w:val="553"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F3800A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34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C96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84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815B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71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91B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95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A22A3E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46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62737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DDDA">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C475">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5A50">
            <w:pPr>
              <w:jc w:val="center"/>
              <w:rPr>
                <w:rFonts w:hint="default" w:ascii="Times New Roman" w:hAnsi="Times New Roman" w:cs="Times New Roman"/>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A0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1D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527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7E50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4912">
            <w:pPr>
              <w:jc w:val="center"/>
              <w:rPr>
                <w:rFonts w:hint="default" w:ascii="Times New Roman" w:hAnsi="Times New Roman" w:cs="Times New Roman"/>
                <w:b/>
                <w:color w:val="000000"/>
                <w:sz w:val="20"/>
                <w:szCs w:val="20"/>
              </w:rPr>
            </w:pPr>
          </w:p>
        </w:tc>
      </w:tr>
      <w:tr w14:paraId="0DEEA8F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DF6E">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E8CB62">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5354">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F3F8">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A93A">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35B81">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646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CAD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B054">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8A47">
            <w:pPr>
              <w:jc w:val="center"/>
              <w:rPr>
                <w:rFonts w:hint="default" w:ascii="Times New Roman" w:hAnsi="Times New Roman" w:cs="Times New Roman"/>
                <w:b/>
                <w:color w:val="000000"/>
                <w:sz w:val="20"/>
                <w:szCs w:val="20"/>
              </w:rPr>
            </w:pPr>
          </w:p>
        </w:tc>
      </w:tr>
      <w:tr w14:paraId="1C1C642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74A8">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D1B49B">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69F7">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BD04">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9B36">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CD35">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477F">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F85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10D5">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FEA2">
            <w:pPr>
              <w:jc w:val="center"/>
              <w:rPr>
                <w:rFonts w:hint="default" w:ascii="Times New Roman" w:hAnsi="Times New Roman" w:cs="Times New Roman"/>
                <w:b/>
                <w:color w:val="000000"/>
                <w:sz w:val="20"/>
                <w:szCs w:val="20"/>
              </w:rPr>
            </w:pPr>
          </w:p>
        </w:tc>
      </w:tr>
      <w:tr w14:paraId="00BDEAA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DA9A">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846D95">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049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5E6E">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F02A">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B0872">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43BB">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1B1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615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A47B">
            <w:pPr>
              <w:jc w:val="center"/>
              <w:rPr>
                <w:rFonts w:hint="default" w:ascii="Times New Roman" w:hAnsi="Times New Roman" w:cs="Times New Roman"/>
                <w:b/>
                <w:color w:val="000000"/>
                <w:sz w:val="20"/>
                <w:szCs w:val="20"/>
              </w:rPr>
            </w:pPr>
          </w:p>
        </w:tc>
      </w:tr>
      <w:tr w14:paraId="5BA5B1A0">
        <w:tblPrEx>
          <w:tblCellMar>
            <w:top w:w="0" w:type="dxa"/>
            <w:left w:w="0" w:type="dxa"/>
            <w:bottom w:w="0" w:type="dxa"/>
            <w:right w:w="0" w:type="dxa"/>
          </w:tblCellMar>
        </w:tblPrEx>
        <w:trPr>
          <w:trHeight w:val="425" w:hRule="exac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8F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70F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315.18</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D31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194.38</w:t>
            </w:r>
            <w:r>
              <w:rPr>
                <w:rFonts w:hint="default" w:ascii="Times New Roman" w:hAnsi="Times New Roman" w:cs="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25F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46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120.81</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B87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120.81</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F9F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C75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A4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0CB0FD7">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96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36A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6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5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189.17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C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C1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120.81</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53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120.81</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E0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DD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4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71D546">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7E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A78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1C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1F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189.17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58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5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120.81</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1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120.81</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1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34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AF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147F54">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D1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7A7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C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309.97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1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189.17</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03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C0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120.81</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56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120.81</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5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F6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D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B0D6C5">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C8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E1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47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3F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13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48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5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B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3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AF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A166DC">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37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7C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D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6C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23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78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0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FD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66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DB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41F6D6">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0E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EA6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EE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6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1.63</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0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4C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A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4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E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AA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16A5A1">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8A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FD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FD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1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0.82</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0B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D7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95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F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4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1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289392">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3B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B5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DF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2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6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C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F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E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6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18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1799DE">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8C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B4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58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0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6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A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B4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A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F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F9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CF0E6F">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79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C44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38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7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6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E3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9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4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E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76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3364D9">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08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9B5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4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5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C2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A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3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82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3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5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653B23">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8F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17E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7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FA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6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6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7C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1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CC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9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BCAC89">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04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D47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33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9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8D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D1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99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4B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7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65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6BDC80">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72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BD1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A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E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7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5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95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3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F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C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353CA5">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4E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7D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8D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DA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7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3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A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38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EA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9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51E283C">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7"/>
        <w:tblpPr w:leftFromText="180" w:rightFromText="180" w:vertAnchor="text" w:horzAnchor="page" w:tblpX="1083" w:tblpY="174"/>
        <w:tblOverlap w:val="never"/>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32DCD5B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9A7270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465E40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82B25D2">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重庆市九龙坡区凌江实验幼儿园 </w:t>
            </w:r>
          </w:p>
        </w:tc>
        <w:tc>
          <w:tcPr>
            <w:tcW w:w="576" w:type="pct"/>
            <w:tcBorders>
              <w:top w:val="nil"/>
              <w:left w:val="nil"/>
              <w:bottom w:val="nil"/>
              <w:right w:val="nil"/>
            </w:tcBorders>
            <w:shd w:val="clear" w:color="auto" w:fill="auto"/>
            <w:noWrap/>
            <w:tcMar>
              <w:top w:w="15" w:type="dxa"/>
              <w:left w:w="15" w:type="dxa"/>
              <w:right w:w="15" w:type="dxa"/>
            </w:tcMar>
            <w:vAlign w:val="bottom"/>
          </w:tcPr>
          <w:p w14:paraId="73F92A17">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3483EA05">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7EAE5C9">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1686B63">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2DFEA7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AB9D52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A61563B">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44344C18">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517082F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856C7B6">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54C0E77">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2ACB659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9FA1D7">
        <w:tblPrEx>
          <w:tblCellMar>
            <w:top w:w="0" w:type="dxa"/>
            <w:left w:w="0" w:type="dxa"/>
            <w:bottom w:w="0" w:type="dxa"/>
            <w:right w:w="0" w:type="dxa"/>
          </w:tblCellMar>
        </w:tblPrEx>
        <w:trPr>
          <w:trHeight w:val="317"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E515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58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82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39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0A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27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5E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1474A2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D0D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D02B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79E6">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0269">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3BEBF">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E33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0172">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F91A">
            <w:pPr>
              <w:jc w:val="center"/>
              <w:rPr>
                <w:rFonts w:hint="default" w:ascii="Times New Roman" w:hAnsi="Times New Roman" w:cs="Times New Roman"/>
                <w:b/>
                <w:color w:val="000000"/>
                <w:sz w:val="20"/>
                <w:szCs w:val="20"/>
              </w:rPr>
            </w:pPr>
          </w:p>
        </w:tc>
      </w:tr>
      <w:tr w14:paraId="0BFDA3A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2689">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D70D0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25725">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E26DE">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0B73">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A73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44D95">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0C62">
            <w:pPr>
              <w:jc w:val="center"/>
              <w:rPr>
                <w:rFonts w:hint="default" w:ascii="Times New Roman" w:hAnsi="Times New Roman" w:cs="Times New Roman"/>
                <w:b/>
                <w:color w:val="000000"/>
                <w:sz w:val="20"/>
                <w:szCs w:val="20"/>
              </w:rPr>
            </w:pPr>
          </w:p>
        </w:tc>
      </w:tr>
      <w:tr w14:paraId="5F73F2B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DFB3">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3C401A">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3C21D">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61DE">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3204">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86D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7A9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75557">
            <w:pPr>
              <w:jc w:val="center"/>
              <w:rPr>
                <w:rFonts w:hint="default" w:ascii="Times New Roman" w:hAnsi="Times New Roman" w:cs="Times New Roman"/>
                <w:b/>
                <w:color w:val="000000"/>
                <w:sz w:val="20"/>
                <w:szCs w:val="20"/>
              </w:rPr>
            </w:pPr>
          </w:p>
        </w:tc>
      </w:tr>
      <w:tr w14:paraId="2288F8E4">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BF9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48323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BFBB">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A3C8">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0A92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3B6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0B48">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E5B9">
            <w:pPr>
              <w:jc w:val="center"/>
              <w:rPr>
                <w:rFonts w:hint="default" w:ascii="Times New Roman" w:hAnsi="Times New Roman" w:cs="Times New Roman"/>
                <w:b/>
                <w:color w:val="000000"/>
                <w:sz w:val="20"/>
                <w:szCs w:val="20"/>
              </w:rPr>
            </w:pPr>
          </w:p>
        </w:tc>
      </w:tr>
      <w:tr w14:paraId="25527B6C">
        <w:tblPrEx>
          <w:tblCellMar>
            <w:top w:w="0" w:type="dxa"/>
            <w:left w:w="0" w:type="dxa"/>
            <w:bottom w:w="0" w:type="dxa"/>
            <w:right w:w="0" w:type="dxa"/>
          </w:tblCellMar>
        </w:tblPrEx>
        <w:trPr>
          <w:trHeight w:val="293"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A9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918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315.18</w:t>
            </w: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9DA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47.60</w:t>
            </w:r>
            <w:r>
              <w:rPr>
                <w:rFonts w:hint="default" w:ascii="Times New Roman" w:hAnsi="Times New Roman" w:cs="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F95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267.59</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18F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B3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50D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D773E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ED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427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7D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0D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42.39</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1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267.59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51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E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1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7107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BA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082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28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9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42.39</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42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267.59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F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2B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A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8410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F4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31A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8B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309.97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4C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42.39</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6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267.59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6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B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5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1F38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47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3D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0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63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5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D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9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7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3C4F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29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97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A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FA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DF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A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80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5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3895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C9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8E7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87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1.63</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79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1.63</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EB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9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1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B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FA9D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45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D1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8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0.82</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7F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0.82</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A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5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F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8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D887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7E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7D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D5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61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A5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2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6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32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0CBC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64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50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43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83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E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44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84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7E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13B5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D0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4B3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88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6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17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8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D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F2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115C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62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61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E2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3C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85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7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FF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6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A333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83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6A3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EE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C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67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F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C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DA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3F03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33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28B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B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F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A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F4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F9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9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FBF9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6E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B3E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78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55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E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4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AF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0B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91D0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72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391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4F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E9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A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1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3F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D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D2ED425">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p>
    <w:p w14:paraId="0E5D41C9">
      <w:pPr>
        <w:ind w:left="598" w:leftChars="249" w:firstLine="0" w:firstLineChars="0"/>
        <w:rPr>
          <w:rFonts w:hint="default" w:ascii="Times New Roman" w:hAnsi="Times New Roman" w:cs="Times New Roman"/>
          <w:sz w:val="21"/>
          <w:szCs w:val="21"/>
        </w:rPr>
      </w:pP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D9A7EE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4CD2BC8">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7C4D9A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247C9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重庆市九龙坡区凌江实验幼儿园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4A93F2F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3B04F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D5EB25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4089D0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429145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144626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C2BAA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7A591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517AA2">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793E1A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9C93F60">
        <w:tblPrEx>
          <w:tblCellMar>
            <w:top w:w="0" w:type="dxa"/>
            <w:left w:w="0" w:type="dxa"/>
            <w:bottom w:w="0" w:type="dxa"/>
            <w:right w:w="0" w:type="dxa"/>
          </w:tblCellMar>
        </w:tblPrEx>
        <w:trPr>
          <w:trHeight w:val="414" w:hRule="exac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67FE">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83D0">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支     出</w:t>
            </w:r>
          </w:p>
        </w:tc>
      </w:tr>
      <w:tr w14:paraId="5F3F8FEC">
        <w:tblPrEx>
          <w:tblCellMar>
            <w:top w:w="0" w:type="dxa"/>
            <w:left w:w="0" w:type="dxa"/>
            <w:bottom w:w="0" w:type="dxa"/>
            <w:right w:w="0" w:type="dxa"/>
          </w:tblCellMar>
        </w:tblPrEx>
        <w:trPr>
          <w:trHeight w:val="414" w:hRule="exac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2A082">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9673">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F1BD9">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C275">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决算数</w:t>
            </w:r>
          </w:p>
        </w:tc>
      </w:tr>
      <w:tr w14:paraId="7CF8AB70">
        <w:tblPrEx>
          <w:tblCellMar>
            <w:top w:w="0" w:type="dxa"/>
            <w:left w:w="0" w:type="dxa"/>
            <w:bottom w:w="0" w:type="dxa"/>
            <w:right w:w="0" w:type="dxa"/>
          </w:tblCellMar>
        </w:tblPrEx>
        <w:trPr>
          <w:trHeight w:val="414" w:hRule="exac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9671">
            <w:pPr>
              <w:spacing w:line="200" w:lineRule="exact"/>
              <w:jc w:val="center"/>
              <w:rPr>
                <w:rFonts w:hint="default" w:ascii="Times New Roman" w:hAnsi="Times New Roman" w:eastAsia="宋体" w:cs="Times New Roman"/>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2B19">
            <w:pPr>
              <w:spacing w:line="200" w:lineRule="exact"/>
              <w:jc w:val="center"/>
              <w:rPr>
                <w:rFonts w:hint="default" w:ascii="Times New Roman" w:hAnsi="Times New Roman" w:eastAsia="宋体" w:cs="Times New Roman"/>
                <w:b/>
                <w:color w:val="000000"/>
                <w:sz w:val="20"/>
                <w:szCs w:val="20"/>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8B112">
            <w:pPr>
              <w:spacing w:line="200" w:lineRule="exact"/>
              <w:jc w:val="center"/>
              <w:rPr>
                <w:rFonts w:hint="default" w:ascii="Times New Roman" w:hAnsi="Times New Roman" w:eastAsia="宋体" w:cs="Times New Roman"/>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6EBA">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4A7E">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DA08E">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19AD2">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国有资本经营预算财政拨款</w:t>
            </w:r>
          </w:p>
        </w:tc>
      </w:tr>
      <w:tr w14:paraId="7CA91797">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B4D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5D8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194.38</w:t>
            </w: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541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E83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C22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48A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A4C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56DA791">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E425">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F72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F3B4">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B65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1B1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638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C26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AA51209">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F69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381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2BBC">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BCC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AF1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FAC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C10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A75C572">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5AA9">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764704">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CB2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F92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79F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483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2D6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F7470D9">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D300">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EE29E">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BD6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BE1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189.17</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173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189.17</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45B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C56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2207A49">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A699">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2A465">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B87F">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9C5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487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86C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CA3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ABD2B3D">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76F4">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A6EAC">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8C93">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332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559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DB9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B71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79F6D27">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5EB0">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AED6C">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F09E">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288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2.45</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159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2.45</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BF9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8C5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4558F95">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269B">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62560F">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A42F">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17D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0.79</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1FF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0.79</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958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AF7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463A48E">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676F">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DD71">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8A3C">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F0A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2E7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C93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519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A0A2392">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E2C9">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117D">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889E">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441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03A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1D7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53C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AFC7D65">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B3F8">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77CE">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92A4">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374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BE0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95F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873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2618BD7">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41AA">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2623">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0E02">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0D1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05B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DAA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571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583D4AA">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4497">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6E23">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074B">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3BD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130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2B2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48F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C90AAF6">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553D">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8B16">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214D">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408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24F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4B5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101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9094DBD">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68EB">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921D">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AED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561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838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AE7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45C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D7CF041">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69A5">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2124">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BCB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6D2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3EE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503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EBF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A29B0CA">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F6C5">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8EBD">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56E2">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001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61B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137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1AD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7C08AFE3">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C861">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2003">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4287">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1D5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1.97</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82E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1.97</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BC9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09E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4F598DD">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4134">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9ABF">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BE8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645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E41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7A2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357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8F14D68">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A919">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D965">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2F5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B07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7A9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D5C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4CB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EDEFAF8">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15AE">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4A6E">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7BD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A05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5B3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882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470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7027E44">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707C">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71DE">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B6A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338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645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4A8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D3F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1FD8D11">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108EE">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2514">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3CA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B89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786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D2E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08B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C4A9AA8">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900357">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4D8A">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9C1D">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10A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EC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522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DBF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6094B4F">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A4CA0">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FA42">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D2F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6BB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C3A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302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3AE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DE5E313">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FA47">
            <w:pPr>
              <w:spacing w:line="200" w:lineRule="exact"/>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356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194.38</w:t>
            </w: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381F">
            <w:pPr>
              <w:spacing w:line="200" w:lineRule="exact"/>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297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194.38</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4E1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194.38</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E22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74C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45423BD">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BD7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B49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870F">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03A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754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DF2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068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AE291D8">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E382">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A34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51051">
            <w:pPr>
              <w:spacing w:line="200" w:lineRule="exac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FC502">
            <w:pPr>
              <w:spacing w:line="200" w:lineRule="exac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C39E4">
            <w:pPr>
              <w:spacing w:line="200" w:lineRule="exac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7E0CD0">
            <w:pPr>
              <w:spacing w:line="200" w:lineRule="exac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10D90">
            <w:pPr>
              <w:spacing w:line="200" w:lineRule="exact"/>
              <w:rPr>
                <w:rFonts w:hint="default" w:ascii="Times New Roman" w:hAnsi="Times New Roman" w:eastAsia="宋体" w:cs="Times New Roman"/>
                <w:color w:val="000000"/>
                <w:sz w:val="20"/>
                <w:szCs w:val="20"/>
              </w:rPr>
            </w:pPr>
          </w:p>
        </w:tc>
      </w:tr>
      <w:tr w14:paraId="08BF13CA">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03C7">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1E5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2B35">
            <w:pPr>
              <w:spacing w:line="200" w:lineRule="exact"/>
              <w:jc w:val="center"/>
              <w:rPr>
                <w:rFonts w:hint="default" w:ascii="Times New Roman" w:hAnsi="Times New Roman" w:eastAsia="宋体" w:cs="Times New Roman"/>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F0C4">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7F9B">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7537">
            <w:pPr>
              <w:spacing w:line="200" w:lineRule="exact"/>
              <w:jc w:val="righ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D075">
            <w:pPr>
              <w:spacing w:line="200" w:lineRule="exact"/>
              <w:jc w:val="right"/>
              <w:rPr>
                <w:rFonts w:hint="default" w:ascii="Times New Roman" w:hAnsi="Times New Roman" w:eastAsia="宋体" w:cs="Times New Roman"/>
                <w:color w:val="000000"/>
                <w:sz w:val="20"/>
                <w:szCs w:val="20"/>
              </w:rPr>
            </w:pPr>
          </w:p>
        </w:tc>
      </w:tr>
      <w:tr w14:paraId="71F99F71">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F86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2AE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72CE">
            <w:pPr>
              <w:spacing w:line="200" w:lineRule="exact"/>
              <w:jc w:val="center"/>
              <w:rPr>
                <w:rFonts w:hint="default" w:ascii="Times New Roman" w:hAnsi="Times New Roman" w:eastAsia="宋体" w:cs="Times New Roman"/>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F458">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0074">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AB0E">
            <w:pPr>
              <w:spacing w:line="200" w:lineRule="exact"/>
              <w:jc w:val="righ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30CC">
            <w:pPr>
              <w:spacing w:line="200" w:lineRule="exact"/>
              <w:jc w:val="right"/>
              <w:rPr>
                <w:rFonts w:hint="default" w:ascii="Times New Roman" w:hAnsi="Times New Roman" w:eastAsia="宋体" w:cs="Times New Roman"/>
                <w:color w:val="000000"/>
                <w:sz w:val="20"/>
                <w:szCs w:val="20"/>
              </w:rPr>
            </w:pPr>
          </w:p>
        </w:tc>
      </w:tr>
      <w:tr w14:paraId="1FAF04D3">
        <w:tblPrEx>
          <w:tblCellMar>
            <w:top w:w="0" w:type="dxa"/>
            <w:left w:w="0" w:type="dxa"/>
            <w:bottom w:w="0" w:type="dxa"/>
            <w:right w:w="0" w:type="dxa"/>
          </w:tblCellMar>
        </w:tblPrEx>
        <w:trPr>
          <w:trHeight w:val="414"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F4CF">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905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194.38</w:t>
            </w: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7D93">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BC6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194.38</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5FA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194.38</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BF2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8CA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bl>
    <w:p w14:paraId="32ABCDE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439AB4F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5BD47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EEFD35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4BB168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重庆市九龙坡区凌江实验幼儿园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B8390EC">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BED71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15A92B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B0F1BEB">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8AD12B7">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5705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4A210EA">
        <w:tblPrEx>
          <w:tblCellMar>
            <w:top w:w="0" w:type="dxa"/>
            <w:left w:w="0" w:type="dxa"/>
            <w:bottom w:w="0" w:type="dxa"/>
            <w:right w:w="0" w:type="dxa"/>
          </w:tblCellMar>
        </w:tblPrEx>
        <w:trPr>
          <w:trHeight w:val="425" w:hRule="exac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46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1BD4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7A003EF">
        <w:tblPrEx>
          <w:tblCellMar>
            <w:top w:w="0" w:type="dxa"/>
            <w:left w:w="0" w:type="dxa"/>
            <w:bottom w:w="0" w:type="dxa"/>
            <w:right w:w="0" w:type="dxa"/>
          </w:tblCellMar>
        </w:tblPrEx>
        <w:trPr>
          <w:trHeight w:val="425" w:hRule="exac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9F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F2B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CC1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792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211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500C70A">
        <w:tblPrEx>
          <w:tblCellMar>
            <w:top w:w="0" w:type="dxa"/>
            <w:left w:w="0" w:type="dxa"/>
            <w:bottom w:w="0" w:type="dxa"/>
            <w:right w:w="0" w:type="dxa"/>
          </w:tblCellMar>
        </w:tblPrEx>
        <w:trPr>
          <w:trHeight w:val="425"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C973">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F00F3">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819D3">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6D1A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4757E">
            <w:pPr>
              <w:jc w:val="center"/>
              <w:rPr>
                <w:rFonts w:hint="default" w:ascii="Times New Roman" w:hAnsi="Times New Roman" w:cs="Times New Roman"/>
                <w:b/>
                <w:color w:val="000000"/>
                <w:sz w:val="20"/>
                <w:szCs w:val="20"/>
              </w:rPr>
            </w:pPr>
          </w:p>
        </w:tc>
      </w:tr>
      <w:tr w14:paraId="0BACC674">
        <w:tblPrEx>
          <w:tblCellMar>
            <w:top w:w="0" w:type="dxa"/>
            <w:left w:w="0" w:type="dxa"/>
            <w:bottom w:w="0" w:type="dxa"/>
            <w:right w:w="0" w:type="dxa"/>
          </w:tblCellMar>
        </w:tblPrEx>
        <w:trPr>
          <w:trHeight w:val="425"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4E4E">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A9F45">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C83FA">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F113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7F9E0">
            <w:pPr>
              <w:jc w:val="center"/>
              <w:rPr>
                <w:rFonts w:hint="default" w:ascii="Times New Roman" w:hAnsi="Times New Roman" w:cs="Times New Roman"/>
                <w:b/>
                <w:color w:val="000000"/>
                <w:sz w:val="20"/>
                <w:szCs w:val="20"/>
              </w:rPr>
            </w:pPr>
          </w:p>
        </w:tc>
      </w:tr>
      <w:tr w14:paraId="7054BC0D">
        <w:tblPrEx>
          <w:tblCellMar>
            <w:top w:w="0" w:type="dxa"/>
            <w:left w:w="0" w:type="dxa"/>
            <w:bottom w:w="0" w:type="dxa"/>
            <w:right w:w="0" w:type="dxa"/>
          </w:tblCellMar>
        </w:tblPrEx>
        <w:trPr>
          <w:trHeight w:val="425"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738A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AE5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194.38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315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47.60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6E7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146.78</w:t>
            </w:r>
            <w:r>
              <w:rPr>
                <w:rFonts w:hint="default" w:ascii="Times New Roman" w:hAnsi="Times New Roman" w:cs="Times New Roman"/>
                <w:b/>
                <w:color w:val="000000"/>
                <w:sz w:val="20"/>
                <w:u w:color="auto"/>
              </w:rPr>
              <w:t xml:space="preserve"> </w:t>
            </w:r>
          </w:p>
        </w:tc>
      </w:tr>
      <w:tr w14:paraId="69B188E8">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13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B62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C02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189.17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DB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42.39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F6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146.78</w:t>
            </w:r>
            <w:r>
              <w:rPr>
                <w:rFonts w:hint="default" w:ascii="Times New Roman" w:hAnsi="Times New Roman" w:cs="Times New Roman"/>
                <w:b/>
                <w:color w:val="000000"/>
                <w:sz w:val="20"/>
                <w:u w:color="auto"/>
              </w:rPr>
              <w:t xml:space="preserve"> </w:t>
            </w:r>
          </w:p>
        </w:tc>
      </w:tr>
      <w:tr w14:paraId="50145679">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94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F78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324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189.17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8A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42.39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246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146.78</w:t>
            </w:r>
            <w:r>
              <w:rPr>
                <w:rFonts w:hint="default" w:ascii="Times New Roman" w:hAnsi="Times New Roman" w:cs="Times New Roman"/>
                <w:b/>
                <w:color w:val="000000"/>
                <w:sz w:val="20"/>
                <w:u w:color="auto"/>
              </w:rPr>
              <w:t xml:space="preserve"> </w:t>
            </w:r>
          </w:p>
        </w:tc>
      </w:tr>
      <w:tr w14:paraId="0D0452B0">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E5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ED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EDC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189.17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04A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42.39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D2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146.78</w:t>
            </w:r>
            <w:r>
              <w:rPr>
                <w:rFonts w:hint="default" w:ascii="Times New Roman" w:hAnsi="Times New Roman" w:cs="Times New Roman"/>
                <w:color w:val="000000"/>
                <w:sz w:val="20"/>
                <w:u w:color="auto"/>
              </w:rPr>
              <w:t xml:space="preserve"> </w:t>
            </w:r>
          </w:p>
        </w:tc>
      </w:tr>
      <w:tr w14:paraId="77C91FCE">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68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53A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A94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43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872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A5586D">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0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B0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26D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BF9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E5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128ECE">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66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34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F53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1E8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96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963123">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61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8D7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9A9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864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0.82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AC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7DD478">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02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641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52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5B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1B7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EFDF80">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47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DB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4E2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4DC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5D7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B423D3">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F5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640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4F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9D4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13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D3913E">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62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64E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3E6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64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25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8AB2EA">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3E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447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939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718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31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1555F8">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0E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DF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CF8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880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C3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536001">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7F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91A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3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1A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1D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B88F35">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DE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3A5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65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52C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CE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F128256">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7"/>
        <w:tblpPr w:leftFromText="180" w:rightFromText="180" w:vertAnchor="text" w:horzAnchor="page" w:tblpX="1183" w:tblpY="181"/>
        <w:tblOverlap w:val="never"/>
        <w:tblW w:w="4993" w:type="pct"/>
        <w:tblInd w:w="0" w:type="dxa"/>
        <w:tblLayout w:type="fixed"/>
        <w:tblCellMar>
          <w:top w:w="0" w:type="dxa"/>
          <w:left w:w="0" w:type="dxa"/>
          <w:bottom w:w="0" w:type="dxa"/>
          <w:right w:w="0" w:type="dxa"/>
        </w:tblCellMar>
      </w:tblPr>
      <w:tblGrid>
        <w:gridCol w:w="802"/>
        <w:gridCol w:w="2809"/>
        <w:gridCol w:w="1389"/>
        <w:gridCol w:w="933"/>
        <w:gridCol w:w="2123"/>
        <w:gridCol w:w="1310"/>
        <w:gridCol w:w="850"/>
        <w:gridCol w:w="4000"/>
        <w:gridCol w:w="1086"/>
      </w:tblGrid>
      <w:tr w14:paraId="29A3696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5B19FC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839C88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B61F7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重庆市九龙坡区凌江实验幼儿园</w:t>
            </w:r>
          </w:p>
        </w:tc>
        <w:tc>
          <w:tcPr>
            <w:tcW w:w="428" w:type="pct"/>
            <w:tcBorders>
              <w:top w:val="nil"/>
              <w:left w:val="nil"/>
              <w:bottom w:val="nil"/>
              <w:right w:val="nil"/>
            </w:tcBorders>
            <w:shd w:val="clear" w:color="auto" w:fill="auto"/>
            <w:noWrap/>
            <w:tcMar>
              <w:top w:w="15" w:type="dxa"/>
              <w:left w:w="15" w:type="dxa"/>
              <w:right w:w="15" w:type="dxa"/>
            </w:tcMar>
            <w:vAlign w:val="bottom"/>
          </w:tcPr>
          <w:p w14:paraId="43884A6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77" w:type="pct"/>
            <w:tcBorders>
              <w:top w:val="nil"/>
              <w:left w:val="nil"/>
              <w:bottom w:val="nil"/>
              <w:right w:val="nil"/>
            </w:tcBorders>
            <w:shd w:val="clear" w:color="auto" w:fill="auto"/>
            <w:noWrap/>
            <w:tcMar>
              <w:top w:w="15" w:type="dxa"/>
              <w:left w:w="15" w:type="dxa"/>
              <w:right w:w="15" w:type="dxa"/>
            </w:tcMar>
            <w:vAlign w:val="bottom"/>
          </w:tcPr>
          <w:p w14:paraId="25D7576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307" w:type="pct"/>
            <w:tcBorders>
              <w:top w:val="nil"/>
              <w:left w:val="nil"/>
              <w:bottom w:val="nil"/>
              <w:right w:val="nil"/>
            </w:tcBorders>
            <w:shd w:val="clear" w:color="auto" w:fill="auto"/>
            <w:noWrap/>
            <w:tcMar>
              <w:top w:w="15" w:type="dxa"/>
              <w:left w:w="15" w:type="dxa"/>
              <w:right w:w="15" w:type="dxa"/>
            </w:tcMar>
            <w:vAlign w:val="bottom"/>
          </w:tcPr>
          <w:p w14:paraId="511BB15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54" w:type="pct"/>
            <w:tcBorders>
              <w:top w:val="nil"/>
              <w:left w:val="nil"/>
              <w:bottom w:val="nil"/>
              <w:right w:val="nil"/>
            </w:tcBorders>
            <w:shd w:val="clear" w:color="auto" w:fill="auto"/>
            <w:noWrap/>
            <w:tcMar>
              <w:top w:w="15" w:type="dxa"/>
              <w:left w:w="15" w:type="dxa"/>
              <w:right w:w="15" w:type="dxa"/>
            </w:tcMar>
            <w:vAlign w:val="bottom"/>
          </w:tcPr>
          <w:p w14:paraId="124400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12E2E0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E45985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28" w:type="pct"/>
            <w:tcBorders>
              <w:top w:val="nil"/>
              <w:left w:val="nil"/>
              <w:bottom w:val="nil"/>
              <w:right w:val="nil"/>
            </w:tcBorders>
            <w:shd w:val="clear" w:color="auto" w:fill="auto"/>
            <w:noWrap/>
            <w:tcMar>
              <w:top w:w="15" w:type="dxa"/>
              <w:left w:w="15" w:type="dxa"/>
              <w:right w:w="15" w:type="dxa"/>
            </w:tcMar>
            <w:vAlign w:val="bottom"/>
          </w:tcPr>
          <w:p w14:paraId="010C21B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77" w:type="pct"/>
            <w:tcBorders>
              <w:top w:val="nil"/>
              <w:left w:val="nil"/>
              <w:bottom w:val="nil"/>
              <w:right w:val="nil"/>
            </w:tcBorders>
            <w:shd w:val="clear" w:color="auto" w:fill="auto"/>
            <w:noWrap/>
            <w:tcMar>
              <w:top w:w="15" w:type="dxa"/>
              <w:left w:w="15" w:type="dxa"/>
              <w:right w:w="15" w:type="dxa"/>
            </w:tcMar>
            <w:vAlign w:val="bottom"/>
          </w:tcPr>
          <w:p w14:paraId="1E7EDBC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307" w:type="pct"/>
            <w:tcBorders>
              <w:top w:val="nil"/>
              <w:left w:val="nil"/>
              <w:bottom w:val="nil"/>
              <w:right w:val="nil"/>
            </w:tcBorders>
            <w:shd w:val="clear" w:color="auto" w:fill="auto"/>
            <w:noWrap/>
            <w:tcMar>
              <w:top w:w="15" w:type="dxa"/>
              <w:left w:w="15" w:type="dxa"/>
              <w:right w:w="15" w:type="dxa"/>
            </w:tcMar>
            <w:vAlign w:val="bottom"/>
          </w:tcPr>
          <w:p w14:paraId="46798A2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54" w:type="pct"/>
            <w:tcBorders>
              <w:top w:val="nil"/>
              <w:left w:val="nil"/>
              <w:bottom w:val="nil"/>
              <w:right w:val="nil"/>
            </w:tcBorders>
            <w:shd w:val="clear" w:color="auto" w:fill="auto"/>
            <w:noWrap/>
            <w:tcMar>
              <w:top w:w="15" w:type="dxa"/>
              <w:left w:w="15" w:type="dxa"/>
              <w:right w:w="15" w:type="dxa"/>
            </w:tcMar>
            <w:vAlign w:val="bottom"/>
          </w:tcPr>
          <w:p w14:paraId="2F64AC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71B0262">
        <w:tblPrEx>
          <w:tblCellMar>
            <w:top w:w="0" w:type="dxa"/>
            <w:left w:w="0" w:type="dxa"/>
            <w:bottom w:w="0" w:type="dxa"/>
            <w:right w:w="0" w:type="dxa"/>
          </w:tblCellMar>
        </w:tblPrEx>
        <w:trPr>
          <w:trHeight w:val="522" w:hRule="exact"/>
        </w:trPr>
        <w:tc>
          <w:tcPr>
            <w:tcW w:w="16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AB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人员经费</w:t>
            </w:r>
          </w:p>
        </w:tc>
        <w:tc>
          <w:tcPr>
            <w:tcW w:w="336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BE27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公用经费</w:t>
            </w:r>
          </w:p>
        </w:tc>
      </w:tr>
      <w:tr w14:paraId="71E7D070">
        <w:tblPrEx>
          <w:tblCellMar>
            <w:top w:w="0" w:type="dxa"/>
            <w:left w:w="0" w:type="dxa"/>
            <w:bottom w:w="0" w:type="dxa"/>
            <w:right w:w="0" w:type="dxa"/>
          </w:tblCellMar>
        </w:tblPrEx>
        <w:trPr>
          <w:trHeight w:val="425" w:hRule="exac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D2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614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款</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F5A4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金额</w:t>
            </w:r>
          </w:p>
        </w:tc>
        <w:tc>
          <w:tcPr>
            <w:tcW w:w="30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E9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经济分类科目编码</w:t>
            </w:r>
          </w:p>
        </w:tc>
        <w:tc>
          <w:tcPr>
            <w:tcW w:w="69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A19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款</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1000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金额</w:t>
            </w:r>
          </w:p>
        </w:tc>
        <w:tc>
          <w:tcPr>
            <w:tcW w:w="27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90A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经济分类科目编码</w:t>
            </w:r>
          </w:p>
        </w:tc>
        <w:tc>
          <w:tcPr>
            <w:tcW w:w="130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F82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经济分类科目（按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款</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3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C89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金额</w:t>
            </w:r>
          </w:p>
        </w:tc>
      </w:tr>
      <w:tr w14:paraId="1520645C">
        <w:tblPrEx>
          <w:tblCellMar>
            <w:top w:w="0" w:type="dxa"/>
            <w:left w:w="0" w:type="dxa"/>
            <w:bottom w:w="0" w:type="dxa"/>
            <w:right w:w="0" w:type="dxa"/>
          </w:tblCellMar>
        </w:tblPrEx>
        <w:trPr>
          <w:trHeight w:val="572" w:hRule="exac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2C9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E572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D7A7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3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ED5F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6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5C06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4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6C0F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27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F3D2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130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D0FF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3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1DFD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r>
      <w:tr w14:paraId="6EFF70E1">
        <w:tblPrEx>
          <w:tblCellMar>
            <w:top w:w="0" w:type="dxa"/>
            <w:left w:w="0" w:type="dxa"/>
            <w:bottom w:w="0" w:type="dxa"/>
            <w:right w:w="0" w:type="dxa"/>
          </w:tblCellMar>
        </w:tblPrEx>
        <w:trPr>
          <w:trHeight w:val="619"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0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D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工资福利支出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B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17.71</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6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E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商品和服务支出</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4C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28.92</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B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310</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9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资本性支出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AF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0.97</w:t>
            </w:r>
            <w:r>
              <w:rPr>
                <w:rFonts w:hint="default" w:ascii="Times New Roman" w:hAnsi="Times New Roman" w:eastAsia="宋体" w:cs="Times New Roman"/>
                <w:color w:val="000000"/>
                <w:sz w:val="20"/>
                <w:szCs w:val="28"/>
                <w:u w:color="auto"/>
              </w:rPr>
              <w:t xml:space="preserve"> </w:t>
            </w:r>
          </w:p>
        </w:tc>
      </w:tr>
      <w:tr w14:paraId="6890DEDC">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B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9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基本工资</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5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5.03</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C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6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办公费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0A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7.15</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4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4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房屋建筑物购建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E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F3B7CD6">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7A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6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津贴补贴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5E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0.56</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F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D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印刷费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0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D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31002</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C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办公设备购置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FD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0.97</w:t>
            </w:r>
            <w:r>
              <w:rPr>
                <w:rFonts w:hint="default" w:ascii="Times New Roman" w:hAnsi="Times New Roman" w:eastAsia="宋体" w:cs="Times New Roman"/>
                <w:color w:val="000000"/>
                <w:sz w:val="20"/>
                <w:szCs w:val="28"/>
                <w:u w:color="auto"/>
              </w:rPr>
              <w:t xml:space="preserve"> </w:t>
            </w:r>
          </w:p>
        </w:tc>
      </w:tr>
      <w:tr w14:paraId="63EF13B9">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E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0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奖金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E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0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30203</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5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咨询费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3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3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31003</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9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专用设备购置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76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BDDA43D">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D9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9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伙食补助费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36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2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30204</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99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手续费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F4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94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31005</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40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基础设施建设</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C8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90412CC">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6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62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绩效工资</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7A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7.21</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6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30205</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8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水费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60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0.89</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A8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31006</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1B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大型修缮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F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771FA94">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4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8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机关事业单位基本养老保险缴费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45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1.63</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3A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30206</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C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电费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FB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2.54</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3A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31007</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0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信息网络及软件购置更新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B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BC6C1D2">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5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2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职业年金缴费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73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0.82</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C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30207</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27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邮电费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FB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09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31008</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31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物资储备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19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A4CFD63">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D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D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职工基本医疗保险缴费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F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0.63</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1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30208</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4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取暖费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69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1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31009</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6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土地补偿</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F9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7F6AD495">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7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5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公务员医疗补助缴费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0D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8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F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物业管理费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92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F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31010</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2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安置补助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9A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834C7C6">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5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9E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其他社会保障缴费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3F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0.02</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64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A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差旅费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8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0.02</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9F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8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地上附着物和青苗补偿</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BC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79EA5A4A">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0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F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住房公积金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A4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1.57</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5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88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因公出国（境）费用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9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4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31012</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8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拆迁补偿</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6E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159E3DE">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8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A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医疗费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C2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0.24</w:t>
            </w: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3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30213</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9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维修（护）费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C0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0.47</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4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31013</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6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公务用车购置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85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7309CE9">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8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C4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其他工资福利支出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F6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2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30214</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6D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租赁费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10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1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31019</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5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其他交通工具购置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9F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3FD6675">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AD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94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对个人和家庭的补助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2C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B6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30215</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D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会议费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91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6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31021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C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文物和陈列品购置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40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85DF4EA">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2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A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离休费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4B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4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30216</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DB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培训费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0D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2.98</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0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31022</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4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无形资产购置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7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38EFDA5">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2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84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退休费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A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7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30217</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4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公务接待费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21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3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31099</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A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其他资本性支出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C3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A305CBD">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1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F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退职（役）费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D0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3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30218</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B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专用材料费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9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9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312</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3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对企业补助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D8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749EB87">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A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9B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抚恤金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2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F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30224</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5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被装购置费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38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D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31201</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F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资本金注入</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14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F03B503">
        <w:tblPrEx>
          <w:tblCellMar>
            <w:top w:w="0" w:type="dxa"/>
            <w:left w:w="0" w:type="dxa"/>
            <w:bottom w:w="0" w:type="dxa"/>
            <w:right w:w="0" w:type="dxa"/>
          </w:tblCellMar>
        </w:tblPrEx>
        <w:trPr>
          <w:trHeight w:val="488"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1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2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生活补助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1A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2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30225</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5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专用燃料费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05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E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31203</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9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政府投资基金股权投资</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7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F4AA517">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C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51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救济费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2E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7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30226</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4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劳务费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BD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9.10</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0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31204</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F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费用补贴</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6E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4953C7D">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A9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F6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医疗费补助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73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0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30227</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1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委托业务费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4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3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31205</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0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利息补贴</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DD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7C989B73">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E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6F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助学金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18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E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30228</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C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工会经费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89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0.17</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5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31206</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17E5">
            <w:pPr>
              <w:keepNext w:val="0"/>
              <w:keepLines w:val="0"/>
              <w:pageBreakBefore w:val="0"/>
              <w:widowControl/>
              <w:kinsoku/>
              <w:wordWrap/>
              <w:overflowPunct/>
              <w:topLinePunct w:val="0"/>
              <w:autoSpaceDE/>
              <w:autoSpaceDN/>
              <w:bidi w:val="0"/>
              <w:adjustRightInd/>
              <w:snapToGrid/>
              <w:spacing w:line="192" w:lineRule="exact"/>
              <w:ind w:firstLine="200" w:firstLineChars="100"/>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其他资本性补助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21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7BB25D0">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A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A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奖励金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0A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A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B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福利费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B0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0.24</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B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31299</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0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其他对企业补助</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F8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753D182C">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D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个人农业生产补贴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3C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C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30231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D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公务用车运行维护费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DD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0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399</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C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其他支出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18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C3D40D5">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C6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B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代缴社会保险费</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86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4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30239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25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其他交通费用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39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0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39907</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DF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国家赔偿费用支出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62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90403D5">
        <w:tblPrEx>
          <w:tblCellMar>
            <w:top w:w="0" w:type="dxa"/>
            <w:left w:w="0" w:type="dxa"/>
            <w:bottom w:w="0" w:type="dxa"/>
            <w:right w:w="0" w:type="dxa"/>
          </w:tblCellMar>
        </w:tblPrEx>
        <w:trPr>
          <w:trHeight w:val="74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D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D1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其他对个人和家庭的补助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39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2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30240</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9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税金及附加费用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C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1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39908</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C1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w:t>
            </w:r>
            <w:r>
              <w:rPr>
                <w:rFonts w:hint="default" w:ascii="Times New Roman" w:hAnsi="Times New Roman" w:cs="Times New Roman"/>
                <w:b w:val="0"/>
                <w:bCs/>
                <w:color w:val="000000"/>
                <w:sz w:val="20"/>
                <w:szCs w:val="20"/>
              </w:rPr>
              <w:t xml:space="preserve"> 对民间非营利组织和群众性自治组织补贴</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0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69929E4">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EEB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871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DE2D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44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30299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1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其他商品和服务支出</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9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5.36</w:t>
            </w: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F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39909</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F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经常性赠与</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96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B483E4B">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5F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B9D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A696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4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307</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A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债务利息及费用支出</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4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4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39910</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7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资本性赠与</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58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27DD099">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82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F84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906F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E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C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国内债务付息</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5B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3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39999</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E7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7F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1A3D63E">
        <w:tblPrEx>
          <w:tblCellMar>
            <w:top w:w="0" w:type="dxa"/>
            <w:left w:w="0" w:type="dxa"/>
            <w:bottom w:w="0" w:type="dxa"/>
            <w:right w:w="0" w:type="dxa"/>
          </w:tblCellMar>
        </w:tblPrEx>
        <w:trPr>
          <w:trHeight w:val="418"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4D3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71A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CEF4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2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D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国外债务付息</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B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2C4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90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A0F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宋体" w:cs="Times New Roman"/>
                <w:color w:val="000000"/>
                <w:sz w:val="20"/>
                <w:szCs w:val="20"/>
              </w:rPr>
            </w:pPr>
          </w:p>
        </w:tc>
      </w:tr>
      <w:tr w14:paraId="614434BF">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8F1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1C2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DC0B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A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30703</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D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国内债务发行费用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FC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BFB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B3D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A2A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宋体" w:cs="Times New Roman"/>
                <w:color w:val="000000"/>
                <w:sz w:val="20"/>
                <w:szCs w:val="20"/>
              </w:rPr>
            </w:pPr>
          </w:p>
        </w:tc>
      </w:tr>
      <w:tr w14:paraId="44B3930F">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03F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3C6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6EC2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9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30704</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F3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国外债务发行费用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B0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56D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C02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36A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宋体" w:cs="Times New Roman"/>
                <w:color w:val="000000"/>
                <w:sz w:val="20"/>
                <w:szCs w:val="20"/>
              </w:rPr>
            </w:pPr>
          </w:p>
        </w:tc>
      </w:tr>
      <w:tr w14:paraId="4B4A4144">
        <w:tblPrEx>
          <w:tblCellMar>
            <w:top w:w="0" w:type="dxa"/>
            <w:left w:w="0" w:type="dxa"/>
            <w:bottom w:w="0" w:type="dxa"/>
            <w:right w:w="0" w:type="dxa"/>
          </w:tblCellMar>
        </w:tblPrEx>
        <w:trPr>
          <w:trHeight w:val="525" w:hRule="exac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5A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人员经费合计</w:t>
            </w:r>
          </w:p>
        </w:tc>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29F5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17.71</w:t>
            </w:r>
            <w:r>
              <w:rPr>
                <w:rFonts w:hint="default" w:ascii="Times New Roman" w:hAnsi="Times New Roman" w:eastAsia="宋体" w:cs="Times New Roman"/>
                <w:color w:val="000000"/>
                <w:sz w:val="20"/>
                <w:szCs w:val="28"/>
                <w:u w:color="auto"/>
              </w:rPr>
              <w:t xml:space="preserve"> </w:t>
            </w:r>
          </w:p>
        </w:tc>
        <w:tc>
          <w:tcPr>
            <w:tcW w:w="3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D31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公用经费合计</w:t>
            </w:r>
          </w:p>
        </w:tc>
        <w:tc>
          <w:tcPr>
            <w:tcW w:w="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978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29.89</w:t>
            </w:r>
            <w:r>
              <w:rPr>
                <w:rFonts w:hint="default" w:ascii="Times New Roman" w:hAnsi="Times New Roman" w:eastAsia="宋体" w:cs="Times New Roman"/>
                <w:color w:val="000000"/>
                <w:sz w:val="20"/>
                <w:szCs w:val="28"/>
                <w:u w:color="auto"/>
              </w:rPr>
              <w:t xml:space="preserve"> </w:t>
            </w:r>
          </w:p>
        </w:tc>
      </w:tr>
    </w:tbl>
    <w:p w14:paraId="1490D8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641E7E6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6E4229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0D3EDD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EC60E5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重庆市九龙坡区凌江实验幼儿园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655C801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A011A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4EF65B">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C98850">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12BA2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605ED7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8A7825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F9635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EBFB1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A97269">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B3E9F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3881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2ED88B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E9A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63FB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07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81B4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14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BCE24D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76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A5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0245D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89A3">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EF2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7AF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9B4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E352">
            <w:pPr>
              <w:jc w:val="center"/>
              <w:rPr>
                <w:rFonts w:hint="default" w:ascii="Times New Roman" w:hAnsi="Times New Roman" w:cs="Times New Roman"/>
                <w:b/>
                <w:color w:val="000000"/>
                <w:sz w:val="20"/>
                <w:szCs w:val="20"/>
              </w:rPr>
            </w:pPr>
          </w:p>
        </w:tc>
      </w:tr>
      <w:tr w14:paraId="2055842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952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A43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D7DAE2">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E13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E8D8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EA90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B3C19">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06C7">
            <w:pPr>
              <w:jc w:val="center"/>
              <w:rPr>
                <w:rFonts w:hint="default" w:ascii="Times New Roman" w:hAnsi="Times New Roman" w:cs="Times New Roman"/>
                <w:b/>
                <w:color w:val="000000"/>
                <w:sz w:val="20"/>
                <w:szCs w:val="20"/>
              </w:rPr>
            </w:pPr>
          </w:p>
        </w:tc>
      </w:tr>
      <w:tr w14:paraId="51E4269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3CC3">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348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DC070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26C2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3FE1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E023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4570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38CD">
            <w:pPr>
              <w:jc w:val="center"/>
              <w:rPr>
                <w:rFonts w:hint="default" w:ascii="Times New Roman" w:hAnsi="Times New Roman" w:cs="Times New Roman"/>
                <w:b/>
                <w:color w:val="000000"/>
                <w:sz w:val="20"/>
                <w:szCs w:val="20"/>
              </w:rPr>
            </w:pPr>
          </w:p>
        </w:tc>
      </w:tr>
      <w:tr w14:paraId="1BFF001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1A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BD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BC7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016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FC8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5D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0E2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1C683B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6EDF">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4615A">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A9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6D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D63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29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C33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0B4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413C6C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4CFA6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0EBCB6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55A35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7F6067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A395F6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重庆市九龙坡区凌江实验幼儿园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DCF44C">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B5E15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A9FE94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6D95840">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EA5A5F">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B3B3E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36C4C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5C37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7EE6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C66104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5CC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991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4F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587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8C6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5D0A6C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026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A086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DB1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3624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FF845">
            <w:pPr>
              <w:jc w:val="center"/>
              <w:rPr>
                <w:rFonts w:hint="default" w:ascii="Times New Roman" w:hAnsi="Times New Roman" w:cs="Times New Roman"/>
                <w:b/>
                <w:color w:val="000000"/>
                <w:sz w:val="20"/>
                <w:szCs w:val="20"/>
              </w:rPr>
            </w:pPr>
          </w:p>
        </w:tc>
      </w:tr>
      <w:tr w14:paraId="00506E8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74E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CC768">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3A4F">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3725C">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8AC19">
            <w:pPr>
              <w:jc w:val="center"/>
              <w:rPr>
                <w:rFonts w:hint="default" w:ascii="Times New Roman" w:hAnsi="Times New Roman" w:cs="Times New Roman"/>
                <w:b/>
                <w:color w:val="000000"/>
                <w:sz w:val="20"/>
                <w:szCs w:val="20"/>
              </w:rPr>
            </w:pPr>
          </w:p>
        </w:tc>
      </w:tr>
      <w:tr w14:paraId="1AEC73D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3C18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6381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3F7D1">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6333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FD9DE">
            <w:pPr>
              <w:jc w:val="center"/>
              <w:rPr>
                <w:rFonts w:hint="default" w:ascii="Times New Roman" w:hAnsi="Times New Roman" w:cs="Times New Roman"/>
                <w:b/>
                <w:color w:val="000000"/>
                <w:sz w:val="20"/>
                <w:szCs w:val="20"/>
              </w:rPr>
            </w:pPr>
          </w:p>
        </w:tc>
      </w:tr>
      <w:tr w14:paraId="3C766B8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16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46D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64CB8">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33D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054251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FC08">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7AD63">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16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48BC1">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01F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D77E18B">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7B5407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887" w:type="pct"/>
        <w:tblInd w:w="0" w:type="dxa"/>
        <w:tblLayout w:type="fixed"/>
        <w:tblCellMar>
          <w:top w:w="0" w:type="dxa"/>
          <w:left w:w="170" w:type="dxa"/>
          <w:bottom w:w="0" w:type="dxa"/>
          <w:right w:w="170" w:type="dxa"/>
        </w:tblCellMar>
      </w:tblPr>
      <w:tblGrid>
        <w:gridCol w:w="3178"/>
        <w:gridCol w:w="2415"/>
        <w:gridCol w:w="2376"/>
        <w:gridCol w:w="3673"/>
        <w:gridCol w:w="3336"/>
      </w:tblGrid>
      <w:tr w14:paraId="4FE61CA2">
        <w:trPr>
          <w:trHeight w:val="343" w:hRule="atLeast"/>
        </w:trPr>
        <w:tc>
          <w:tcPr>
            <w:tcW w:w="5000" w:type="pct"/>
            <w:gridSpan w:val="5"/>
            <w:shd w:val="clear" w:color="auto" w:fill="auto"/>
            <w:noWrap/>
            <w:tcMar>
              <w:top w:w="15" w:type="dxa"/>
              <w:left w:w="15" w:type="dxa"/>
              <w:right w:w="15" w:type="dxa"/>
            </w:tcMar>
            <w:vAlign w:val="bottom"/>
          </w:tcPr>
          <w:p w14:paraId="597B305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EA6B52D">
        <w:tblPrEx>
          <w:tblCellMar>
            <w:top w:w="0" w:type="dxa"/>
            <w:left w:w="170" w:type="dxa"/>
            <w:bottom w:w="0" w:type="dxa"/>
            <w:right w:w="170" w:type="dxa"/>
          </w:tblCellMar>
        </w:tblPrEx>
        <w:trPr>
          <w:trHeight w:val="244" w:hRule="atLeast"/>
        </w:trPr>
        <w:tc>
          <w:tcPr>
            <w:tcW w:w="1060" w:type="pct"/>
            <w:shd w:val="clear" w:color="auto" w:fill="auto"/>
            <w:noWrap/>
            <w:tcMar>
              <w:top w:w="15" w:type="dxa"/>
              <w:left w:w="15" w:type="dxa"/>
              <w:right w:w="15" w:type="dxa"/>
            </w:tcMar>
            <w:vAlign w:val="bottom"/>
          </w:tcPr>
          <w:p w14:paraId="640B7626">
            <w:pPr>
              <w:spacing w:line="280" w:lineRule="exact"/>
              <w:rPr>
                <w:rFonts w:hint="default" w:ascii="Times New Roman" w:hAnsi="Times New Roman" w:cs="Times New Roman"/>
                <w:color w:val="000000"/>
                <w:kern w:val="2"/>
                <w:sz w:val="20"/>
                <w:szCs w:val="20"/>
              </w:rPr>
            </w:pPr>
          </w:p>
        </w:tc>
        <w:tc>
          <w:tcPr>
            <w:tcW w:w="806" w:type="pct"/>
            <w:shd w:val="clear" w:color="auto" w:fill="auto"/>
            <w:noWrap/>
            <w:tcMar>
              <w:top w:w="15" w:type="dxa"/>
              <w:left w:w="15" w:type="dxa"/>
              <w:right w:w="15" w:type="dxa"/>
            </w:tcMar>
            <w:vAlign w:val="bottom"/>
          </w:tcPr>
          <w:p w14:paraId="0ADE0598">
            <w:pPr>
              <w:spacing w:line="280" w:lineRule="exact"/>
              <w:jc w:val="center"/>
              <w:rPr>
                <w:rFonts w:hint="default" w:ascii="Times New Roman" w:hAnsi="Times New Roman" w:cs="Times New Roman"/>
                <w:color w:val="000000"/>
                <w:kern w:val="2"/>
                <w:sz w:val="20"/>
                <w:szCs w:val="20"/>
              </w:rPr>
            </w:pPr>
          </w:p>
        </w:tc>
        <w:tc>
          <w:tcPr>
            <w:tcW w:w="793" w:type="pct"/>
            <w:shd w:val="clear" w:color="auto" w:fill="auto"/>
            <w:noWrap/>
            <w:tcMar>
              <w:top w:w="15" w:type="dxa"/>
              <w:left w:w="15" w:type="dxa"/>
              <w:right w:w="15" w:type="dxa"/>
            </w:tcMar>
            <w:vAlign w:val="bottom"/>
          </w:tcPr>
          <w:p w14:paraId="33122E30">
            <w:pPr>
              <w:spacing w:line="280" w:lineRule="exact"/>
              <w:jc w:val="right"/>
              <w:rPr>
                <w:rFonts w:hint="default" w:ascii="Times New Roman" w:hAnsi="Times New Roman" w:cs="Times New Roman"/>
                <w:color w:val="000000"/>
                <w:kern w:val="2"/>
                <w:sz w:val="20"/>
                <w:szCs w:val="20"/>
              </w:rPr>
            </w:pPr>
          </w:p>
        </w:tc>
        <w:tc>
          <w:tcPr>
            <w:tcW w:w="1226" w:type="pct"/>
            <w:shd w:val="clear" w:color="auto" w:fill="auto"/>
            <w:noWrap/>
            <w:tcMar>
              <w:top w:w="15" w:type="dxa"/>
              <w:left w:w="15" w:type="dxa"/>
              <w:right w:w="15" w:type="dxa"/>
            </w:tcMar>
            <w:vAlign w:val="bottom"/>
          </w:tcPr>
          <w:p w14:paraId="4930C082">
            <w:pPr>
              <w:spacing w:line="280" w:lineRule="exact"/>
              <w:rPr>
                <w:rFonts w:hint="default" w:ascii="Times New Roman" w:hAnsi="Times New Roman" w:cs="Times New Roman"/>
                <w:color w:val="000000"/>
                <w:kern w:val="2"/>
                <w:sz w:val="20"/>
                <w:szCs w:val="20"/>
              </w:rPr>
            </w:pPr>
          </w:p>
        </w:tc>
        <w:tc>
          <w:tcPr>
            <w:tcW w:w="1113" w:type="pct"/>
            <w:shd w:val="clear" w:color="auto" w:fill="auto"/>
            <w:noWrap/>
            <w:tcMar>
              <w:top w:w="15" w:type="dxa"/>
              <w:left w:w="15" w:type="dxa"/>
              <w:right w:w="15" w:type="dxa"/>
            </w:tcMar>
            <w:vAlign w:val="bottom"/>
          </w:tcPr>
          <w:p w14:paraId="08773772">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E4A0C65">
        <w:tblPrEx>
          <w:tblCellMar>
            <w:top w:w="0" w:type="dxa"/>
            <w:left w:w="170" w:type="dxa"/>
            <w:bottom w:w="0" w:type="dxa"/>
            <w:right w:w="170" w:type="dxa"/>
          </w:tblCellMar>
        </w:tblPrEx>
        <w:trPr>
          <w:trHeight w:val="244" w:hRule="atLeast"/>
        </w:trPr>
        <w:tc>
          <w:tcPr>
            <w:tcW w:w="1867"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C226A8D">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重庆市九龙坡区凌江实验幼儿园</w:t>
            </w:r>
          </w:p>
        </w:tc>
        <w:tc>
          <w:tcPr>
            <w:tcW w:w="793" w:type="pct"/>
            <w:tcBorders>
              <w:top w:val="nil"/>
              <w:left w:val="nil"/>
              <w:bottom w:val="single" w:color="auto" w:sz="4" w:space="0"/>
              <w:right w:val="nil"/>
            </w:tcBorders>
            <w:shd w:val="clear" w:color="auto" w:fill="auto"/>
            <w:noWrap/>
            <w:tcMar>
              <w:top w:w="15" w:type="dxa"/>
              <w:left w:w="15" w:type="dxa"/>
              <w:right w:w="15" w:type="dxa"/>
            </w:tcMar>
            <w:vAlign w:val="bottom"/>
          </w:tcPr>
          <w:p w14:paraId="303B4ECE">
            <w:pPr>
              <w:spacing w:line="280" w:lineRule="exact"/>
              <w:jc w:val="right"/>
              <w:rPr>
                <w:rFonts w:hint="default" w:ascii="Times New Roman" w:hAnsi="Times New Roman" w:cs="Times New Roman"/>
                <w:color w:val="000000"/>
                <w:kern w:val="2"/>
                <w:sz w:val="20"/>
                <w:szCs w:val="20"/>
              </w:rPr>
            </w:pPr>
          </w:p>
        </w:tc>
        <w:tc>
          <w:tcPr>
            <w:tcW w:w="1226" w:type="pct"/>
            <w:tcBorders>
              <w:top w:val="nil"/>
              <w:left w:val="nil"/>
              <w:bottom w:val="single" w:color="auto" w:sz="4" w:space="0"/>
              <w:right w:val="nil"/>
            </w:tcBorders>
            <w:shd w:val="clear" w:color="auto" w:fill="auto"/>
            <w:noWrap/>
            <w:tcMar>
              <w:top w:w="15" w:type="dxa"/>
              <w:left w:w="15" w:type="dxa"/>
              <w:right w:w="15" w:type="dxa"/>
            </w:tcMar>
            <w:vAlign w:val="bottom"/>
          </w:tcPr>
          <w:p w14:paraId="6AADEA48">
            <w:pPr>
              <w:spacing w:line="280" w:lineRule="exact"/>
              <w:rPr>
                <w:rFonts w:hint="default" w:ascii="Times New Roman" w:hAnsi="Times New Roman" w:cs="Times New Roman"/>
                <w:color w:val="000000"/>
                <w:kern w:val="2"/>
                <w:sz w:val="20"/>
                <w:szCs w:val="20"/>
              </w:rPr>
            </w:pPr>
          </w:p>
        </w:tc>
        <w:tc>
          <w:tcPr>
            <w:tcW w:w="1113" w:type="pct"/>
            <w:tcBorders>
              <w:top w:val="nil"/>
              <w:left w:val="nil"/>
              <w:bottom w:val="single" w:color="auto" w:sz="4" w:space="0"/>
              <w:right w:val="nil"/>
            </w:tcBorders>
            <w:shd w:val="clear" w:color="auto" w:fill="auto"/>
            <w:noWrap/>
            <w:tcMar>
              <w:top w:w="15" w:type="dxa"/>
              <w:left w:w="15" w:type="dxa"/>
              <w:right w:w="15" w:type="dxa"/>
            </w:tcMar>
            <w:vAlign w:val="bottom"/>
          </w:tcPr>
          <w:p w14:paraId="10DE8E24">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B44A388">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2AC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项  目</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A3A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预算数</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C20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决算数</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2CB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项  目</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77F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决算数</w:t>
            </w:r>
          </w:p>
        </w:tc>
      </w:tr>
      <w:tr w14:paraId="25802323">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8B1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一、</w:t>
            </w:r>
            <w:r>
              <w:rPr>
                <w:rFonts w:hint="eastAsia" w:ascii="Times New Roman" w:hAnsi="Times New Roman" w:cs="Times New Roman"/>
                <w:b/>
                <w:color w:val="000000"/>
                <w:kern w:val="2"/>
                <w:sz w:val="20"/>
                <w:szCs w:val="20"/>
                <w:lang w:eastAsia="zh-CN"/>
              </w:rPr>
              <w:t>“</w:t>
            </w:r>
            <w:r>
              <w:rPr>
                <w:rFonts w:hint="default" w:ascii="Times New Roman" w:hAnsi="Times New Roman" w:eastAsia="宋体" w:cs="Times New Roman"/>
                <w:b/>
                <w:color w:val="000000"/>
                <w:kern w:val="2"/>
                <w:sz w:val="20"/>
                <w:szCs w:val="20"/>
              </w:rPr>
              <w:t>三公</w:t>
            </w:r>
            <w:r>
              <w:rPr>
                <w:rFonts w:hint="eastAsia" w:ascii="Times New Roman" w:hAnsi="Times New Roman" w:cs="Times New Roman"/>
                <w:b/>
                <w:color w:val="000000"/>
                <w:kern w:val="2"/>
                <w:sz w:val="20"/>
                <w:szCs w:val="20"/>
                <w:lang w:eastAsia="zh-CN"/>
              </w:rPr>
              <w:t>”</w:t>
            </w:r>
            <w:r>
              <w:rPr>
                <w:rFonts w:hint="default" w:ascii="Times New Roman" w:hAnsi="Times New Roman" w:eastAsia="宋体" w:cs="Times New Roman"/>
                <w:b/>
                <w:color w:val="000000"/>
                <w:kern w:val="2"/>
                <w:sz w:val="20"/>
                <w:szCs w:val="20"/>
              </w:rPr>
              <w:t>经费支出</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4EB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942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D13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五、机关运行经费</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E05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AFD221C">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E80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（一）支出合计</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8E04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9D9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9F3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（一）行政单位</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0FE8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28BF86C">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3F8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1．因公出国（境）费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B45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9DD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B0C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（二）参照公务员法管理事业单位</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E00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A504966">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A80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2．公务用车购置及运行维护费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92D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3A5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774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六、资产信息</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5964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r>
      <w:tr w14:paraId="7B76B263">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94F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（1）公务用车购置费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4D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B46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168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（一）车辆数合计（辆）</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7604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90C6F3F">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6C0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（2）公务用车运行维护费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597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9D9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2E1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1．副部（省）级及以上领导用车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C6F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F993185">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3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3．公务接待费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6D0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92A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5E3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2．主要领导干部用车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27D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61A0AA6">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DF3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（1）国内接待费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6CC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C2D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F96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3．机要通信用车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57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B4816E0">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555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770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CE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DB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4．应急保障用车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022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6D2C65E">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FE5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（2）国（境）外接待费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79C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713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69A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5．执法执勤用车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038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0915123">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3AA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（二）相关统计数</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677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F674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086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6．特种专业技术用车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F15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7F575B80">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F29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1．因公出国（境）团组数（个）</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7EC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E36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0E6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7．离退休干部用车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C9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4DD3230">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6E7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2．因公出国（境）人次数（人）</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E95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6F9D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F3B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8．其他用车</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F88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C158B9C">
        <w:tblPrEx>
          <w:tblCellMar>
            <w:top w:w="0" w:type="dxa"/>
            <w:left w:w="170" w:type="dxa"/>
            <w:bottom w:w="0" w:type="dxa"/>
            <w:right w:w="170" w:type="dxa"/>
          </w:tblCellMar>
        </w:tblPrEx>
        <w:trPr>
          <w:trHeight w:val="70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8EC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3．公务用车购置数（辆）</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478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9D9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09C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（二）单价100万元（含）以上设备（不含车辆）</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DB3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782EF14">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192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4．公务用车保有量（辆）</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E88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C56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0FF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七、政府采购支出信息</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B26A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r>
      <w:tr w14:paraId="4C00B5D2">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B47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5．国内公务接待批次（个）</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D38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E0B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86B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（一）政府采购支出合计</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62F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0.76</w:t>
            </w:r>
            <w:r>
              <w:rPr>
                <w:rFonts w:hint="default" w:ascii="Times New Roman" w:hAnsi="Times New Roman" w:eastAsia="宋体" w:cs="Times New Roman"/>
                <w:color w:val="000000"/>
                <w:sz w:val="20"/>
                <w:szCs w:val="20"/>
                <w:u w:color="auto"/>
              </w:rPr>
              <w:t xml:space="preserve"> </w:t>
            </w:r>
          </w:p>
        </w:tc>
      </w:tr>
      <w:tr w14:paraId="3889F786">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6DA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其中：外事接待批次（个）</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9D2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9C0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EF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1．政府采购货物支出</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72B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0.76</w:t>
            </w:r>
            <w:r>
              <w:rPr>
                <w:rFonts w:hint="default" w:ascii="Times New Roman" w:hAnsi="Times New Roman" w:eastAsia="宋体" w:cs="Times New Roman"/>
                <w:color w:val="000000"/>
                <w:sz w:val="20"/>
                <w:szCs w:val="20"/>
                <w:u w:color="auto"/>
              </w:rPr>
              <w:t xml:space="preserve"> </w:t>
            </w:r>
          </w:p>
        </w:tc>
      </w:tr>
      <w:tr w14:paraId="17BD4C7B">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97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6．国内公务接待人次（人）</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EE7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7C6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1FF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2．政府采购工程支出</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BA06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573F952">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07C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其中：外事接待人次（人）</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516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A2D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D2A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3．政府采购服务支出</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554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56ADCB8">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39D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7．国（境）外公务接待批次（个）</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E1E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DA4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1E9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（二）政府采购授予中小企业合同金额</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DA8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0.76</w:t>
            </w:r>
            <w:r>
              <w:rPr>
                <w:rFonts w:hint="default" w:ascii="Times New Roman" w:hAnsi="Times New Roman" w:eastAsia="宋体" w:cs="Times New Roman"/>
                <w:color w:val="000000"/>
                <w:sz w:val="20"/>
                <w:szCs w:val="20"/>
                <w:u w:color="auto"/>
              </w:rPr>
              <w:t xml:space="preserve"> </w:t>
            </w:r>
          </w:p>
        </w:tc>
      </w:tr>
      <w:tr w14:paraId="748D1067">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F85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8．国（境）外公务接待人次（人）</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339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9C4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2BD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其中：授予小微企业合同金额</w:t>
            </w: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E59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0.76</w:t>
            </w:r>
            <w:r>
              <w:rPr>
                <w:rFonts w:hint="default" w:ascii="Times New Roman" w:hAnsi="Times New Roman" w:eastAsia="宋体" w:cs="Times New Roman"/>
                <w:color w:val="000000"/>
                <w:sz w:val="20"/>
                <w:szCs w:val="20"/>
                <w:u w:color="auto"/>
              </w:rPr>
              <w:t xml:space="preserve"> </w:t>
            </w:r>
          </w:p>
        </w:tc>
      </w:tr>
      <w:tr w14:paraId="06E125F4">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4D2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二、会议费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226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FC6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B7BE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color w:val="000000"/>
                <w:kern w:val="2"/>
                <w:sz w:val="20"/>
                <w:szCs w:val="20"/>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967C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宋体" w:cs="Times New Roman"/>
                <w:color w:val="000000"/>
                <w:kern w:val="2"/>
                <w:sz w:val="20"/>
                <w:szCs w:val="20"/>
              </w:rPr>
            </w:pPr>
          </w:p>
        </w:tc>
      </w:tr>
      <w:tr w14:paraId="7ECD03DE">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3FE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三、培训费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7BE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31E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3.94</w:t>
            </w: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E1D9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color w:val="000000"/>
                <w:kern w:val="2"/>
                <w:sz w:val="20"/>
                <w:szCs w:val="20"/>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9ED6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宋体" w:cs="Times New Roman"/>
                <w:color w:val="000000"/>
                <w:kern w:val="2"/>
                <w:sz w:val="20"/>
                <w:szCs w:val="20"/>
              </w:rPr>
            </w:pPr>
          </w:p>
        </w:tc>
      </w:tr>
      <w:tr w14:paraId="7936164D">
        <w:tblPrEx>
          <w:tblCellMar>
            <w:top w:w="0" w:type="dxa"/>
            <w:left w:w="170" w:type="dxa"/>
            <w:bottom w:w="0" w:type="dxa"/>
            <w:right w:w="170" w:type="dxa"/>
          </w:tblCellMar>
        </w:tblPrEx>
        <w:trPr>
          <w:trHeight w:val="425" w:hRule="exact"/>
        </w:trPr>
        <w:tc>
          <w:tcPr>
            <w:tcW w:w="10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F8A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四、差旅费</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0FC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c>
          <w:tcPr>
            <w:tcW w:w="7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522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1.89</w:t>
            </w:r>
            <w:r>
              <w:rPr>
                <w:rFonts w:hint="default" w:ascii="Times New Roman" w:hAnsi="Times New Roman" w:eastAsia="宋体" w:cs="Times New Roman"/>
                <w:color w:val="000000"/>
                <w:sz w:val="20"/>
                <w:szCs w:val="20"/>
                <w:u w:color="auto"/>
              </w:rPr>
              <w:t xml:space="preserve"> </w:t>
            </w:r>
          </w:p>
        </w:tc>
        <w:tc>
          <w:tcPr>
            <w:tcW w:w="12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CE9A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color w:val="000000"/>
                <w:sz w:val="20"/>
                <w:szCs w:val="20"/>
              </w:rPr>
            </w:pPr>
          </w:p>
        </w:tc>
        <w:tc>
          <w:tcPr>
            <w:tcW w:w="11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6DAF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宋体" w:cs="Times New Roman"/>
                <w:color w:val="000000"/>
                <w:sz w:val="20"/>
                <w:szCs w:val="20"/>
              </w:rPr>
            </w:pPr>
          </w:p>
        </w:tc>
      </w:tr>
    </w:tbl>
    <w:p w14:paraId="313EA787">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备注：1.本表反映单位本年度财政拨款</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经费支出预决算情况。其中，预算数为</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B61C36DD-002C-47DC-A5C7-720E272EB4FC}"/>
  </w:font>
  <w:font w:name="方正黑体_GBK">
    <w:panose1 w:val="03000509000000000000"/>
    <w:charset w:val="86"/>
    <w:family w:val="script"/>
    <w:pitch w:val="default"/>
    <w:sig w:usb0="00000001" w:usb1="080E0000" w:usb2="00000000" w:usb3="00000000" w:csb0="00040000" w:csb1="00000000"/>
    <w:embedRegular r:id="rId2" w:fontKey="{D31202A5-1D7D-4B3A-8087-3C03065451FB}"/>
  </w:font>
  <w:font w:name="方正楷体_GBK">
    <w:panose1 w:val="03000509000000000000"/>
    <w:charset w:val="86"/>
    <w:family w:val="script"/>
    <w:pitch w:val="default"/>
    <w:sig w:usb0="00000001" w:usb1="080E0000" w:usb2="00000000" w:usb3="00000000" w:csb0="00040000" w:csb1="00000000"/>
    <w:embedRegular r:id="rId3" w:fontKey="{2D254B3A-65E8-4FF0-9A07-9040AB3E6C5B}"/>
  </w:font>
  <w:font w:name="方正仿宋_GBK">
    <w:panose1 w:val="03000509000000000000"/>
    <w:charset w:val="86"/>
    <w:family w:val="script"/>
    <w:pitch w:val="default"/>
    <w:sig w:usb0="00000001" w:usb1="080E0000" w:usb2="00000000" w:usb3="00000000" w:csb0="00040000" w:csb1="00000000"/>
    <w:embedRegular r:id="rId4" w:fontKey="{4FC003AF-A0D8-4DE3-9696-2A3BAB90E2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54D3">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7F598C">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07F598C">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- 23 -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15A2">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07C25">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3407C25">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A8D3A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0A8D3A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691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 w:name="KSO_WPS_MARK_KEY" w:val="247321e5-8329-4d3b-bb5c-59aa02cb8804"/>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181192"/>
    <w:rsid w:val="02537F8F"/>
    <w:rsid w:val="02757725"/>
    <w:rsid w:val="027D2342"/>
    <w:rsid w:val="0348159A"/>
    <w:rsid w:val="03A569EC"/>
    <w:rsid w:val="03B87EA0"/>
    <w:rsid w:val="03E3214F"/>
    <w:rsid w:val="044C50BA"/>
    <w:rsid w:val="053D6A42"/>
    <w:rsid w:val="05892DDD"/>
    <w:rsid w:val="05AE5631"/>
    <w:rsid w:val="05BC6D49"/>
    <w:rsid w:val="05E47764"/>
    <w:rsid w:val="06194FF1"/>
    <w:rsid w:val="06A2550B"/>
    <w:rsid w:val="06F80EE2"/>
    <w:rsid w:val="07001CCA"/>
    <w:rsid w:val="075678DB"/>
    <w:rsid w:val="079D7CC7"/>
    <w:rsid w:val="08051BCA"/>
    <w:rsid w:val="084F5307"/>
    <w:rsid w:val="086C12F4"/>
    <w:rsid w:val="08705944"/>
    <w:rsid w:val="08BA052C"/>
    <w:rsid w:val="08DB07BA"/>
    <w:rsid w:val="08FE29ED"/>
    <w:rsid w:val="0969353F"/>
    <w:rsid w:val="098305D0"/>
    <w:rsid w:val="0A020999"/>
    <w:rsid w:val="0A3317EA"/>
    <w:rsid w:val="0A5C4B69"/>
    <w:rsid w:val="0A86124A"/>
    <w:rsid w:val="0A8B242F"/>
    <w:rsid w:val="0AB54CC0"/>
    <w:rsid w:val="0B9335CE"/>
    <w:rsid w:val="0BF2311A"/>
    <w:rsid w:val="0C7927C4"/>
    <w:rsid w:val="0C993F45"/>
    <w:rsid w:val="0C9B098C"/>
    <w:rsid w:val="0D673E11"/>
    <w:rsid w:val="0DDA54E4"/>
    <w:rsid w:val="0E3A5F83"/>
    <w:rsid w:val="0F836721"/>
    <w:rsid w:val="0FA25D96"/>
    <w:rsid w:val="107B59E5"/>
    <w:rsid w:val="10EC0126"/>
    <w:rsid w:val="10F70B9A"/>
    <w:rsid w:val="111445C7"/>
    <w:rsid w:val="113B44EC"/>
    <w:rsid w:val="114278C6"/>
    <w:rsid w:val="1158083A"/>
    <w:rsid w:val="11643A4B"/>
    <w:rsid w:val="11ED0F98"/>
    <w:rsid w:val="11F03528"/>
    <w:rsid w:val="1283529F"/>
    <w:rsid w:val="129C55CA"/>
    <w:rsid w:val="12A11044"/>
    <w:rsid w:val="12C921C4"/>
    <w:rsid w:val="13344D88"/>
    <w:rsid w:val="13871C70"/>
    <w:rsid w:val="13A71CB4"/>
    <w:rsid w:val="13AF1D43"/>
    <w:rsid w:val="13CE1647"/>
    <w:rsid w:val="13FD55AB"/>
    <w:rsid w:val="140C2170"/>
    <w:rsid w:val="14200702"/>
    <w:rsid w:val="14565BE9"/>
    <w:rsid w:val="15C03B16"/>
    <w:rsid w:val="163A6CEE"/>
    <w:rsid w:val="16647446"/>
    <w:rsid w:val="173708E3"/>
    <w:rsid w:val="17BE1B1B"/>
    <w:rsid w:val="17C214C3"/>
    <w:rsid w:val="17C374FC"/>
    <w:rsid w:val="18240A54"/>
    <w:rsid w:val="182E4AB6"/>
    <w:rsid w:val="189079DC"/>
    <w:rsid w:val="189B0D0B"/>
    <w:rsid w:val="18B43F7C"/>
    <w:rsid w:val="19362068"/>
    <w:rsid w:val="194A1770"/>
    <w:rsid w:val="197F688B"/>
    <w:rsid w:val="19B906A4"/>
    <w:rsid w:val="1A5F5F53"/>
    <w:rsid w:val="1A7D5B75"/>
    <w:rsid w:val="1A8A7F67"/>
    <w:rsid w:val="1A940BA6"/>
    <w:rsid w:val="1AD70C35"/>
    <w:rsid w:val="1AE14356"/>
    <w:rsid w:val="1B570174"/>
    <w:rsid w:val="1B6F15B6"/>
    <w:rsid w:val="1BAA2EDC"/>
    <w:rsid w:val="1CA55E64"/>
    <w:rsid w:val="1CC950A2"/>
    <w:rsid w:val="1D014A01"/>
    <w:rsid w:val="1D022362"/>
    <w:rsid w:val="1D1B04B0"/>
    <w:rsid w:val="1DA52501"/>
    <w:rsid w:val="1DBD6767"/>
    <w:rsid w:val="1DC52125"/>
    <w:rsid w:val="1DD26311"/>
    <w:rsid w:val="1E374ACB"/>
    <w:rsid w:val="1ECF0A66"/>
    <w:rsid w:val="1EF67CA4"/>
    <w:rsid w:val="1F020D3A"/>
    <w:rsid w:val="1F2C5189"/>
    <w:rsid w:val="1F3778D8"/>
    <w:rsid w:val="1F4B0B02"/>
    <w:rsid w:val="1FBB35CD"/>
    <w:rsid w:val="1FCD26AF"/>
    <w:rsid w:val="20642787"/>
    <w:rsid w:val="21556F04"/>
    <w:rsid w:val="21D06ED2"/>
    <w:rsid w:val="21EE5BE9"/>
    <w:rsid w:val="21F901D7"/>
    <w:rsid w:val="22403BD3"/>
    <w:rsid w:val="22636D98"/>
    <w:rsid w:val="22803FAB"/>
    <w:rsid w:val="232E7BEA"/>
    <w:rsid w:val="241C4357"/>
    <w:rsid w:val="24734F9F"/>
    <w:rsid w:val="24B92327"/>
    <w:rsid w:val="24C14514"/>
    <w:rsid w:val="2533755C"/>
    <w:rsid w:val="25791755"/>
    <w:rsid w:val="25900DE4"/>
    <w:rsid w:val="259351D0"/>
    <w:rsid w:val="25CB1E8B"/>
    <w:rsid w:val="25D2237D"/>
    <w:rsid w:val="26396DF4"/>
    <w:rsid w:val="266E70F0"/>
    <w:rsid w:val="26810D4C"/>
    <w:rsid w:val="27167136"/>
    <w:rsid w:val="271B442C"/>
    <w:rsid w:val="27B23302"/>
    <w:rsid w:val="29283796"/>
    <w:rsid w:val="292B760A"/>
    <w:rsid w:val="29310A5F"/>
    <w:rsid w:val="293814DA"/>
    <w:rsid w:val="295A01F2"/>
    <w:rsid w:val="29C37A35"/>
    <w:rsid w:val="29F224B1"/>
    <w:rsid w:val="2A076083"/>
    <w:rsid w:val="2A73162E"/>
    <w:rsid w:val="2B167953"/>
    <w:rsid w:val="2B200583"/>
    <w:rsid w:val="2B8209DE"/>
    <w:rsid w:val="2C636760"/>
    <w:rsid w:val="2C6762A3"/>
    <w:rsid w:val="2C6F33C3"/>
    <w:rsid w:val="2C8E7E96"/>
    <w:rsid w:val="2CE729A7"/>
    <w:rsid w:val="2D8F1639"/>
    <w:rsid w:val="2D963818"/>
    <w:rsid w:val="2E4C78E1"/>
    <w:rsid w:val="2F927575"/>
    <w:rsid w:val="2FCA4B37"/>
    <w:rsid w:val="2FE029D7"/>
    <w:rsid w:val="2FF06E00"/>
    <w:rsid w:val="2FFB28E0"/>
    <w:rsid w:val="30586FEC"/>
    <w:rsid w:val="306727B0"/>
    <w:rsid w:val="315F0B22"/>
    <w:rsid w:val="31CE41BF"/>
    <w:rsid w:val="31D84415"/>
    <w:rsid w:val="31EB27BB"/>
    <w:rsid w:val="32285F6F"/>
    <w:rsid w:val="32770556"/>
    <w:rsid w:val="329C0913"/>
    <w:rsid w:val="32AA0460"/>
    <w:rsid w:val="3337290D"/>
    <w:rsid w:val="33E31118"/>
    <w:rsid w:val="33EF7674"/>
    <w:rsid w:val="342D7BC6"/>
    <w:rsid w:val="345C5F2F"/>
    <w:rsid w:val="34806A29"/>
    <w:rsid w:val="352930DB"/>
    <w:rsid w:val="353F2EE9"/>
    <w:rsid w:val="35573069"/>
    <w:rsid w:val="355F6038"/>
    <w:rsid w:val="358C217E"/>
    <w:rsid w:val="36C9128A"/>
    <w:rsid w:val="37841E99"/>
    <w:rsid w:val="37BF1123"/>
    <w:rsid w:val="383C3F15"/>
    <w:rsid w:val="38BE4696"/>
    <w:rsid w:val="3939115E"/>
    <w:rsid w:val="393B2A2C"/>
    <w:rsid w:val="39B82A39"/>
    <w:rsid w:val="39C42CA8"/>
    <w:rsid w:val="39DC4FD6"/>
    <w:rsid w:val="39F03D7A"/>
    <w:rsid w:val="39F33306"/>
    <w:rsid w:val="39FA5C2A"/>
    <w:rsid w:val="3A0854A2"/>
    <w:rsid w:val="3A2C1C67"/>
    <w:rsid w:val="3AA640D5"/>
    <w:rsid w:val="3ADD7F09"/>
    <w:rsid w:val="3B1705E5"/>
    <w:rsid w:val="3B18334B"/>
    <w:rsid w:val="3B36794F"/>
    <w:rsid w:val="3B421020"/>
    <w:rsid w:val="3B6F6EE0"/>
    <w:rsid w:val="3C566AD6"/>
    <w:rsid w:val="3C594871"/>
    <w:rsid w:val="3C6A5B02"/>
    <w:rsid w:val="3C8C04BC"/>
    <w:rsid w:val="3D2757A1"/>
    <w:rsid w:val="3D380DA1"/>
    <w:rsid w:val="3D3D4FC4"/>
    <w:rsid w:val="3D8B7DB9"/>
    <w:rsid w:val="3DDF3AB1"/>
    <w:rsid w:val="3E1D0952"/>
    <w:rsid w:val="3E3A164B"/>
    <w:rsid w:val="3E42660A"/>
    <w:rsid w:val="3E7555B1"/>
    <w:rsid w:val="3E787ED9"/>
    <w:rsid w:val="3F032E93"/>
    <w:rsid w:val="3F0527E5"/>
    <w:rsid w:val="3F333F65"/>
    <w:rsid w:val="3F694D83"/>
    <w:rsid w:val="3F885DCC"/>
    <w:rsid w:val="3FCD675E"/>
    <w:rsid w:val="4004000C"/>
    <w:rsid w:val="4077191D"/>
    <w:rsid w:val="40AD4660"/>
    <w:rsid w:val="40BD5482"/>
    <w:rsid w:val="411B6CE5"/>
    <w:rsid w:val="412070D7"/>
    <w:rsid w:val="41314E40"/>
    <w:rsid w:val="4199411A"/>
    <w:rsid w:val="41E0734B"/>
    <w:rsid w:val="42375644"/>
    <w:rsid w:val="426C1EA8"/>
    <w:rsid w:val="42736402"/>
    <w:rsid w:val="42E86A87"/>
    <w:rsid w:val="43307B09"/>
    <w:rsid w:val="439A3EB9"/>
    <w:rsid w:val="43BB152F"/>
    <w:rsid w:val="44321F3B"/>
    <w:rsid w:val="44C37687"/>
    <w:rsid w:val="44CB5B93"/>
    <w:rsid w:val="45CB699A"/>
    <w:rsid w:val="4642252B"/>
    <w:rsid w:val="465B470D"/>
    <w:rsid w:val="46814BA7"/>
    <w:rsid w:val="469D6AD4"/>
    <w:rsid w:val="46EC35AA"/>
    <w:rsid w:val="471E6C84"/>
    <w:rsid w:val="4748792B"/>
    <w:rsid w:val="474A1829"/>
    <w:rsid w:val="475D719D"/>
    <w:rsid w:val="47674801"/>
    <w:rsid w:val="47743EED"/>
    <w:rsid w:val="477C2B8D"/>
    <w:rsid w:val="48225EF7"/>
    <w:rsid w:val="486F624E"/>
    <w:rsid w:val="488F422B"/>
    <w:rsid w:val="48AC2693"/>
    <w:rsid w:val="48B00D40"/>
    <w:rsid w:val="48D864EE"/>
    <w:rsid w:val="48E36915"/>
    <w:rsid w:val="48EB6572"/>
    <w:rsid w:val="490916DF"/>
    <w:rsid w:val="4922165A"/>
    <w:rsid w:val="495C4A24"/>
    <w:rsid w:val="497135DF"/>
    <w:rsid w:val="4A263DF2"/>
    <w:rsid w:val="4A5F2F6D"/>
    <w:rsid w:val="4A6F6675"/>
    <w:rsid w:val="4AA541A9"/>
    <w:rsid w:val="4ACC4546"/>
    <w:rsid w:val="4B135857"/>
    <w:rsid w:val="4B7951CB"/>
    <w:rsid w:val="4B7C315C"/>
    <w:rsid w:val="4C720BDD"/>
    <w:rsid w:val="4CB724EA"/>
    <w:rsid w:val="4D08472C"/>
    <w:rsid w:val="4DAC4ACA"/>
    <w:rsid w:val="4DBE01D2"/>
    <w:rsid w:val="4E113D5D"/>
    <w:rsid w:val="4EB513C3"/>
    <w:rsid w:val="4EEC684A"/>
    <w:rsid w:val="4F0C6BA3"/>
    <w:rsid w:val="4F186D58"/>
    <w:rsid w:val="4F235340"/>
    <w:rsid w:val="4F251B9C"/>
    <w:rsid w:val="502F4C40"/>
    <w:rsid w:val="50F06B6E"/>
    <w:rsid w:val="51247E35"/>
    <w:rsid w:val="51D21804"/>
    <w:rsid w:val="52234D33"/>
    <w:rsid w:val="522F6E0C"/>
    <w:rsid w:val="52463BA1"/>
    <w:rsid w:val="52E33975"/>
    <w:rsid w:val="52F163D4"/>
    <w:rsid w:val="52FE795F"/>
    <w:rsid w:val="531A2795"/>
    <w:rsid w:val="531A2DB4"/>
    <w:rsid w:val="531E2D4A"/>
    <w:rsid w:val="532F2BCB"/>
    <w:rsid w:val="537904C0"/>
    <w:rsid w:val="53C0244D"/>
    <w:rsid w:val="53DD4D4E"/>
    <w:rsid w:val="53E578CE"/>
    <w:rsid w:val="541330F0"/>
    <w:rsid w:val="54272666"/>
    <w:rsid w:val="543B029D"/>
    <w:rsid w:val="54861779"/>
    <w:rsid w:val="552256E1"/>
    <w:rsid w:val="553F3F00"/>
    <w:rsid w:val="554E5773"/>
    <w:rsid w:val="55563579"/>
    <w:rsid w:val="555829E0"/>
    <w:rsid w:val="555A3CBC"/>
    <w:rsid w:val="5582012B"/>
    <w:rsid w:val="558E4E05"/>
    <w:rsid w:val="558F5D6C"/>
    <w:rsid w:val="55BE2E85"/>
    <w:rsid w:val="56530F5D"/>
    <w:rsid w:val="567700D3"/>
    <w:rsid w:val="5688601F"/>
    <w:rsid w:val="56BA5480"/>
    <w:rsid w:val="56FF7E9E"/>
    <w:rsid w:val="578867FC"/>
    <w:rsid w:val="5842572D"/>
    <w:rsid w:val="5850568B"/>
    <w:rsid w:val="587D35D1"/>
    <w:rsid w:val="5A3B59D6"/>
    <w:rsid w:val="5AD134D8"/>
    <w:rsid w:val="5AEC407C"/>
    <w:rsid w:val="5BFA578F"/>
    <w:rsid w:val="5C263CE4"/>
    <w:rsid w:val="5C5D2777"/>
    <w:rsid w:val="5CF66BF3"/>
    <w:rsid w:val="5D290C69"/>
    <w:rsid w:val="5DCC6AFE"/>
    <w:rsid w:val="5E294417"/>
    <w:rsid w:val="5F2D4A41"/>
    <w:rsid w:val="60C74F6C"/>
    <w:rsid w:val="61025A59"/>
    <w:rsid w:val="610B2F63"/>
    <w:rsid w:val="613D5BBC"/>
    <w:rsid w:val="61536C39"/>
    <w:rsid w:val="61604AF9"/>
    <w:rsid w:val="61C61E0A"/>
    <w:rsid w:val="62944DD7"/>
    <w:rsid w:val="62E41B8A"/>
    <w:rsid w:val="62FA042F"/>
    <w:rsid w:val="6319381F"/>
    <w:rsid w:val="63C25DC5"/>
    <w:rsid w:val="63C62057"/>
    <w:rsid w:val="63F8145E"/>
    <w:rsid w:val="641066D8"/>
    <w:rsid w:val="6431099A"/>
    <w:rsid w:val="64571EF5"/>
    <w:rsid w:val="64FB113D"/>
    <w:rsid w:val="65571955"/>
    <w:rsid w:val="656152C6"/>
    <w:rsid w:val="6587477F"/>
    <w:rsid w:val="658A5521"/>
    <w:rsid w:val="658C3A08"/>
    <w:rsid w:val="65954ED1"/>
    <w:rsid w:val="65C031CA"/>
    <w:rsid w:val="65CE6852"/>
    <w:rsid w:val="66267C04"/>
    <w:rsid w:val="663F505A"/>
    <w:rsid w:val="6656652C"/>
    <w:rsid w:val="66EE3242"/>
    <w:rsid w:val="66EE5541"/>
    <w:rsid w:val="67763242"/>
    <w:rsid w:val="67924660"/>
    <w:rsid w:val="67E60433"/>
    <w:rsid w:val="68407834"/>
    <w:rsid w:val="6883293E"/>
    <w:rsid w:val="688412AD"/>
    <w:rsid w:val="68EB1B71"/>
    <w:rsid w:val="69112CDD"/>
    <w:rsid w:val="69BF5A59"/>
    <w:rsid w:val="6A6C7940"/>
    <w:rsid w:val="6AAD2300"/>
    <w:rsid w:val="6AC51F77"/>
    <w:rsid w:val="6B474EF5"/>
    <w:rsid w:val="6C0A5AC5"/>
    <w:rsid w:val="6C560CAE"/>
    <w:rsid w:val="6C576495"/>
    <w:rsid w:val="6D5B4E6F"/>
    <w:rsid w:val="6D903FF5"/>
    <w:rsid w:val="6DA02882"/>
    <w:rsid w:val="6DA955B8"/>
    <w:rsid w:val="6DE346AB"/>
    <w:rsid w:val="6DE5391A"/>
    <w:rsid w:val="6E417F32"/>
    <w:rsid w:val="6E7E1789"/>
    <w:rsid w:val="6EFD1324"/>
    <w:rsid w:val="6F5A53AC"/>
    <w:rsid w:val="6FAC003D"/>
    <w:rsid w:val="6FE55E12"/>
    <w:rsid w:val="6FFB2E76"/>
    <w:rsid w:val="708F6F7F"/>
    <w:rsid w:val="70D94BD3"/>
    <w:rsid w:val="714967F9"/>
    <w:rsid w:val="71C34D91"/>
    <w:rsid w:val="72163BDB"/>
    <w:rsid w:val="7277557B"/>
    <w:rsid w:val="72C53BCD"/>
    <w:rsid w:val="72DB435C"/>
    <w:rsid w:val="72E2613A"/>
    <w:rsid w:val="72F771F4"/>
    <w:rsid w:val="730274EC"/>
    <w:rsid w:val="7321136B"/>
    <w:rsid w:val="735D11C1"/>
    <w:rsid w:val="73661E78"/>
    <w:rsid w:val="73934AD2"/>
    <w:rsid w:val="739B4635"/>
    <w:rsid w:val="743C59E7"/>
    <w:rsid w:val="74A00AC4"/>
    <w:rsid w:val="750837F0"/>
    <w:rsid w:val="754758CF"/>
    <w:rsid w:val="758F7AAF"/>
    <w:rsid w:val="760E42D8"/>
    <w:rsid w:val="764F62AB"/>
    <w:rsid w:val="765C45EC"/>
    <w:rsid w:val="76844CB5"/>
    <w:rsid w:val="768A7619"/>
    <w:rsid w:val="769A06C5"/>
    <w:rsid w:val="76DC47F3"/>
    <w:rsid w:val="771D6637"/>
    <w:rsid w:val="772E1EBA"/>
    <w:rsid w:val="77D573D4"/>
    <w:rsid w:val="77EF18E6"/>
    <w:rsid w:val="781926BC"/>
    <w:rsid w:val="796D60A4"/>
    <w:rsid w:val="79A031D5"/>
    <w:rsid w:val="7A1525F7"/>
    <w:rsid w:val="7A484D1B"/>
    <w:rsid w:val="7A6270DA"/>
    <w:rsid w:val="7B420052"/>
    <w:rsid w:val="7B5353D8"/>
    <w:rsid w:val="7BD06A28"/>
    <w:rsid w:val="7C3A7C0B"/>
    <w:rsid w:val="7C5248E4"/>
    <w:rsid w:val="7C566698"/>
    <w:rsid w:val="7C5866A3"/>
    <w:rsid w:val="7D0A7320"/>
    <w:rsid w:val="7D6D3D46"/>
    <w:rsid w:val="7D7406BB"/>
    <w:rsid w:val="7DE94331"/>
    <w:rsid w:val="7E1D26F8"/>
    <w:rsid w:val="7F446A19"/>
    <w:rsid w:val="7F7452B9"/>
    <w:rsid w:val="E79F3A30"/>
    <w:rsid w:val="F7EB279E"/>
    <w:rsid w:val="FD7535B7"/>
    <w:rsid w:val="FEFE87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6"/>
    <w:qFormat/>
    <w:uiPriority w:val="0"/>
    <w:rPr>
      <w:rFonts w:hint="default" w:ascii="Times New Roman" w:hAnsi="Times New Roman" w:cs="Times New Roman"/>
      <w:b/>
      <w:bCs/>
    </w:rPr>
  </w:style>
  <w:style w:type="paragraph" w:customStyle="1" w:styleId="17">
    <w:name w:val="无间隔1"/>
    <w:basedOn w:val="1"/>
    <w:qFormat/>
    <w:uiPriority w:val="0"/>
    <w:pPr>
      <w:ind w:firstLine="200" w:firstLineChars="200"/>
    </w:pPr>
    <w:rPr>
      <w:rFonts w:ascii="Times New Roman" w:hAnsi="Times New Roman" w:eastAsia="FangSong_GB2312" w:cs="Times New Roman"/>
      <w:sz w:val="30"/>
      <w:szCs w:val="30"/>
    </w:rPr>
  </w:style>
  <w:style w:type="paragraph" w:styleId="18">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4814</Words>
  <Characters>5372</Characters>
  <Lines>190</Lines>
  <Paragraphs>53</Paragraphs>
  <TotalTime>1</TotalTime>
  <ScaleCrop>false</ScaleCrop>
  <LinksUpToDate>false</LinksUpToDate>
  <CharactersWithSpaces>5471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田瑶</cp:lastModifiedBy>
  <dcterms:modified xsi:type="dcterms:W3CDTF">2025-10-28T03:09:13Z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A8E5933AF1AA439DA3DE197AA29B17BA_13</vt:lpwstr>
  </property>
  <property fmtid="{D5CDD505-2E9C-101B-9397-08002B2CF9AE}" pid="4" name="KSOTemplateDocerSaveRecord">
    <vt:lpwstr>eyJoZGlkIjoiN2UyNTY2ZDdmOGI5YjY1MjZlNTUwODNmM2RlZWNkZGQiLCJ1c2VySWQiOiIzNTYzMjQyNDAifQ==</vt:lpwstr>
  </property>
</Properties>
</file>