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78173">
      <w:pPr>
        <w:pStyle w:val="9"/>
        <w:keepNext w:val="0"/>
        <w:keepLines w:val="0"/>
        <w:pageBreakBefore w:val="0"/>
        <w:widowControl w:val="0"/>
        <w:wordWrap/>
        <w:topLinePunct w:val="0"/>
        <w:bidi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九龙坡铁路幼儿园</w:t>
      </w:r>
    </w:p>
    <w:p w14:paraId="61323533">
      <w:pPr>
        <w:pStyle w:val="9"/>
        <w:keepNext w:val="0"/>
        <w:keepLines w:val="0"/>
        <w:pageBreakBefore w:val="0"/>
        <w:widowControl w:val="0"/>
        <w:wordWrap/>
        <w:topLinePunct w:val="0"/>
        <w:bidi w:val="0"/>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2024年度单位决算情况说明</w:t>
      </w:r>
    </w:p>
    <w:p w14:paraId="0CA5012A">
      <w:pPr>
        <w:keepNext w:val="0"/>
        <w:keepLines w:val="0"/>
        <w:pageBreakBefore w:val="0"/>
        <w:widowControl w:val="0"/>
        <w:wordWrap/>
        <w:topLinePunct w:val="0"/>
        <w:bidi w:val="0"/>
        <w:spacing w:line="600" w:lineRule="exact"/>
        <w:ind w:firstLine="640" w:firstLineChars="200"/>
        <w:rPr>
          <w:rFonts w:hint="default" w:ascii="Times New Roman" w:hAnsi="Times New Roman" w:eastAsia="方正黑体_GBK" w:cs="Times New Roman"/>
          <w:bCs/>
          <w:sz w:val="32"/>
          <w:szCs w:val="32"/>
        </w:rPr>
      </w:pPr>
    </w:p>
    <w:p w14:paraId="26A27116">
      <w:pPr>
        <w:keepNext w:val="0"/>
        <w:keepLines w:val="0"/>
        <w:pageBreakBefore w:val="0"/>
        <w:widowControl w:val="0"/>
        <w:wordWrap/>
        <w:topLinePunct w:val="0"/>
        <w:bidi w:val="0"/>
        <w:spacing w:line="600" w:lineRule="exact"/>
        <w:ind w:firstLine="640" w:firstLineChars="200"/>
        <w:rPr>
          <w:rFonts w:hint="default" w:ascii="Times New Roman" w:hAnsi="Times New Roman" w:eastAsia="方正黑体_GBK" w:cs="Times New Roman"/>
          <w:b/>
          <w:sz w:val="32"/>
          <w:szCs w:val="32"/>
        </w:rPr>
      </w:pPr>
      <w:r>
        <w:rPr>
          <w:rFonts w:hint="default" w:ascii="Times New Roman" w:hAnsi="Times New Roman" w:eastAsia="方正黑体_GBK" w:cs="Times New Roman"/>
          <w:bCs/>
          <w:sz w:val="32"/>
          <w:szCs w:val="32"/>
        </w:rPr>
        <w:t>一、单位基本情况</w:t>
      </w:r>
    </w:p>
    <w:p w14:paraId="05A66045">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Fonts w:hint="default" w:ascii="Times New Roman" w:hAnsi="Times New Roman" w:eastAsia="方正楷体_GBK" w:cs="Times New Roman"/>
          <w:b/>
          <w:sz w:val="32"/>
          <w:szCs w:val="32"/>
        </w:rPr>
      </w:pPr>
      <w:r>
        <w:rPr>
          <w:rStyle w:val="12"/>
          <w:rFonts w:hint="default" w:ascii="Times New Roman" w:hAnsi="Times New Roman" w:eastAsia="方正楷体_GBK" w:cs="Times New Roman"/>
          <w:b w:val="0"/>
          <w:sz w:val="32"/>
          <w:szCs w:val="32"/>
          <w:shd w:val="clear" w:color="auto" w:fill="FFFFFF"/>
        </w:rPr>
        <w:t>（一）职能职责</w:t>
      </w:r>
    </w:p>
    <w:p w14:paraId="0E4CD375">
      <w:pPr>
        <w:pStyle w:val="2"/>
        <w:keepNext w:val="0"/>
        <w:keepLines w:val="0"/>
        <w:pageBreakBefore w:val="0"/>
        <w:widowControl w:val="0"/>
        <w:wordWrap/>
        <w:overflowPunct w:val="0"/>
        <w:topLinePunct w:val="0"/>
        <w:bidi w:val="0"/>
        <w:snapToGrid w:val="0"/>
        <w:spacing w:after="0" w:line="600" w:lineRule="exact"/>
        <w:ind w:firstLine="640" w:firstLineChars="200"/>
        <w:jc w:val="both"/>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z w:val="32"/>
          <w:szCs w:val="32"/>
          <w:shd w:val="clear" w:color="auto" w:fill="FFFFFF"/>
        </w:rPr>
        <w:t>重庆市九龙坡铁路幼儿园位于九龙坡区黄桷坪新市场76号，创建于1956年，占地面积7803.60平方米，校舍面积4834.60平方米，运动场2568平方米。我园是财政全额拨款事业单位</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行政隶属于重庆市九龙坡区教育委员会，执行中小学会计制度，具备独立的法人资格。业务范围是开展3-6岁学前教育教学工作；办园理念：从这里走向美好世界。办园园景：培养良好习惯培育美好未来，办园文化：健康小火车天天动起来。</w:t>
      </w:r>
    </w:p>
    <w:p w14:paraId="5050EB9C">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Style w:val="12"/>
          <w:rFonts w:hint="default" w:ascii="Times New Roman" w:hAnsi="Times New Roman" w:eastAsia="方正楷体_GBK" w:cs="Times New Roman"/>
          <w:b w:val="0"/>
          <w:sz w:val="32"/>
          <w:szCs w:val="32"/>
          <w:shd w:val="clear" w:color="auto" w:fill="FFFFFF"/>
        </w:rPr>
      </w:pPr>
      <w:r>
        <w:rPr>
          <w:rStyle w:val="12"/>
          <w:rFonts w:hint="default" w:ascii="Times New Roman" w:hAnsi="Times New Roman" w:eastAsia="方正楷体_GBK" w:cs="Times New Roman"/>
          <w:b w:val="0"/>
          <w:sz w:val="32"/>
          <w:szCs w:val="32"/>
          <w:shd w:val="clear" w:color="auto" w:fill="FFFFFF"/>
        </w:rPr>
        <w:t>（二）机构设置</w:t>
      </w:r>
    </w:p>
    <w:p w14:paraId="06C400C5">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z w:val="32"/>
          <w:szCs w:val="32"/>
          <w:shd w:val="clear" w:color="auto" w:fill="FFFFFF"/>
        </w:rPr>
        <w:t>截至2024年12月31日，我园在职在编教师24人，退休教师101人。幼儿园有12个班，学生人数324人。幼儿园下设：园长办公室、行政办公室、保教办公室、财务室、卫生保健室等。</w:t>
      </w:r>
    </w:p>
    <w:p w14:paraId="6E8478C1">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Style w:val="12"/>
          <w:rFonts w:hint="default" w:ascii="Times New Roman" w:hAnsi="Times New Roman" w:eastAsia="方正黑体_GBK" w:cs="Times New Roman"/>
          <w:b w:val="0"/>
          <w:sz w:val="32"/>
          <w:szCs w:val="32"/>
          <w:shd w:val="clear" w:color="auto" w:fill="FFFFFF"/>
        </w:rPr>
      </w:pPr>
      <w:r>
        <w:rPr>
          <w:rStyle w:val="12"/>
          <w:rFonts w:hint="default" w:ascii="Times New Roman" w:hAnsi="Times New Roman" w:eastAsia="方正黑体_GBK" w:cs="Times New Roman"/>
          <w:b w:val="0"/>
          <w:sz w:val="32"/>
          <w:szCs w:val="32"/>
          <w:shd w:val="clear" w:color="auto" w:fill="FFFFFF"/>
        </w:rPr>
        <w:t>二、单位决算收支情况说明</w:t>
      </w:r>
    </w:p>
    <w:p w14:paraId="5C85A6B0">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544DFE7A">
      <w:pPr>
        <w:keepNext w:val="0"/>
        <w:keepLines w:val="0"/>
        <w:pageBreakBefore w:val="0"/>
        <w:widowControl w:val="0"/>
        <w:wordWrap/>
        <w:topLinePunct w:val="0"/>
        <w:bidi w:val="0"/>
        <w:spacing w:line="600" w:lineRule="exact"/>
        <w:ind w:firstLine="643" w:firstLineChars="200"/>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2024年度收入总计2618.00万元，支出总计</w:t>
      </w:r>
      <w:r>
        <w:rPr>
          <w:rFonts w:hint="default" w:ascii="Times New Roman" w:hAnsi="Times New Roman" w:eastAsia="方正仿宋_GBK" w:cs="Times New Roman"/>
          <w:sz w:val="32"/>
          <w:szCs w:val="32"/>
        </w:rPr>
        <w:t>2618.00</w:t>
      </w:r>
      <w:r>
        <w:rPr>
          <w:rFonts w:hint="default" w:ascii="Times New Roman" w:hAnsi="Times New Roman" w:eastAsia="方正仿宋_GBK" w:cs="Times New Roman"/>
          <w:sz w:val="32"/>
          <w:szCs w:val="32"/>
          <w:shd w:val="clear" w:color="auto" w:fill="FFFFFF"/>
        </w:rPr>
        <w:t>万元。收、支与2023年度相比，增加1101.39万元，增长72.6%，主要原因是增加改扩建项目经费。</w:t>
      </w:r>
    </w:p>
    <w:p w14:paraId="527B1DFE">
      <w:pPr>
        <w:keepNext w:val="0"/>
        <w:keepLines w:val="0"/>
        <w:pageBreakBefore w:val="0"/>
        <w:widowControl w:val="0"/>
        <w:wordWrap/>
        <w:topLinePunct w:val="0"/>
        <w:bidi w:val="0"/>
        <w:spacing w:line="600" w:lineRule="exact"/>
        <w:ind w:firstLine="643" w:firstLineChars="200"/>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2024年度收入合计2618.00万元，与2023年度相比，增加1101.39万元，增长72.6%，主要原因是增加改扩建项目经费。其中：财政拨款收入</w:t>
      </w:r>
      <w:r>
        <w:rPr>
          <w:rFonts w:hint="default" w:ascii="Times New Roman" w:hAnsi="Times New Roman" w:eastAsia="方正仿宋_GBK" w:cs="Times New Roman"/>
          <w:sz w:val="32"/>
          <w:szCs w:val="32"/>
        </w:rPr>
        <w:t>2415.41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92.26</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202.58</w:t>
      </w:r>
      <w:r>
        <w:rPr>
          <w:rFonts w:hint="default" w:ascii="Times New Roman" w:hAnsi="Times New Roman" w:eastAsia="方正仿宋_GBK" w:cs="Times New Roman"/>
          <w:sz w:val="32"/>
          <w:szCs w:val="32"/>
          <w:shd w:val="clear" w:color="auto" w:fill="FFFFFF"/>
        </w:rPr>
        <w:t>万元，占7.74%</w:t>
      </w:r>
    </w:p>
    <w:p w14:paraId="0572A32F">
      <w:pPr>
        <w:pStyle w:val="9"/>
        <w:keepNext w:val="0"/>
        <w:keepLines w:val="0"/>
        <w:pageBreakBefore w:val="0"/>
        <w:widowControl w:val="0"/>
        <w:wordWrap/>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2618.00</w:t>
      </w:r>
      <w:r>
        <w:rPr>
          <w:rFonts w:hint="default" w:ascii="Times New Roman" w:hAnsi="Times New Roman" w:eastAsia="方正仿宋_GBK" w:cs="Times New Roman"/>
          <w:sz w:val="32"/>
          <w:szCs w:val="32"/>
          <w:shd w:val="clear" w:color="auto" w:fill="FFFFFF"/>
        </w:rPr>
        <w:t>万元，与2023年度相比，增加1101.39万元，增长72.6%，主要原因是增加改扩建项目经费。其中：基本支出</w:t>
      </w:r>
      <w:r>
        <w:rPr>
          <w:rFonts w:hint="default" w:ascii="Times New Roman" w:hAnsi="Times New Roman" w:eastAsia="方正仿宋_GBK" w:cs="Times New Roman"/>
          <w:sz w:val="32"/>
          <w:szCs w:val="32"/>
        </w:rPr>
        <w:t>937.20</w:t>
      </w:r>
      <w:r>
        <w:rPr>
          <w:rFonts w:hint="default" w:ascii="Times New Roman" w:hAnsi="Times New Roman" w:eastAsia="方正仿宋_GBK" w:cs="Times New Roman"/>
          <w:sz w:val="32"/>
          <w:szCs w:val="32"/>
          <w:shd w:val="clear" w:color="auto" w:fill="FFFFFF"/>
        </w:rPr>
        <w:t>万元，占35.80%；项目支出</w:t>
      </w:r>
      <w:r>
        <w:rPr>
          <w:rFonts w:hint="default" w:ascii="Times New Roman" w:hAnsi="Times New Roman" w:eastAsia="方正仿宋_GBK" w:cs="Times New Roman"/>
          <w:sz w:val="32"/>
          <w:szCs w:val="32"/>
        </w:rPr>
        <w:t>1680.80</w:t>
      </w:r>
      <w:r>
        <w:rPr>
          <w:rFonts w:hint="default" w:ascii="Times New Roman" w:hAnsi="Times New Roman" w:eastAsia="方正仿宋_GBK" w:cs="Times New Roman"/>
          <w:sz w:val="32"/>
          <w:szCs w:val="32"/>
          <w:shd w:val="clear" w:color="auto" w:fill="FFFFFF"/>
        </w:rPr>
        <w:t>万元，占64.20%。</w:t>
      </w:r>
    </w:p>
    <w:p w14:paraId="2A36EDF9">
      <w:pPr>
        <w:pStyle w:val="9"/>
        <w:keepNext w:val="0"/>
        <w:keepLines w:val="0"/>
        <w:pageBreakBefore w:val="0"/>
        <w:widowControl w:val="0"/>
        <w:wordWrap/>
        <w:overflowPunct w:val="0"/>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万元，较上年决算数无增减，主要原因是本年度收支平衡。</w:t>
      </w:r>
    </w:p>
    <w:p w14:paraId="589F8480">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2F07FA7C">
      <w:pPr>
        <w:keepNext w:val="0"/>
        <w:keepLines w:val="0"/>
        <w:pageBreakBefore w:val="0"/>
        <w:widowControl w:val="0"/>
        <w:wordWrap/>
        <w:topLinePunct w:val="0"/>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2024年度财政拨款收、支总计2415.41万元。与2023年相比，财政拨款收、支总计各增加1089.00万元，增长82.1%。主要原因是增加改扩建项目经费。</w:t>
      </w:r>
    </w:p>
    <w:p w14:paraId="533E974F">
      <w:pPr>
        <w:keepNext w:val="0"/>
        <w:keepLines w:val="0"/>
        <w:pageBreakBefore w:val="0"/>
        <w:widowControl w:val="0"/>
        <w:wordWrap/>
        <w:topLinePunct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3430C4ED">
      <w:pPr>
        <w:pStyle w:val="9"/>
        <w:keepNext w:val="0"/>
        <w:keepLines w:val="0"/>
        <w:pageBreakBefore w:val="0"/>
        <w:widowControl w:val="0"/>
        <w:wordWrap/>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1906.16</w:t>
      </w:r>
      <w:r>
        <w:rPr>
          <w:rFonts w:hint="default" w:ascii="Times New Roman" w:hAnsi="Times New Roman" w:eastAsia="方正仿宋_GBK" w:cs="Times New Roman"/>
          <w:sz w:val="32"/>
          <w:szCs w:val="32"/>
          <w:shd w:val="clear" w:color="auto" w:fill="FFFFFF"/>
        </w:rPr>
        <w:t>万元，与2023年度相比，增加763.47万元，增长66.8%。主要原因是学生增加，增加改扩建项目经费。较年初预算数增加969.74万元，增长103.6%。主要原因是增加改扩建项目经费。此外，年初财政拨款结转和结余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F755924">
      <w:pPr>
        <w:pStyle w:val="9"/>
        <w:keepNext w:val="0"/>
        <w:keepLines w:val="0"/>
        <w:pageBreakBefore w:val="0"/>
        <w:widowControl w:val="0"/>
        <w:wordWrap/>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1906.16</w:t>
      </w:r>
      <w:r>
        <w:rPr>
          <w:rFonts w:hint="default" w:ascii="Times New Roman" w:hAnsi="Times New Roman" w:eastAsia="方正仿宋_GBK" w:cs="Times New Roman"/>
          <w:sz w:val="32"/>
          <w:szCs w:val="32"/>
          <w:shd w:val="clear" w:color="auto" w:fill="FFFFFF"/>
        </w:rPr>
        <w:t>万元，与2023年度相比，增加763.47万元，增长66.8%。主要原因是增加改扩建项目经费。较年初预算数增加969.74万元，增长103.6%。主要原因是增加改扩建项目经费。</w:t>
      </w:r>
    </w:p>
    <w:p w14:paraId="37F47E5C">
      <w:pPr>
        <w:pStyle w:val="9"/>
        <w:keepNext w:val="0"/>
        <w:keepLines w:val="0"/>
        <w:pageBreakBefore w:val="0"/>
        <w:widowControl w:val="0"/>
        <w:wordWrap/>
        <w:overflowPunct w:val="0"/>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万元，较上年决算数无增减，主要原因是本年度收支平衡。</w:t>
      </w:r>
    </w:p>
    <w:p w14:paraId="4F28DD5F">
      <w:pPr>
        <w:pStyle w:val="9"/>
        <w:keepNext w:val="0"/>
        <w:keepLines w:val="0"/>
        <w:pageBreakBefore w:val="0"/>
        <w:widowControl w:val="0"/>
        <w:wordWrap/>
        <w:topLinePunct w:val="0"/>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F35A3E8">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1698.12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89.09</w:t>
      </w:r>
      <w:r>
        <w:rPr>
          <w:rFonts w:hint="default" w:ascii="Times New Roman" w:hAnsi="Times New Roman" w:eastAsia="方正仿宋_GBK" w:cs="Times New Roman"/>
          <w:sz w:val="32"/>
          <w:szCs w:val="32"/>
          <w:shd w:val="clear" w:color="auto" w:fill="FFFFFF"/>
        </w:rPr>
        <w:t>%，较年初预算数增加1201.31万元，增长241.8%，主要原因是增加改扩建项目经费。</w:t>
      </w:r>
    </w:p>
    <w:p w14:paraId="7CEEDB6C">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115.64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6.07</w:t>
      </w:r>
      <w:r>
        <w:rPr>
          <w:rFonts w:hint="default" w:ascii="Times New Roman" w:hAnsi="Times New Roman" w:eastAsia="方正仿宋_GBK" w:cs="Times New Roman"/>
          <w:sz w:val="32"/>
          <w:szCs w:val="32"/>
          <w:shd w:val="clear" w:color="auto" w:fill="FFFFFF"/>
        </w:rPr>
        <w:t>%，较年初预算数减少230.09万元，下降66.6%，主要原因是政策性调整。</w:t>
      </w:r>
    </w:p>
    <w:p w14:paraId="6ABA120C">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45.61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2.39</w:t>
      </w:r>
      <w:r>
        <w:rPr>
          <w:rFonts w:hint="default" w:ascii="Times New Roman" w:hAnsi="Times New Roman" w:eastAsia="方正仿宋_GBK" w:cs="Times New Roman"/>
          <w:sz w:val="32"/>
          <w:szCs w:val="32"/>
          <w:shd w:val="clear" w:color="auto" w:fill="FFFFFF"/>
        </w:rPr>
        <w:t>%，较年初预算数减少1.30万元，下降2.8%，主要原因是</w:t>
      </w:r>
      <w:r>
        <w:rPr>
          <w:rFonts w:hint="default" w:ascii="Times New Roman" w:hAnsi="Times New Roman" w:eastAsia="方正仿宋_GBK" w:cs="Times New Roman"/>
          <w:sz w:val="32"/>
          <w:szCs w:val="32"/>
          <w:shd w:val="clear" w:color="auto" w:fill="FFFFFF"/>
          <w:lang w:val="en-US" w:eastAsia="zh-CN"/>
        </w:rPr>
        <w:t>在编教师减少</w:t>
      </w:r>
      <w:r>
        <w:rPr>
          <w:rFonts w:hint="default" w:ascii="Times New Roman" w:hAnsi="Times New Roman" w:eastAsia="方正仿宋_GBK" w:cs="Times New Roman"/>
          <w:sz w:val="32"/>
          <w:szCs w:val="32"/>
          <w:shd w:val="clear" w:color="auto" w:fill="FFFFFF"/>
        </w:rPr>
        <w:t>。</w:t>
      </w:r>
    </w:p>
    <w:p w14:paraId="28398E79">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住房保障支出46.80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shd w:val="clear" w:color="auto" w:fill="FFFFFF"/>
        </w:rPr>
        <w:t>%，较年初预算数减少0.17万元，下降0.4%，主要原因是</w:t>
      </w:r>
      <w:r>
        <w:rPr>
          <w:rFonts w:hint="default" w:ascii="Times New Roman" w:hAnsi="Times New Roman" w:eastAsia="方正仿宋_GBK" w:cs="Times New Roman"/>
          <w:sz w:val="32"/>
          <w:szCs w:val="32"/>
          <w:shd w:val="clear" w:color="auto" w:fill="FFFFFF"/>
          <w:lang w:val="en-US" w:eastAsia="zh-CN"/>
        </w:rPr>
        <w:t>在编教师减少</w:t>
      </w:r>
      <w:r>
        <w:rPr>
          <w:rFonts w:hint="default" w:ascii="Times New Roman" w:hAnsi="Times New Roman" w:eastAsia="方正仿宋_GBK" w:cs="Times New Roman"/>
          <w:sz w:val="32"/>
          <w:szCs w:val="32"/>
          <w:shd w:val="clear" w:color="auto" w:fill="FFFFFF"/>
        </w:rPr>
        <w:t>。</w:t>
      </w:r>
    </w:p>
    <w:p w14:paraId="2F2C44F8">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7A556D12">
      <w:pPr>
        <w:pStyle w:val="9"/>
        <w:keepNext w:val="0"/>
        <w:keepLines w:val="0"/>
        <w:pageBreakBefore w:val="0"/>
        <w:widowControl w:val="0"/>
        <w:wordWrap/>
        <w:overflowPunct w:val="0"/>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937.20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875.10</w:t>
      </w:r>
      <w:r>
        <w:rPr>
          <w:rFonts w:hint="default" w:ascii="Times New Roman" w:hAnsi="Times New Roman" w:eastAsia="方正仿宋_GBK" w:cs="Times New Roman"/>
          <w:sz w:val="32"/>
          <w:szCs w:val="32"/>
          <w:shd w:val="clear" w:color="auto" w:fill="FFFFFF"/>
        </w:rPr>
        <w:t>万元，与2023年度相比，增加49.12万元，增长6.0%，主要原因是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。人员经费用途主要包括基本工资、津贴补贴、绩效工资、机关事业单位基本养老保险费、职业年金缴费、职工基本医疗保险缴费、其他社会保障缴费、住房公积金、对个人和家庭的补助、助学金等。公用经费</w:t>
      </w:r>
      <w:r>
        <w:rPr>
          <w:rFonts w:hint="default" w:ascii="Times New Roman" w:hAnsi="Times New Roman" w:eastAsia="方正仿宋_GBK" w:cs="Times New Roman"/>
          <w:sz w:val="32"/>
          <w:szCs w:val="32"/>
        </w:rPr>
        <w:t>62.10</w:t>
      </w:r>
      <w:r>
        <w:rPr>
          <w:rFonts w:hint="default" w:ascii="Times New Roman" w:hAnsi="Times New Roman" w:eastAsia="方正仿宋_GBK" w:cs="Times New Roman"/>
          <w:sz w:val="32"/>
          <w:szCs w:val="32"/>
          <w:shd w:val="clear" w:color="auto" w:fill="FFFFFF"/>
        </w:rPr>
        <w:t>万元，与2023年度相比，减少8.78万元，下降12.4%，主要原因是</w:t>
      </w:r>
      <w:r>
        <w:rPr>
          <w:rFonts w:hint="default" w:ascii="Times New Roman" w:hAnsi="Times New Roman" w:eastAsia="方正仿宋_GBK" w:cs="Times New Roman"/>
          <w:sz w:val="32"/>
          <w:szCs w:val="32"/>
          <w:shd w:val="clear" w:color="auto" w:fill="FFFFFF"/>
          <w:lang w:val="en-US" w:eastAsia="zh-CN"/>
        </w:rPr>
        <w:t>幼儿减少</w:t>
      </w:r>
      <w:r>
        <w:rPr>
          <w:rFonts w:hint="default" w:ascii="Times New Roman" w:hAnsi="Times New Roman" w:eastAsia="方正仿宋_GBK" w:cs="Times New Roman"/>
          <w:sz w:val="32"/>
          <w:szCs w:val="32"/>
          <w:shd w:val="clear" w:color="auto" w:fill="FFFFFF"/>
        </w:rPr>
        <w:t>。公用经费用途主要包括办公费、印刷费、咨询费、水费、电费、邮电费、物业管理费、差旅费、维修（护）费、租赁费、培训费、专用材料费、劳务费、工会经费、福利费、公务用车运行维护费、其他商品和服务支出、办公设备购置等。</w:t>
      </w:r>
    </w:p>
    <w:p w14:paraId="3D0194BD">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0C5751A8">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2024年度政府性基金预算财政拨款年初结转结余0.00万元，年末结转结余0.00万元。本年收入509.25万元，与2023年度相比，增加325.54万元，增长177.2%，主要原因是改扩建项目</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增加。本年支出509.25万元，与2023年度相比，增加325.54万元，增长177.2%，主要原因是改扩建项目</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增加。</w:t>
      </w:r>
    </w:p>
    <w:p w14:paraId="0488B3D8">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7AEFA754">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val="0"/>
          <w:sz w:val="32"/>
          <w:szCs w:val="32"/>
        </w:rPr>
        <w:t>本单位2024年度无国有资本经营预算财政拨款支出。</w:t>
      </w:r>
    </w:p>
    <w:p w14:paraId="6FB8EF75">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Style w:val="12"/>
          <w:rFonts w:hint="default" w:ascii="Times New Roman" w:hAnsi="Times New Roman" w:eastAsia="方正黑体_GBK" w:cs="Times New Roman"/>
          <w:b w:val="0"/>
          <w:sz w:val="32"/>
          <w:szCs w:val="32"/>
          <w:shd w:val="clear" w:color="auto" w:fill="FFFFFF"/>
        </w:rPr>
      </w:pPr>
      <w:r>
        <w:rPr>
          <w:rStyle w:val="12"/>
          <w:rFonts w:hint="default" w:ascii="Times New Roman" w:hAnsi="Times New Roman" w:eastAsia="方正黑体_GBK" w:cs="Times New Roman"/>
          <w:b w:val="0"/>
          <w:sz w:val="32"/>
          <w:szCs w:val="32"/>
          <w:shd w:val="clear" w:color="auto" w:fill="FFFFFF"/>
        </w:rPr>
        <w:t>三、财政拨款</w:t>
      </w:r>
      <w:r>
        <w:rPr>
          <w:rStyle w:val="12"/>
          <w:rFonts w:hint="eastAsia" w:ascii="Times New Roman" w:hAnsi="Times New Roman" w:eastAsia="方正黑体_GBK" w:cs="Times New Roman"/>
          <w:b w:val="0"/>
          <w:sz w:val="32"/>
          <w:szCs w:val="32"/>
          <w:shd w:val="clear" w:color="auto" w:fill="FFFFFF"/>
          <w:lang w:eastAsia="zh-CN"/>
        </w:rPr>
        <w:t>“</w:t>
      </w:r>
      <w:r>
        <w:rPr>
          <w:rStyle w:val="12"/>
          <w:rFonts w:hint="default" w:ascii="Times New Roman" w:hAnsi="Times New Roman" w:eastAsia="方正黑体_GBK" w:cs="Times New Roman"/>
          <w:b w:val="0"/>
          <w:sz w:val="32"/>
          <w:szCs w:val="32"/>
          <w:shd w:val="clear" w:color="auto" w:fill="FFFFFF"/>
        </w:rPr>
        <w:t>三公</w:t>
      </w:r>
      <w:r>
        <w:rPr>
          <w:rStyle w:val="12"/>
          <w:rFonts w:hint="eastAsia" w:ascii="Times New Roman" w:hAnsi="Times New Roman" w:eastAsia="方正黑体_GBK" w:cs="Times New Roman"/>
          <w:b w:val="0"/>
          <w:sz w:val="32"/>
          <w:szCs w:val="32"/>
          <w:shd w:val="clear" w:color="auto" w:fill="FFFFFF"/>
          <w:lang w:eastAsia="zh-CN"/>
        </w:rPr>
        <w:t>”</w:t>
      </w:r>
      <w:r>
        <w:rPr>
          <w:rStyle w:val="12"/>
          <w:rFonts w:hint="default" w:ascii="Times New Roman" w:hAnsi="Times New Roman" w:eastAsia="方正黑体_GBK" w:cs="Times New Roman"/>
          <w:b w:val="0"/>
          <w:sz w:val="32"/>
          <w:szCs w:val="32"/>
          <w:shd w:val="clear" w:color="auto" w:fill="FFFFFF"/>
        </w:rPr>
        <w:t>经费情况说明</w:t>
      </w:r>
    </w:p>
    <w:p w14:paraId="78A36DB7">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6DB09959">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经费支出共计0.00万元，较年初预算数无增减，较上年支出数无增减，主要原因是本单位2024年度未发生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59CDB46">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0E748954">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年度本单位因公出国（境）费用0.00万元，费用支出较年初预算数无增减，较上年支出数无增减，主要原因是本单位202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410015AD">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40A65F47">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011C5BB3">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530F67F7">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经费实物量情况</w:t>
      </w:r>
    </w:p>
    <w:p w14:paraId="5F79F3D3">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12260B7">
      <w:pPr>
        <w:pStyle w:val="9"/>
        <w:keepNext w:val="0"/>
        <w:keepLines w:val="0"/>
        <w:pageBreakBefore w:val="0"/>
        <w:widowControl w:val="0"/>
        <w:shd w:val="clear" w:color="auto" w:fill="FFFFFF"/>
        <w:wordWrap/>
        <w:topLinePunct w:val="0"/>
        <w:bidi w:val="0"/>
        <w:spacing w:before="0" w:beforeAutospacing="0" w:after="0" w:afterAutospacing="0" w:line="600" w:lineRule="exact"/>
        <w:ind w:firstLine="640" w:firstLineChars="200"/>
        <w:rPr>
          <w:rStyle w:val="12"/>
          <w:rFonts w:hint="default" w:ascii="Times New Roman" w:hAnsi="Times New Roman" w:eastAsia="方正黑体_GBK" w:cs="Times New Roman"/>
          <w:b w:val="0"/>
          <w:sz w:val="32"/>
          <w:szCs w:val="32"/>
          <w:shd w:val="clear" w:color="auto" w:fill="FFFFFF"/>
        </w:rPr>
      </w:pPr>
      <w:r>
        <w:rPr>
          <w:rStyle w:val="12"/>
          <w:rFonts w:hint="default" w:ascii="Times New Roman" w:hAnsi="Times New Roman" w:eastAsia="方正黑体_GBK" w:cs="Times New Roman"/>
          <w:b w:val="0"/>
          <w:sz w:val="32"/>
          <w:szCs w:val="32"/>
          <w:shd w:val="clear" w:color="auto" w:fill="FFFFFF"/>
        </w:rPr>
        <w:t>四、其他需要说明的事项</w:t>
      </w:r>
    </w:p>
    <w:p w14:paraId="3767D1E8">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2E3EAA9C">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万元，与2023年度相比，无增减，主要原因是本单位未发生会议费支出。本年度培训费支出</w:t>
      </w:r>
      <w:r>
        <w:rPr>
          <w:rFonts w:hint="default" w:ascii="Times New Roman" w:hAnsi="Times New Roman" w:eastAsia="方正仿宋_GBK" w:cs="Times New Roman"/>
          <w:sz w:val="32"/>
          <w:szCs w:val="32"/>
        </w:rPr>
        <w:t>17.07</w:t>
      </w:r>
      <w:r>
        <w:rPr>
          <w:rFonts w:hint="default" w:ascii="Times New Roman" w:hAnsi="Times New Roman" w:eastAsia="方正仿宋_GBK" w:cs="Times New Roman"/>
          <w:sz w:val="32"/>
          <w:szCs w:val="32"/>
          <w:shd w:val="clear" w:color="auto" w:fill="FFFFFF"/>
        </w:rPr>
        <w:t>万元，与2023年度相比，减少13.18万元，下降43.6%，主要原因是减少了教师培训。</w:t>
      </w:r>
    </w:p>
    <w:p w14:paraId="07EE5FA2">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4295FED7">
      <w:pPr>
        <w:pStyle w:val="9"/>
        <w:keepNext w:val="0"/>
        <w:keepLines w:val="0"/>
        <w:pageBreakBefore w:val="0"/>
        <w:widowControl w:val="0"/>
        <w:wordWrap/>
        <w:overflowPunct w:val="0"/>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按照部门决算列报口径，我单位不在机关运行经费统计范围之内。</w:t>
      </w:r>
    </w:p>
    <w:p w14:paraId="2D78C024">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1DCC3BD8">
      <w:pPr>
        <w:keepNext w:val="0"/>
        <w:keepLines w:val="0"/>
        <w:pageBreakBefore w:val="0"/>
        <w:widowControl w:val="0"/>
        <w:wordWrap/>
        <w:topLinePunct w:val="0"/>
        <w:bidi w:val="0"/>
        <w:spacing w:line="60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F3ADAF9">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638436B6">
      <w:pPr>
        <w:pStyle w:val="9"/>
        <w:keepNext w:val="0"/>
        <w:keepLines w:val="0"/>
        <w:pageBreakBefore w:val="0"/>
        <w:widowControl w:val="0"/>
        <w:wordWrap/>
        <w:topLinePunct w:val="0"/>
        <w:bidi w:val="0"/>
        <w:snapToGrid w:val="0"/>
        <w:spacing w:before="0" w:beforeAutospacing="0" w:after="0" w:afterAutospacing="0" w:line="600" w:lineRule="exact"/>
        <w:ind w:firstLine="640" w:firstLineChars="200"/>
        <w:jc w:val="both"/>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482.93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482.93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136.81万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28.33</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136.81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28.33</w:t>
      </w:r>
      <w:r>
        <w:rPr>
          <w:rFonts w:hint="default" w:ascii="Times New Roman" w:hAnsi="Times New Roman" w:eastAsia="方正仿宋_GBK" w:cs="Times New Roman"/>
          <w:sz w:val="32"/>
          <w:szCs w:val="32"/>
          <w:shd w:val="clear" w:color="auto" w:fill="FFFFFF"/>
        </w:rPr>
        <w:t xml:space="preserve"> %。主要用于采购电梯、厨房设备、空调及智慧校园等。</w:t>
      </w:r>
    </w:p>
    <w:p w14:paraId="49A6AD86">
      <w:pPr>
        <w:pStyle w:val="14"/>
        <w:keepNext w:val="0"/>
        <w:keepLines w:val="0"/>
        <w:pageBreakBefore w:val="0"/>
        <w:widowControl w:val="0"/>
        <w:wordWrap/>
        <w:topLinePunct w:val="0"/>
        <w:bidi w:val="0"/>
        <w:spacing w:before="0" w:beforeAutospacing="0" w:after="0" w:afterAutospacing="0" w:line="600" w:lineRule="exact"/>
        <w:ind w:firstLine="640"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sz w:val="32"/>
          <w:szCs w:val="32"/>
          <w:shd w:val="clear" w:color="auto" w:fill="FFFFFF"/>
        </w:rPr>
        <w:t>五、2024年度预算绩效管理情况说明</w:t>
      </w:r>
    </w:p>
    <w:p w14:paraId="289D4D51">
      <w:pPr>
        <w:pStyle w:val="13"/>
        <w:keepNext w:val="0"/>
        <w:keepLines w:val="0"/>
        <w:pageBreakBefore w:val="0"/>
        <w:widowControl w:val="0"/>
        <w:wordWrap/>
        <w:topLinePunct w:val="0"/>
        <w:autoSpaceDE w:val="0"/>
        <w:bidi w:val="0"/>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（一）预算绩效管理工作开展情况</w:t>
      </w:r>
    </w:p>
    <w:p w14:paraId="487B6A1B">
      <w:pPr>
        <w:pStyle w:val="2"/>
        <w:keepNext w:val="0"/>
        <w:keepLines w:val="0"/>
        <w:pageBreakBefore w:val="0"/>
        <w:widowControl w:val="0"/>
        <w:wordWrap/>
        <w:topLinePunct w:val="0"/>
        <w:bidi w:val="0"/>
        <w:spacing w:after="0" w:line="600" w:lineRule="exact"/>
        <w:ind w:right="8" w:firstLine="640" w:firstLineChars="200"/>
        <w:jc w:val="both"/>
        <w:rPr>
          <w:rFonts w:hint="default" w:ascii="Times New Roman" w:hAnsi="Times New Roman"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根据预算绩效管理要求，我单位对8个二级项目开展了绩效自评，涉及财政拨款项目支出</w:t>
      </w:r>
      <w:r>
        <w:rPr>
          <w:rFonts w:hint="eastAsia" w:ascii="Times New Roman" w:hAnsi="Times New Roman" w:eastAsia="方正仿宋_GBK" w:cs="Times New Roman"/>
          <w:sz w:val="32"/>
          <w:szCs w:val="32"/>
          <w:shd w:val="clear" w:color="auto" w:fill="FFFFFF"/>
          <w:lang w:val="en-US" w:eastAsia="zh-CN"/>
        </w:rPr>
        <w:t>1363.77</w:t>
      </w:r>
      <w:r>
        <w:rPr>
          <w:rFonts w:hint="default" w:ascii="Times New Roman" w:hAnsi="Times New Roman" w:eastAsia="方正仿宋_GBK" w:cs="Times New Roman"/>
          <w:sz w:val="32"/>
          <w:szCs w:val="32"/>
          <w:shd w:val="clear" w:color="auto" w:fill="FFFFFF"/>
        </w:rPr>
        <w:t>万元。从评价情况来看，整 体预算执行情况较好，基本实现年初既定绩效目标。</w:t>
      </w:r>
    </w:p>
    <w:p w14:paraId="52AF00B4">
      <w:pPr>
        <w:keepNext w:val="0"/>
        <w:keepLines w:val="0"/>
        <w:pageBreakBefore w:val="0"/>
        <w:widowControl w:val="0"/>
        <w:tabs>
          <w:tab w:val="center" w:pos="4153"/>
          <w:tab w:val="left" w:pos="7275"/>
        </w:tabs>
        <w:wordWrap/>
        <w:topLinePunct w:val="0"/>
        <w:bidi w:val="0"/>
        <w:spacing w:line="600" w:lineRule="exact"/>
        <w:ind w:firstLine="560" w:firstLineChars="20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九龙坡区铁路幼儿园2024年度项目支出绩效自评表</w:t>
      </w:r>
    </w:p>
    <w:tbl>
      <w:tblPr>
        <w:tblStyle w:val="10"/>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65"/>
        <w:gridCol w:w="1155"/>
        <w:gridCol w:w="1020"/>
        <w:gridCol w:w="810"/>
        <w:gridCol w:w="810"/>
        <w:gridCol w:w="825"/>
        <w:gridCol w:w="990"/>
        <w:gridCol w:w="810"/>
        <w:gridCol w:w="495"/>
        <w:gridCol w:w="930"/>
      </w:tblGrid>
      <w:tr w14:paraId="11A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21" w:type="dxa"/>
            <w:tcBorders>
              <w:top w:val="single" w:color="auto" w:sz="4" w:space="0"/>
            </w:tcBorders>
            <w:vAlign w:val="center"/>
          </w:tcPr>
          <w:p w14:paraId="333C1A27">
            <w:pPr>
              <w:keepNext w:val="0"/>
              <w:keepLines w:val="0"/>
              <w:pageBreakBefore w:val="0"/>
              <w:widowControl w:val="0"/>
              <w:wordWrap/>
              <w:topLinePunct w:val="0"/>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序号</w:t>
            </w:r>
          </w:p>
        </w:tc>
        <w:tc>
          <w:tcPr>
            <w:tcW w:w="765" w:type="dxa"/>
            <w:tcBorders>
              <w:top w:val="single" w:color="auto" w:sz="4" w:space="0"/>
            </w:tcBorders>
            <w:vAlign w:val="center"/>
          </w:tcPr>
          <w:p w14:paraId="60147C15">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rPr>
            </w:pPr>
            <w:r>
              <w:rPr>
                <w:rFonts w:hint="default" w:ascii="Times New Roman" w:hAnsi="Times New Roman" w:eastAsia="方正黑体_GBK" w:cs="Times New Roman"/>
                <w:snapToGrid w:val="0"/>
                <w:color w:val="000000"/>
                <w:spacing w:val="-4"/>
                <w:sz w:val="20"/>
                <w:szCs w:val="20"/>
                <w:lang w:eastAsia="en-US"/>
              </w:rPr>
              <w:t>项目</w:t>
            </w:r>
            <w:r>
              <w:rPr>
                <w:rFonts w:hint="default" w:ascii="Times New Roman" w:hAnsi="Times New Roman" w:eastAsia="方正黑体_GBK" w:cs="Times New Roman"/>
                <w:snapToGrid w:val="0"/>
                <w:color w:val="000000"/>
                <w:spacing w:val="-4"/>
                <w:sz w:val="20"/>
                <w:szCs w:val="20"/>
              </w:rPr>
              <w:t>名称</w:t>
            </w:r>
          </w:p>
        </w:tc>
        <w:tc>
          <w:tcPr>
            <w:tcW w:w="1155" w:type="dxa"/>
            <w:tcBorders>
              <w:top w:val="single" w:color="auto" w:sz="4" w:space="0"/>
            </w:tcBorders>
            <w:vAlign w:val="center"/>
          </w:tcPr>
          <w:p w14:paraId="576F057C">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指标名称</w:t>
            </w:r>
          </w:p>
        </w:tc>
        <w:tc>
          <w:tcPr>
            <w:tcW w:w="1020" w:type="dxa"/>
            <w:tcBorders>
              <w:top w:val="single" w:color="auto" w:sz="4" w:space="0"/>
            </w:tcBorders>
            <w:vAlign w:val="center"/>
          </w:tcPr>
          <w:p w14:paraId="33891A42">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指标性质</w:t>
            </w:r>
          </w:p>
        </w:tc>
        <w:tc>
          <w:tcPr>
            <w:tcW w:w="810" w:type="dxa"/>
            <w:tcBorders>
              <w:top w:val="single" w:color="auto" w:sz="4" w:space="0"/>
            </w:tcBorders>
            <w:vAlign w:val="center"/>
          </w:tcPr>
          <w:p w14:paraId="7DADDABB">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指标值</w:t>
            </w:r>
          </w:p>
        </w:tc>
        <w:tc>
          <w:tcPr>
            <w:tcW w:w="810" w:type="dxa"/>
            <w:tcBorders>
              <w:top w:val="single" w:color="auto" w:sz="4" w:space="0"/>
            </w:tcBorders>
            <w:vAlign w:val="center"/>
          </w:tcPr>
          <w:p w14:paraId="3EA4FA48">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计量单位</w:t>
            </w:r>
          </w:p>
        </w:tc>
        <w:tc>
          <w:tcPr>
            <w:tcW w:w="825" w:type="dxa"/>
            <w:tcBorders>
              <w:top w:val="single" w:color="auto" w:sz="4" w:space="0"/>
            </w:tcBorders>
            <w:vAlign w:val="center"/>
          </w:tcPr>
          <w:p w14:paraId="0ED0CBAB">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指标权重</w:t>
            </w:r>
          </w:p>
        </w:tc>
        <w:tc>
          <w:tcPr>
            <w:tcW w:w="990" w:type="dxa"/>
            <w:tcBorders>
              <w:top w:val="single" w:color="auto" w:sz="4" w:space="0"/>
            </w:tcBorders>
            <w:vAlign w:val="center"/>
          </w:tcPr>
          <w:p w14:paraId="5F2BA60E">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全年完成值</w:t>
            </w:r>
          </w:p>
        </w:tc>
        <w:tc>
          <w:tcPr>
            <w:tcW w:w="810" w:type="dxa"/>
            <w:tcBorders>
              <w:top w:val="single" w:color="auto" w:sz="4" w:space="0"/>
            </w:tcBorders>
            <w:vAlign w:val="center"/>
          </w:tcPr>
          <w:p w14:paraId="43A6D577">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指标得分</w:t>
            </w:r>
          </w:p>
        </w:tc>
        <w:tc>
          <w:tcPr>
            <w:tcW w:w="495" w:type="dxa"/>
            <w:tcBorders>
              <w:top w:val="single" w:color="auto" w:sz="4" w:space="0"/>
            </w:tcBorders>
            <w:vAlign w:val="center"/>
          </w:tcPr>
          <w:p w14:paraId="2EA8E861">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rPr>
            </w:pPr>
            <w:r>
              <w:rPr>
                <w:rFonts w:hint="default" w:ascii="Times New Roman" w:hAnsi="Times New Roman" w:eastAsia="方正黑体_GBK" w:cs="Times New Roman"/>
                <w:snapToGrid w:val="0"/>
                <w:color w:val="000000"/>
                <w:spacing w:val="-4"/>
                <w:sz w:val="20"/>
                <w:szCs w:val="20"/>
              </w:rPr>
              <w:t>说明</w:t>
            </w:r>
          </w:p>
        </w:tc>
        <w:tc>
          <w:tcPr>
            <w:tcW w:w="930" w:type="dxa"/>
            <w:tcBorders>
              <w:top w:val="single" w:color="auto" w:sz="4" w:space="0"/>
            </w:tcBorders>
            <w:vAlign w:val="center"/>
          </w:tcPr>
          <w:p w14:paraId="61BA5F42">
            <w:pPr>
              <w:keepNext w:val="0"/>
              <w:keepLines w:val="0"/>
              <w:pageBreakBefore w:val="0"/>
              <w:widowControl w:val="0"/>
              <w:kinsoku w:val="0"/>
              <w:wordWrap/>
              <w:topLinePunct w:val="0"/>
              <w:autoSpaceDE w:val="0"/>
              <w:autoSpaceDN w:val="0"/>
              <w:bidi w:val="0"/>
              <w:adjustRightInd w:val="0"/>
              <w:snapToGrid w:val="0"/>
              <w:spacing w:before="62" w:line="240"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自评得分</w:t>
            </w:r>
          </w:p>
        </w:tc>
      </w:tr>
      <w:tr w14:paraId="60A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21" w:type="dxa"/>
            <w:vMerge w:val="restart"/>
            <w:noWrap/>
            <w:vAlign w:val="center"/>
          </w:tcPr>
          <w:p w14:paraId="546E047F">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bidi="ar"/>
              </w:rPr>
              <w:t>1</w:t>
            </w:r>
            <w:r>
              <w:rPr>
                <w:rFonts w:hint="eastAsia" w:ascii="方正仿宋_GBK" w:hAnsi="方正仿宋_GBK" w:eastAsia="方正仿宋_GBK" w:cs="方正仿宋_GBK"/>
                <w:color w:val="000000"/>
                <w:sz w:val="20"/>
                <w:szCs w:val="20"/>
                <w:lang w:bidi="ar"/>
              </w:rPr>
              <w:t>1</w:t>
            </w:r>
          </w:p>
        </w:tc>
        <w:tc>
          <w:tcPr>
            <w:tcW w:w="765" w:type="dxa"/>
            <w:vMerge w:val="restart"/>
            <w:noWrap/>
            <w:vAlign w:val="center"/>
          </w:tcPr>
          <w:p w14:paraId="77E49672">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p w14:paraId="40B87D9F">
            <w:pPr>
              <w:keepNext w:val="0"/>
              <w:keepLines w:val="0"/>
              <w:pageBreakBefore w:val="0"/>
              <w:widowControl w:val="0"/>
              <w:kinsoku w:val="0"/>
              <w:wordWrap/>
              <w:topLinePunct w:val="0"/>
              <w:autoSpaceDE w:val="0"/>
              <w:autoSpaceDN w:val="0"/>
              <w:bidi w:val="0"/>
              <w:adjustRightInd w:val="0"/>
              <w:snapToGrid w:val="0"/>
              <w:spacing w:before="83" w:line="240" w:lineRule="auto"/>
              <w:jc w:val="center"/>
              <w:textAlignment w:val="baseline"/>
              <w:rPr>
                <w:rFonts w:hint="eastAsia" w:ascii="方正仿宋_GBK" w:hAnsi="方正仿宋_GBK" w:eastAsia="方正仿宋_GBK" w:cs="方正仿宋_GBK"/>
                <w:snapToGrid w:val="0"/>
                <w:color w:val="000000"/>
                <w:spacing w:val="-2"/>
                <w:sz w:val="20"/>
                <w:szCs w:val="20"/>
                <w:lang w:eastAsia="en-US"/>
              </w:rPr>
            </w:pPr>
            <w:r>
              <w:rPr>
                <w:rFonts w:hint="eastAsia" w:ascii="方正仿宋_GBK" w:hAnsi="方正仿宋_GBK" w:eastAsia="方正仿宋_GBK" w:cs="方正仿宋_GBK"/>
                <w:snapToGrid w:val="0"/>
                <w:color w:val="000000"/>
                <w:spacing w:val="-2"/>
                <w:sz w:val="20"/>
                <w:szCs w:val="20"/>
                <w:lang w:eastAsia="en-US"/>
              </w:rPr>
              <w:t>202</w:t>
            </w:r>
            <w:r>
              <w:rPr>
                <w:rFonts w:hint="eastAsia" w:ascii="方正仿宋_GBK" w:hAnsi="方正仿宋_GBK" w:eastAsia="方正仿宋_GBK" w:cs="方正仿宋_GBK"/>
                <w:snapToGrid w:val="0"/>
                <w:color w:val="000000"/>
                <w:spacing w:val="-2"/>
                <w:sz w:val="20"/>
                <w:szCs w:val="20"/>
              </w:rPr>
              <w:t>4</w:t>
            </w:r>
            <w:r>
              <w:rPr>
                <w:rFonts w:hint="eastAsia" w:ascii="方正仿宋_GBK" w:hAnsi="方正仿宋_GBK" w:eastAsia="方正仿宋_GBK" w:cs="方正仿宋_GBK"/>
                <w:snapToGrid w:val="0"/>
                <w:color w:val="000000"/>
                <w:spacing w:val="-2"/>
                <w:sz w:val="20"/>
                <w:szCs w:val="20"/>
                <w:lang w:eastAsia="en-US"/>
              </w:rPr>
              <w:t>年非寄宿制困难学生生活补助</w:t>
            </w:r>
          </w:p>
        </w:tc>
        <w:tc>
          <w:tcPr>
            <w:tcW w:w="1155" w:type="dxa"/>
            <w:noWrap/>
            <w:vAlign w:val="center"/>
          </w:tcPr>
          <w:p w14:paraId="72AA4913">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1020" w:type="dxa"/>
            <w:noWrap/>
            <w:vAlign w:val="center"/>
          </w:tcPr>
          <w:p w14:paraId="2AEBF085">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30A31BEC">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810" w:type="dxa"/>
            <w:noWrap/>
            <w:vAlign w:val="center"/>
          </w:tcPr>
          <w:p w14:paraId="6EBE9883">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825" w:type="dxa"/>
            <w:noWrap/>
            <w:vAlign w:val="center"/>
          </w:tcPr>
          <w:p w14:paraId="709A9DC8">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90" w:type="dxa"/>
            <w:noWrap/>
            <w:vAlign w:val="center"/>
          </w:tcPr>
          <w:p w14:paraId="29A0FB4A">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810" w:type="dxa"/>
            <w:noWrap/>
            <w:vAlign w:val="center"/>
          </w:tcPr>
          <w:p w14:paraId="1F98E934">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495" w:type="dxa"/>
            <w:noWrap/>
            <w:vAlign w:val="center"/>
          </w:tcPr>
          <w:p w14:paraId="469F296A">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930" w:type="dxa"/>
            <w:vMerge w:val="restart"/>
            <w:noWrap/>
            <w:vAlign w:val="center"/>
          </w:tcPr>
          <w:p w14:paraId="0CD8DE28">
            <w:pPr>
              <w:keepNext w:val="0"/>
              <w:keepLines w:val="0"/>
              <w:pageBreakBefore w:val="0"/>
              <w:widowControl w:val="0"/>
              <w:wordWrap/>
              <w:topLinePunct w:val="0"/>
              <w:bidi w:val="0"/>
              <w:spacing w:line="240" w:lineRule="auto"/>
              <w:jc w:val="center"/>
              <w:rPr>
                <w:rFonts w:hint="default" w:ascii="Times New Roman" w:hAnsi="Times New Roman" w:cs="Times New Roman"/>
                <w:color w:val="000000"/>
                <w:sz w:val="20"/>
                <w:szCs w:val="20"/>
              </w:rPr>
            </w:pPr>
            <w:r>
              <w:rPr>
                <w:rFonts w:hint="eastAsia" w:ascii="方正仿宋_GBK" w:hAnsi="方正仿宋_GBK" w:eastAsia="方正仿宋_GBK" w:cs="方正仿宋_GBK"/>
                <w:color w:val="000000"/>
                <w:sz w:val="20"/>
                <w:szCs w:val="20"/>
              </w:rPr>
              <w:t>100</w:t>
            </w:r>
          </w:p>
        </w:tc>
      </w:tr>
      <w:tr w14:paraId="5920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21" w:type="dxa"/>
            <w:vMerge w:val="continue"/>
            <w:noWrap/>
            <w:vAlign w:val="center"/>
          </w:tcPr>
          <w:p w14:paraId="15BA88CE">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1C8AAA6E">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7BE346E5">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下达时间</w:t>
            </w:r>
          </w:p>
        </w:tc>
        <w:tc>
          <w:tcPr>
            <w:tcW w:w="1020" w:type="dxa"/>
            <w:noWrap/>
            <w:vAlign w:val="center"/>
          </w:tcPr>
          <w:p w14:paraId="1D1CC4E5">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78C2675C">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810" w:type="dxa"/>
            <w:noWrap/>
            <w:vAlign w:val="center"/>
          </w:tcPr>
          <w:p w14:paraId="65BD779E">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825" w:type="dxa"/>
            <w:noWrap/>
            <w:vAlign w:val="center"/>
          </w:tcPr>
          <w:p w14:paraId="22F3C4B7">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90" w:type="dxa"/>
            <w:noWrap/>
            <w:vAlign w:val="center"/>
          </w:tcPr>
          <w:p w14:paraId="33BC67B8">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810" w:type="dxa"/>
            <w:noWrap/>
            <w:vAlign w:val="center"/>
          </w:tcPr>
          <w:p w14:paraId="6D6BCA51">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495" w:type="dxa"/>
            <w:noWrap/>
            <w:vAlign w:val="center"/>
          </w:tcPr>
          <w:p w14:paraId="449D2B38">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930" w:type="dxa"/>
            <w:vMerge w:val="continue"/>
            <w:noWrap/>
            <w:vAlign w:val="center"/>
          </w:tcPr>
          <w:p w14:paraId="7BB6860B">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r w14:paraId="1D7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21" w:type="dxa"/>
            <w:vMerge w:val="continue"/>
            <w:noWrap/>
            <w:vAlign w:val="center"/>
          </w:tcPr>
          <w:p w14:paraId="0C1CB07B">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2D1A45F5">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2822E7BF">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补助金额</w:t>
            </w:r>
          </w:p>
        </w:tc>
        <w:tc>
          <w:tcPr>
            <w:tcW w:w="1020" w:type="dxa"/>
            <w:noWrap/>
            <w:vAlign w:val="center"/>
          </w:tcPr>
          <w:p w14:paraId="2402F47E">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743967E9">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50850</w:t>
            </w:r>
          </w:p>
        </w:tc>
        <w:tc>
          <w:tcPr>
            <w:tcW w:w="810" w:type="dxa"/>
            <w:noWrap/>
            <w:vAlign w:val="center"/>
          </w:tcPr>
          <w:p w14:paraId="6F8FC264">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825" w:type="dxa"/>
            <w:noWrap/>
            <w:vAlign w:val="center"/>
          </w:tcPr>
          <w:p w14:paraId="74F695A0">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90" w:type="dxa"/>
            <w:noWrap/>
            <w:vAlign w:val="center"/>
          </w:tcPr>
          <w:p w14:paraId="6879F792">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50850</w:t>
            </w:r>
          </w:p>
        </w:tc>
        <w:tc>
          <w:tcPr>
            <w:tcW w:w="810" w:type="dxa"/>
            <w:noWrap/>
            <w:vAlign w:val="center"/>
          </w:tcPr>
          <w:p w14:paraId="5CD8D87D">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495" w:type="dxa"/>
            <w:noWrap/>
            <w:vAlign w:val="center"/>
          </w:tcPr>
          <w:p w14:paraId="50B420D1">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930" w:type="dxa"/>
            <w:vMerge w:val="continue"/>
            <w:noWrap/>
            <w:vAlign w:val="center"/>
          </w:tcPr>
          <w:p w14:paraId="33DC9FA3">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r w14:paraId="5191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21" w:type="dxa"/>
            <w:vMerge w:val="continue"/>
            <w:noWrap/>
            <w:vAlign w:val="center"/>
          </w:tcPr>
          <w:p w14:paraId="4DF4BEA6">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5A329389">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764C00AE">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困难学生覆盖率</w:t>
            </w:r>
          </w:p>
        </w:tc>
        <w:tc>
          <w:tcPr>
            <w:tcW w:w="1020" w:type="dxa"/>
            <w:noWrap/>
            <w:vAlign w:val="center"/>
          </w:tcPr>
          <w:p w14:paraId="6C83D116">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47F5B141">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810" w:type="dxa"/>
            <w:noWrap/>
            <w:vAlign w:val="center"/>
          </w:tcPr>
          <w:p w14:paraId="5209AC52">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5A811764">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90" w:type="dxa"/>
            <w:noWrap/>
            <w:vAlign w:val="center"/>
          </w:tcPr>
          <w:p w14:paraId="773ACF64">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810" w:type="dxa"/>
            <w:noWrap/>
            <w:vAlign w:val="center"/>
          </w:tcPr>
          <w:p w14:paraId="4438B18C">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495" w:type="dxa"/>
            <w:noWrap/>
            <w:vAlign w:val="center"/>
          </w:tcPr>
          <w:p w14:paraId="57F4101C">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930" w:type="dxa"/>
            <w:vMerge w:val="continue"/>
            <w:noWrap/>
            <w:vAlign w:val="center"/>
          </w:tcPr>
          <w:p w14:paraId="1B42D9C5">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r w14:paraId="6599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dxa"/>
            <w:vMerge w:val="continue"/>
            <w:noWrap/>
            <w:vAlign w:val="center"/>
          </w:tcPr>
          <w:p w14:paraId="274E9C37">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4741EF9C">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1ED0D97E">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促进幼儿健康成长</w:t>
            </w:r>
          </w:p>
        </w:tc>
        <w:tc>
          <w:tcPr>
            <w:tcW w:w="1020" w:type="dxa"/>
            <w:noWrap/>
            <w:vAlign w:val="center"/>
          </w:tcPr>
          <w:p w14:paraId="0804DA0F">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10" w:type="dxa"/>
            <w:noWrap/>
            <w:vAlign w:val="center"/>
          </w:tcPr>
          <w:p w14:paraId="74CF1005">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优良</w:t>
            </w:r>
          </w:p>
        </w:tc>
        <w:tc>
          <w:tcPr>
            <w:tcW w:w="810" w:type="dxa"/>
            <w:noWrap/>
            <w:vAlign w:val="center"/>
          </w:tcPr>
          <w:p w14:paraId="7D09C742">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5E294BC5">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90" w:type="dxa"/>
            <w:noWrap/>
            <w:vAlign w:val="center"/>
          </w:tcPr>
          <w:p w14:paraId="0DDA2B7A">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810" w:type="dxa"/>
            <w:noWrap/>
            <w:vAlign w:val="center"/>
          </w:tcPr>
          <w:p w14:paraId="253248C5">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495" w:type="dxa"/>
            <w:noWrap/>
            <w:vAlign w:val="center"/>
          </w:tcPr>
          <w:p w14:paraId="5425FE75">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rPr>
            </w:pPr>
          </w:p>
        </w:tc>
        <w:tc>
          <w:tcPr>
            <w:tcW w:w="930" w:type="dxa"/>
            <w:vMerge w:val="continue"/>
            <w:noWrap/>
            <w:vAlign w:val="center"/>
          </w:tcPr>
          <w:p w14:paraId="0176DE08">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r w14:paraId="49A1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21" w:type="dxa"/>
            <w:vMerge w:val="continue"/>
            <w:noWrap/>
            <w:vAlign w:val="center"/>
          </w:tcPr>
          <w:p w14:paraId="63DA54A4">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19A67F71">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4FDB48DF">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幼儿家长满意度</w:t>
            </w:r>
          </w:p>
        </w:tc>
        <w:tc>
          <w:tcPr>
            <w:tcW w:w="1020" w:type="dxa"/>
            <w:noWrap/>
            <w:vAlign w:val="center"/>
          </w:tcPr>
          <w:p w14:paraId="457E5593">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55581BEB">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w:t>
            </w:r>
          </w:p>
        </w:tc>
        <w:tc>
          <w:tcPr>
            <w:tcW w:w="810" w:type="dxa"/>
            <w:noWrap/>
            <w:vAlign w:val="center"/>
          </w:tcPr>
          <w:p w14:paraId="62517871">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22CA2C01">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90" w:type="dxa"/>
            <w:noWrap/>
            <w:vAlign w:val="center"/>
          </w:tcPr>
          <w:p w14:paraId="79D354BA">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w:t>
            </w:r>
          </w:p>
        </w:tc>
        <w:tc>
          <w:tcPr>
            <w:tcW w:w="810" w:type="dxa"/>
            <w:noWrap/>
            <w:vAlign w:val="center"/>
          </w:tcPr>
          <w:p w14:paraId="3552D9CA">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495" w:type="dxa"/>
            <w:noWrap/>
            <w:vAlign w:val="center"/>
          </w:tcPr>
          <w:p w14:paraId="094A2262">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rPr>
            </w:pPr>
          </w:p>
        </w:tc>
        <w:tc>
          <w:tcPr>
            <w:tcW w:w="930" w:type="dxa"/>
            <w:vMerge w:val="continue"/>
            <w:noWrap/>
            <w:vAlign w:val="center"/>
          </w:tcPr>
          <w:p w14:paraId="4E04682D">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r w14:paraId="1B56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1" w:type="dxa"/>
            <w:vMerge w:val="continue"/>
            <w:noWrap/>
            <w:vAlign w:val="center"/>
          </w:tcPr>
          <w:p w14:paraId="22BF5CFE">
            <w:pPr>
              <w:keepNext w:val="0"/>
              <w:keepLines w:val="0"/>
              <w:pageBreakBefore w:val="0"/>
              <w:widowControl w:val="0"/>
              <w:wordWrap/>
              <w:topLinePunct w:val="0"/>
              <w:bidi w:val="0"/>
              <w:spacing w:line="240" w:lineRule="auto"/>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0DDC5EEF">
            <w:pPr>
              <w:keepNext w:val="0"/>
              <w:keepLines w:val="0"/>
              <w:pageBreakBefore w:val="0"/>
              <w:widowControl w:val="0"/>
              <w:kinsoku w:val="0"/>
              <w:wordWrap/>
              <w:topLinePunct w:val="0"/>
              <w:autoSpaceDE w:val="0"/>
              <w:autoSpaceDN w:val="0"/>
              <w:bidi w:val="0"/>
              <w:adjustRightInd w:val="0"/>
              <w:snapToGrid w:val="0"/>
              <w:spacing w:before="83" w:line="240" w:lineRule="auto"/>
              <w:ind w:left="140" w:firstLine="392" w:firstLineChars="20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155" w:type="dxa"/>
            <w:noWrap/>
            <w:vAlign w:val="center"/>
          </w:tcPr>
          <w:p w14:paraId="0562416C">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1020" w:type="dxa"/>
            <w:noWrap/>
            <w:vAlign w:val="center"/>
          </w:tcPr>
          <w:p w14:paraId="73CC54DA">
            <w:pPr>
              <w:keepNext w:val="0"/>
              <w:keepLines w:val="0"/>
              <w:pageBreakBefore w:val="0"/>
              <w:widowControl w:val="0"/>
              <w:wordWrap/>
              <w:topLinePunct w:val="0"/>
              <w:bidi w:val="0"/>
              <w:spacing w:line="240" w:lineRule="auto"/>
              <w:ind w:firstLine="400" w:firstLineChars="2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10" w:type="dxa"/>
            <w:noWrap/>
            <w:vAlign w:val="center"/>
          </w:tcPr>
          <w:p w14:paraId="1B5342B1">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810" w:type="dxa"/>
            <w:noWrap/>
            <w:vAlign w:val="center"/>
          </w:tcPr>
          <w:p w14:paraId="05A7BBFC">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79FE64C0">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90" w:type="dxa"/>
            <w:noWrap/>
            <w:vAlign w:val="center"/>
          </w:tcPr>
          <w:p w14:paraId="66138689">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810" w:type="dxa"/>
            <w:noWrap/>
            <w:vAlign w:val="center"/>
          </w:tcPr>
          <w:p w14:paraId="1C50AF3D">
            <w:pPr>
              <w:keepNext w:val="0"/>
              <w:keepLines w:val="0"/>
              <w:pageBreakBefore w:val="0"/>
              <w:widowControl w:val="0"/>
              <w:wordWrap/>
              <w:topLinePunct w:val="0"/>
              <w:bidi w:val="0"/>
              <w:spacing w:line="240" w:lineRule="auto"/>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495" w:type="dxa"/>
            <w:noWrap/>
            <w:vAlign w:val="center"/>
          </w:tcPr>
          <w:p w14:paraId="45B6E00E">
            <w:pPr>
              <w:keepNext w:val="0"/>
              <w:keepLines w:val="0"/>
              <w:pageBreakBefore w:val="0"/>
              <w:widowControl w:val="0"/>
              <w:kinsoku w:val="0"/>
              <w:wordWrap/>
              <w:topLinePunct w:val="0"/>
              <w:autoSpaceDE w:val="0"/>
              <w:autoSpaceDN w:val="0"/>
              <w:bidi w:val="0"/>
              <w:adjustRightInd w:val="0"/>
              <w:snapToGrid w:val="0"/>
              <w:spacing w:before="83" w:line="240" w:lineRule="auto"/>
              <w:ind w:firstLine="392" w:firstLineChars="200"/>
              <w:jc w:val="center"/>
              <w:textAlignment w:val="baseline"/>
              <w:rPr>
                <w:rFonts w:hint="eastAsia" w:ascii="方正仿宋_GBK" w:hAnsi="方正仿宋_GBK" w:eastAsia="方正仿宋_GBK" w:cs="方正仿宋_GBK"/>
                <w:snapToGrid w:val="0"/>
                <w:color w:val="000000"/>
                <w:spacing w:val="-2"/>
                <w:sz w:val="20"/>
                <w:szCs w:val="20"/>
              </w:rPr>
            </w:pPr>
          </w:p>
        </w:tc>
        <w:tc>
          <w:tcPr>
            <w:tcW w:w="930" w:type="dxa"/>
            <w:vMerge w:val="continue"/>
            <w:noWrap/>
            <w:vAlign w:val="center"/>
          </w:tcPr>
          <w:p w14:paraId="4B6468D9">
            <w:pPr>
              <w:keepNext w:val="0"/>
              <w:keepLines w:val="0"/>
              <w:pageBreakBefore w:val="0"/>
              <w:widowControl w:val="0"/>
              <w:wordWrap/>
              <w:topLinePunct w:val="0"/>
              <w:bidi w:val="0"/>
              <w:spacing w:line="240" w:lineRule="auto"/>
              <w:ind w:firstLine="400" w:firstLineChars="200"/>
              <w:jc w:val="center"/>
              <w:rPr>
                <w:rFonts w:hint="default" w:ascii="Times New Roman" w:hAnsi="Times New Roman" w:cs="Times New Roman"/>
                <w:color w:val="000000"/>
                <w:sz w:val="20"/>
                <w:szCs w:val="20"/>
              </w:rPr>
            </w:pPr>
          </w:p>
        </w:tc>
      </w:tr>
    </w:tbl>
    <w:p w14:paraId="06F9D62F">
      <w:pPr>
        <w:keepNext w:val="0"/>
        <w:keepLines w:val="0"/>
        <w:pageBreakBefore w:val="0"/>
        <w:widowControl w:val="0"/>
        <w:tabs>
          <w:tab w:val="center" w:pos="4153"/>
          <w:tab w:val="left" w:pos="7275"/>
        </w:tabs>
        <w:wordWrap/>
        <w:topLinePunct w:val="0"/>
        <w:bidi w:val="0"/>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（二）单位重点绩效评价情况</w:t>
      </w:r>
    </w:p>
    <w:p w14:paraId="724DDA34">
      <w:pPr>
        <w:keepNext w:val="0"/>
        <w:keepLines w:val="0"/>
        <w:pageBreakBefore w:val="0"/>
        <w:widowControl w:val="0"/>
        <w:tabs>
          <w:tab w:val="center" w:pos="4153"/>
          <w:tab w:val="left" w:pos="7275"/>
        </w:tabs>
        <w:wordWrap/>
        <w:topLinePunct w:val="0"/>
        <w:bidi w:val="0"/>
        <w:spacing w:line="600" w:lineRule="exact"/>
        <w:ind w:firstLine="640" w:firstLineChars="200"/>
        <w:rPr>
          <w:rFonts w:hint="default" w:ascii="Times New Roman" w:hAnsi="Times New Roman" w:eastAsia="楷体" w:cs="Times New Roman"/>
          <w:b/>
          <w:sz w:val="32"/>
          <w:szCs w:val="32"/>
          <w:shd w:val="clear" w:color="auto" w:fill="FFFFFF"/>
        </w:rPr>
      </w:pPr>
      <w:r>
        <w:rPr>
          <w:rFonts w:hint="default" w:ascii="Times New Roman" w:hAnsi="Times New Roman" w:eastAsia="方正仿宋_GBK" w:cs="Times New Roman"/>
          <w:sz w:val="32"/>
          <w:szCs w:val="32"/>
          <w:shd w:val="clear" w:color="auto" w:fill="FFFFFF"/>
        </w:rPr>
        <w:t>我单位对2024年学前教育家庭经济困难幼儿资助开展了绩效评价，涉及财政拨款项目资金11.3万元，评价得分100分，评价等次为好</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7C9B9ACF">
      <w:pPr>
        <w:keepNext w:val="0"/>
        <w:keepLines w:val="0"/>
        <w:pageBreakBefore w:val="0"/>
        <w:widowControl w:val="0"/>
        <w:numPr>
          <w:ilvl w:val="0"/>
          <w:numId w:val="1"/>
        </w:numPr>
        <w:tabs>
          <w:tab w:val="center" w:pos="4153"/>
          <w:tab w:val="left" w:pos="7275"/>
        </w:tabs>
        <w:wordWrap/>
        <w:topLinePunct w:val="0"/>
        <w:bidi w:val="0"/>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财政绩效评价情况</w:t>
      </w:r>
    </w:p>
    <w:p w14:paraId="6937D07A">
      <w:pPr>
        <w:keepNext w:val="0"/>
        <w:keepLines w:val="0"/>
        <w:pageBreakBefore w:val="0"/>
        <w:widowControl w:val="0"/>
        <w:tabs>
          <w:tab w:val="center" w:pos="4153"/>
          <w:tab w:val="left" w:pos="7275"/>
        </w:tabs>
        <w:wordWrap/>
        <w:topLinePunct w:val="0"/>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62892334">
      <w:pPr>
        <w:keepNext w:val="0"/>
        <w:keepLines w:val="0"/>
        <w:pageBreakBefore w:val="0"/>
        <w:widowControl w:val="0"/>
        <w:wordWrap/>
        <w:topLinePunct w:val="0"/>
        <w:bidi w:val="0"/>
        <w:spacing w:line="600" w:lineRule="exact"/>
        <w:ind w:firstLine="640" w:firstLineChars="200"/>
        <w:rPr>
          <w:rStyle w:val="15"/>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黑体_GBK" w:cs="Times New Roman"/>
          <w:b w:val="0"/>
          <w:sz w:val="32"/>
          <w:szCs w:val="32"/>
          <w:shd w:val="clear" w:color="auto" w:fill="FFFFFF"/>
        </w:rPr>
        <w:t>六、专业名词解释</w:t>
      </w:r>
    </w:p>
    <w:p w14:paraId="67295456">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18F8E610">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5649B43">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D38BD14">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3B61DDC">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15E2885E">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7D80057">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D6FE1CD">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58ED853">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CB006B0">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05CDAD5">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70F1C59">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（十二）</w:t>
      </w:r>
      <w:r>
        <w:rPr>
          <w:rStyle w:val="12"/>
          <w:rFonts w:hint="eastAsia" w:ascii="Times New Roman" w:hAnsi="Times New Roman" w:eastAsia="方正楷体_GBK" w:cs="Times New Roman"/>
          <w:b w:val="0"/>
          <w:sz w:val="32"/>
          <w:szCs w:val="32"/>
          <w:shd w:val="clear" w:color="auto" w:fill="FFFFFF"/>
          <w:lang w:eastAsia="zh-CN"/>
        </w:rPr>
        <w:t>“</w:t>
      </w:r>
      <w:r>
        <w:rPr>
          <w:rStyle w:val="12"/>
          <w:rFonts w:hint="default" w:ascii="Times New Roman" w:hAnsi="Times New Roman" w:eastAsia="方正楷体_GBK" w:cs="Times New Roman"/>
          <w:b w:val="0"/>
          <w:sz w:val="32"/>
          <w:szCs w:val="32"/>
          <w:shd w:val="clear" w:color="auto" w:fill="FFFFFF"/>
        </w:rPr>
        <w:t>三公</w:t>
      </w:r>
      <w:r>
        <w:rPr>
          <w:rStyle w:val="12"/>
          <w:rFonts w:hint="eastAsia" w:ascii="Times New Roman" w:hAnsi="Times New Roman" w:eastAsia="方正楷体_GBK" w:cs="Times New Roman"/>
          <w:b w:val="0"/>
          <w:sz w:val="32"/>
          <w:szCs w:val="32"/>
          <w:shd w:val="clear" w:color="auto" w:fill="FFFFFF"/>
          <w:lang w:eastAsia="zh-CN"/>
        </w:rPr>
        <w:t>”</w:t>
      </w:r>
      <w:r>
        <w:rPr>
          <w:rStyle w:val="12"/>
          <w:rFonts w:hint="default" w:ascii="Times New Roman" w:hAnsi="Times New Roman" w:eastAsia="方正楷体_GBK" w:cs="Times New Roman"/>
          <w:b w:val="0"/>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154653">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5E90701">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BF4BF20">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DD4A3C2">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BD4A9DA">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17919CE">
      <w:pPr>
        <w:pStyle w:val="14"/>
        <w:keepNext w:val="0"/>
        <w:keepLines w:val="0"/>
        <w:pageBreakBefore w:val="0"/>
        <w:widowControl w:val="0"/>
        <w:wordWrap/>
        <w:topLinePunct w:val="0"/>
        <w:bidi w:val="0"/>
        <w:spacing w:before="0" w:beforeAutospacing="0" w:after="0" w:afterAutospacing="0" w:line="600" w:lineRule="exact"/>
        <w:ind w:firstLine="640" w:firstLineChars="200"/>
        <w:rPr>
          <w:rFonts w:hint="default" w:ascii="Times New Roman" w:hAnsi="Times New Roman" w:eastAsia="方正黑体_GBK" w:cs="Times New Roman"/>
          <w:b/>
          <w:sz w:val="32"/>
          <w:szCs w:val="32"/>
        </w:rPr>
      </w:pPr>
      <w:r>
        <w:rPr>
          <w:rStyle w:val="12"/>
          <w:rFonts w:hint="default" w:ascii="Times New Roman" w:hAnsi="Times New Roman" w:eastAsia="方正黑体_GBK" w:cs="Times New Roman"/>
          <w:b w:val="0"/>
          <w:sz w:val="32"/>
          <w:szCs w:val="32"/>
          <w:shd w:val="clear" w:color="auto" w:fill="FFFFFF"/>
        </w:rPr>
        <w:t>七、决算公开联系方式及信息反馈渠道</w:t>
      </w:r>
    </w:p>
    <w:p w14:paraId="3B2670A1">
      <w:pPr>
        <w:pStyle w:val="9"/>
        <w:keepNext w:val="0"/>
        <w:keepLines w:val="0"/>
        <w:pageBreakBefore w:val="0"/>
        <w:widowControl w:val="0"/>
        <w:wordWrap/>
        <w:overflowPunct w:val="0"/>
        <w:topLinePunct w:val="0"/>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sz w:val="32"/>
          <w:szCs w:val="32"/>
          <w:shd w:val="clear" w:color="auto" w:fill="FFFFFF"/>
        </w:rPr>
        <w:t>023-68529873</w:t>
      </w:r>
    </w:p>
    <w:p w14:paraId="68A76812">
      <w:pPr>
        <w:keepNext w:val="0"/>
        <w:keepLines w:val="0"/>
        <w:pageBreakBefore w:val="0"/>
        <w:widowControl w:val="0"/>
        <w:wordWrap/>
        <w:topLinePunct w:val="0"/>
        <w:bidi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p>
    <w:p w14:paraId="6B0FE969">
      <w:pPr>
        <w:keepNext w:val="0"/>
        <w:keepLines w:val="0"/>
        <w:pageBreakBefore w:val="0"/>
        <w:widowControl w:val="0"/>
        <w:wordWrap/>
        <w:topLinePunct w:val="0"/>
        <w:bidi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65243C8B">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15FEB7F2">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bookmarkStart w:id="0" w:name="_GoBack"/>
      <w:bookmarkEnd w:id="0"/>
    </w:p>
    <w:p w14:paraId="4C11BD17">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69EE96C0">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cs="Times New Roman"/>
        </w:rPr>
        <w:t xml:space="preserve"> </w:t>
      </w:r>
      <w:r>
        <w:rPr>
          <w:rFonts w:hint="default" w:ascii="Times New Roman" w:hAnsi="Times New Roman" w:eastAsia="方正仿宋_GBK" w:cs="Times New Roman"/>
          <w:sz w:val="32"/>
          <w:szCs w:val="32"/>
          <w:shd w:val="clear" w:color="auto" w:fill="FFFFFF"/>
        </w:rPr>
        <w:t>一般公共预算财政拨款支出决算表</w:t>
      </w:r>
    </w:p>
    <w:p w14:paraId="7F1D4082">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68692B75">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7.政府性基金预算财政拨款收入支出决算表</w:t>
      </w:r>
    </w:p>
    <w:p w14:paraId="0EB259C0">
      <w:pPr>
        <w:keepNext w:val="0"/>
        <w:keepLines w:val="0"/>
        <w:pageBreakBefore w:val="0"/>
        <w:widowControl w:val="0"/>
        <w:wordWrap/>
        <w:topLinePunct w:val="0"/>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41D16102">
      <w:pPr>
        <w:pStyle w:val="13"/>
        <w:keepNext w:val="0"/>
        <w:keepLines w:val="0"/>
        <w:pageBreakBefore w:val="0"/>
        <w:widowControl w:val="0"/>
        <w:wordWrap/>
        <w:topLinePunct w:val="0"/>
        <w:autoSpaceDE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2559DCCC">
      <w:pPr>
        <w:pStyle w:val="13"/>
        <w:keepNext w:val="0"/>
        <w:keepLines w:val="0"/>
        <w:pageBreakBefore w:val="0"/>
        <w:widowControl w:val="0"/>
        <w:wordWrap/>
        <w:topLinePunct w:val="0"/>
        <w:autoSpaceDE w:val="0"/>
        <w:bidi w:val="0"/>
        <w:spacing w:line="600" w:lineRule="exact"/>
        <w:ind w:firstLine="643" w:firstLineChars="20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630A5E57">
      <w:pPr>
        <w:ind w:firstLine="420"/>
        <w:rPr>
          <w:rFonts w:hint="default" w:ascii="Times New Roman" w:hAnsi="Times New Roman" w:cs="Times New Roman"/>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30954B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C07AC67">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8895F4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3BD18DA">
            <w:pPr>
              <w:spacing w:line="200" w:lineRule="exact"/>
              <w:ind w:firstLine="4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ACB4524">
            <w:pPr>
              <w:spacing w:line="200" w:lineRule="exact"/>
              <w:ind w:firstLine="4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864A28B">
            <w:pPr>
              <w:spacing w:line="200" w:lineRule="exact"/>
              <w:ind w:firstLine="4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88CACE8">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5069132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2D5CECC">
            <w:pPr>
              <w:spacing w:line="280" w:lineRule="exact"/>
              <w:ind w:firstLine="4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九龙坡铁路幼儿园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80F0892">
            <w:pPr>
              <w:spacing w:line="200" w:lineRule="exact"/>
              <w:ind w:firstLine="44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582D5F">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7AB6E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4B14">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A3C904">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26B9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362E">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FF68E">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0FDFC">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8E9B8">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4028A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89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31EC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1,906.16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980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0EE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B003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A5C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9DD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08C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F02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D95D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C9C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16A4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FA2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217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4FA3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256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479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C6E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399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0E682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CCE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E07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7490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0051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1,900.70</w:t>
            </w:r>
            <w:r>
              <w:rPr>
                <w:rFonts w:hint="default" w:ascii="Times New Roman" w:hAnsi="Times New Roman" w:cs="Times New Roman"/>
                <w:color w:val="000000"/>
                <w:sz w:val="20"/>
              </w:rPr>
              <w:t xml:space="preserve"> </w:t>
            </w:r>
          </w:p>
        </w:tc>
      </w:tr>
      <w:tr w14:paraId="544332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D39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7BA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7C4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3C3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9E65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CFC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2069">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9CD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9F29">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2BB2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6DF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F78F0C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F23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BD7D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115.64</w:t>
            </w:r>
            <w:r>
              <w:rPr>
                <w:rFonts w:hint="default" w:ascii="Times New Roman" w:hAnsi="Times New Roman" w:cs="Times New Roman"/>
                <w:color w:val="000000"/>
                <w:sz w:val="20"/>
              </w:rPr>
              <w:t xml:space="preserve"> </w:t>
            </w:r>
          </w:p>
        </w:tc>
      </w:tr>
      <w:tr w14:paraId="00E2C3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189B">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A8539">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A2DC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4E7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45.61</w:t>
            </w:r>
            <w:r>
              <w:rPr>
                <w:rFonts w:hint="default" w:ascii="Times New Roman" w:hAnsi="Times New Roman" w:cs="Times New Roman"/>
                <w:color w:val="000000"/>
                <w:sz w:val="20"/>
              </w:rPr>
              <w:t xml:space="preserve"> </w:t>
            </w:r>
          </w:p>
        </w:tc>
      </w:tr>
      <w:tr w14:paraId="0677A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3D33">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92D70">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986F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31D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5463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F8BA">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7E389">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CD9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F79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6CEB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114F">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0843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5E6D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E5AF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B947E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D109">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F6F7">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030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B13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7101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1191">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3905E">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622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200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2141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A8D2">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5E3A7">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F3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B93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51AD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567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0A7CF">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BBA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A830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B179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EA4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848D">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E37B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F4B1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9DCEF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FA2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14D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E2A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795C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97A2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237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C061">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B67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CDE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46.80</w:t>
            </w:r>
            <w:r>
              <w:rPr>
                <w:rFonts w:hint="default" w:ascii="Times New Roman" w:hAnsi="Times New Roman" w:cs="Times New Roman"/>
                <w:color w:val="000000"/>
                <w:sz w:val="20"/>
              </w:rPr>
              <w:t xml:space="preserve"> </w:t>
            </w:r>
          </w:p>
        </w:tc>
      </w:tr>
      <w:tr w14:paraId="460C3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8B88">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1D66">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5140">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C4B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8529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89D2">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04A7F">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25A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ED5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5BDB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060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A59F">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3E4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8A5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5BC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77F1">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AE68">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8741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0C60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r>
      <w:tr w14:paraId="610F85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7509">
            <w:pPr>
              <w:spacing w:line="240" w:lineRule="exact"/>
              <w:ind w:firstLine="402"/>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4795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23E3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2B32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ACE1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5AC5">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3F0E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B900">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959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8EAD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0E29">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58B58">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FFF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FE6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57704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0D26">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285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2,618.00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0F405">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9B4D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2,618.00</w:t>
            </w:r>
            <w:r>
              <w:rPr>
                <w:rFonts w:hint="default" w:ascii="Times New Roman" w:hAnsi="Times New Roman" w:cs="Times New Roman"/>
                <w:color w:val="000000"/>
                <w:sz w:val="20"/>
              </w:rPr>
              <w:t xml:space="preserve"> </w:t>
            </w:r>
          </w:p>
        </w:tc>
      </w:tr>
      <w:tr w14:paraId="1C15BA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C3E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8D16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B306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C73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2276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7F0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E579">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67300">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694E8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5A6BB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38AC">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7A3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2,618.00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F8DD7E">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005B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2,618.00</w:t>
            </w:r>
            <w:r>
              <w:rPr>
                <w:rFonts w:hint="default" w:ascii="Times New Roman" w:hAnsi="Times New Roman" w:cs="Times New Roman"/>
                <w:color w:val="000000"/>
                <w:sz w:val="20"/>
              </w:rPr>
              <w:t xml:space="preserve"> </w:t>
            </w:r>
          </w:p>
        </w:tc>
      </w:tr>
    </w:tbl>
    <w:p w14:paraId="073C752B">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4A4929">
      <w:pPr>
        <w:ind w:firstLine="420"/>
        <w:rPr>
          <w:rFonts w:hint="default" w:ascii="Times New Roman" w:hAnsi="Times New Roman" w:cs="Times New Roman"/>
          <w:sz w:val="21"/>
          <w:szCs w:val="21"/>
        </w:rPr>
      </w:pPr>
    </w:p>
    <w:tbl>
      <w:tblPr>
        <w:tblStyle w:val="10"/>
        <w:tblW w:w="0" w:type="auto"/>
        <w:tblInd w:w="0" w:type="dxa"/>
        <w:tblLayout w:type="autofit"/>
        <w:tblCellMar>
          <w:top w:w="0" w:type="dxa"/>
          <w:left w:w="0" w:type="dxa"/>
          <w:bottom w:w="0" w:type="dxa"/>
          <w:right w:w="0" w:type="dxa"/>
        </w:tblCellMar>
      </w:tblPr>
      <w:tblGrid>
        <w:gridCol w:w="2039"/>
        <w:gridCol w:w="5030"/>
        <w:gridCol w:w="1142"/>
        <w:gridCol w:w="1143"/>
        <w:gridCol w:w="829"/>
        <w:gridCol w:w="982"/>
        <w:gridCol w:w="1070"/>
        <w:gridCol w:w="787"/>
        <w:gridCol w:w="870"/>
        <w:gridCol w:w="1430"/>
      </w:tblGrid>
      <w:tr w14:paraId="092D20BC">
        <w:tblPrEx>
          <w:tblCellMar>
            <w:top w:w="0" w:type="dxa"/>
            <w:left w:w="0" w:type="dxa"/>
            <w:bottom w:w="0" w:type="dxa"/>
            <w:right w:w="0" w:type="dxa"/>
          </w:tblCellMar>
        </w:tblPrEx>
        <w:trPr>
          <w:trHeight w:val="90" w:hRule="atLeast"/>
        </w:trPr>
        <w:tc>
          <w:tcPr>
            <w:tcW w:w="0" w:type="auto"/>
            <w:gridSpan w:val="10"/>
            <w:tcBorders>
              <w:top w:val="nil"/>
              <w:left w:val="nil"/>
              <w:bottom w:val="nil"/>
              <w:right w:val="nil"/>
            </w:tcBorders>
            <w:shd w:val="clear" w:color="auto" w:fill="auto"/>
            <w:noWrap/>
            <w:tcMar>
              <w:top w:w="15" w:type="dxa"/>
              <w:left w:w="15" w:type="dxa"/>
              <w:right w:w="15" w:type="dxa"/>
            </w:tcMar>
            <w:vAlign w:val="bottom"/>
          </w:tcPr>
          <w:p w14:paraId="680D64CF">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C4D3BE2">
        <w:tblPrEx>
          <w:tblCellMar>
            <w:top w:w="0" w:type="dxa"/>
            <w:left w:w="0" w:type="dxa"/>
            <w:bottom w:w="0" w:type="dxa"/>
            <w:right w:w="0" w:type="dxa"/>
          </w:tblCellMar>
        </w:tblPrEx>
        <w:trPr>
          <w:trHeight w:val="90" w:hRule="atLeast"/>
        </w:trPr>
        <w:tc>
          <w:tcPr>
            <w:tcW w:w="0" w:type="auto"/>
            <w:gridSpan w:val="3"/>
            <w:vMerge w:val="restart"/>
            <w:tcBorders>
              <w:top w:val="nil"/>
              <w:left w:val="nil"/>
              <w:right w:val="nil"/>
            </w:tcBorders>
            <w:shd w:val="clear" w:color="auto" w:fill="auto"/>
            <w:noWrap/>
            <w:tcMar>
              <w:top w:w="15" w:type="dxa"/>
              <w:left w:w="15" w:type="dxa"/>
              <w:right w:w="15" w:type="dxa"/>
            </w:tcMar>
            <w:vAlign w:val="bottom"/>
          </w:tcPr>
          <w:p w14:paraId="5BB6F7A6">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九龙坡铁路幼儿园</w:t>
            </w:r>
          </w:p>
        </w:tc>
        <w:tc>
          <w:tcPr>
            <w:tcW w:w="0" w:type="auto"/>
            <w:tcBorders>
              <w:top w:val="nil"/>
              <w:left w:val="nil"/>
              <w:bottom w:val="nil"/>
              <w:right w:val="nil"/>
            </w:tcBorders>
            <w:shd w:val="clear" w:color="auto" w:fill="auto"/>
            <w:noWrap/>
            <w:tcMar>
              <w:top w:w="15" w:type="dxa"/>
              <w:left w:w="15" w:type="dxa"/>
              <w:right w:w="15" w:type="dxa"/>
            </w:tcMar>
            <w:vAlign w:val="bottom"/>
          </w:tcPr>
          <w:p w14:paraId="04E9F9CC">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762ECFF">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9A19E2A">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78EDB1E">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3E1B050">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E35A36E">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892732A">
            <w:pPr>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F62946E">
        <w:tblPrEx>
          <w:tblCellMar>
            <w:top w:w="0" w:type="dxa"/>
            <w:left w:w="0" w:type="dxa"/>
            <w:bottom w:w="0" w:type="dxa"/>
            <w:right w:w="0" w:type="dxa"/>
          </w:tblCellMar>
        </w:tblPrEx>
        <w:trPr>
          <w:trHeight w:val="90" w:hRule="atLeast"/>
        </w:trPr>
        <w:tc>
          <w:tcPr>
            <w:tcW w:w="0" w:type="auto"/>
            <w:gridSpan w:val="3"/>
            <w:vMerge w:val="continue"/>
            <w:tcBorders>
              <w:left w:val="nil"/>
              <w:bottom w:val="nil"/>
              <w:right w:val="nil"/>
            </w:tcBorders>
            <w:shd w:val="clear" w:color="auto" w:fill="auto"/>
            <w:noWrap/>
            <w:tcMar>
              <w:top w:w="15" w:type="dxa"/>
              <w:left w:w="15" w:type="dxa"/>
              <w:right w:w="15" w:type="dxa"/>
            </w:tcMar>
            <w:vAlign w:val="bottom"/>
          </w:tcPr>
          <w:p w14:paraId="0302A25F">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7468765">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5CB7B0D">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E11B548">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98B1842">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D0F6AEB">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1EECD7C">
            <w:pPr>
              <w:ind w:firstLine="400"/>
              <w:rPr>
                <w:rFonts w:hint="default"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B9EC2B6">
            <w:pPr>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4E8A1E">
        <w:tblPrEx>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431A81">
            <w:pPr>
              <w:ind w:firstLine="403"/>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AF6E">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D7AF">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B8AF">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51D78">
            <w:pPr>
              <w:ind w:firstLine="403"/>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58A8">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4083">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AE78">
            <w:pPr>
              <w:ind w:firstLine="403"/>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5015DBF">
        <w:tblPrEx>
          <w:tblCellMar>
            <w:top w:w="0" w:type="dxa"/>
            <w:left w:w="0" w:type="dxa"/>
            <w:bottom w:w="0" w:type="dxa"/>
            <w:right w:w="0"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42D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0" w:type="auto"/>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1AE80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67E3">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DC2B">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CFAF">
            <w:pPr>
              <w:ind w:firstLine="402"/>
              <w:jc w:val="center"/>
              <w:rPr>
                <w:rFonts w:hint="default" w:ascii="Times New Roman" w:hAnsi="Times New Roman" w:cs="Times New Roman"/>
                <w:b/>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BBB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294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7307">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EB20">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7FDB">
            <w:pPr>
              <w:ind w:firstLine="402"/>
              <w:jc w:val="center"/>
              <w:rPr>
                <w:rFonts w:hint="default" w:ascii="Times New Roman" w:hAnsi="Times New Roman" w:cs="Times New Roman"/>
                <w:b/>
                <w:color w:val="000000"/>
                <w:sz w:val="20"/>
                <w:szCs w:val="20"/>
              </w:rPr>
            </w:pPr>
          </w:p>
        </w:tc>
      </w:tr>
      <w:tr w14:paraId="08FA2806">
        <w:tblPrEx>
          <w:tblCellMar>
            <w:top w:w="0" w:type="dxa"/>
            <w:left w:w="0" w:type="dxa"/>
            <w:bottom w:w="0" w:type="dxa"/>
            <w:right w:w="0"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E000">
            <w:pPr>
              <w:ind w:firstLine="402"/>
              <w:jc w:val="center"/>
              <w:rPr>
                <w:rFonts w:hint="default" w:ascii="Times New Roman" w:hAnsi="Times New Roman" w:cs="Times New Roman"/>
                <w:b/>
                <w:color w:val="000000"/>
                <w:sz w:val="20"/>
                <w:szCs w:val="20"/>
              </w:rPr>
            </w:pPr>
          </w:p>
        </w:tc>
        <w:tc>
          <w:tcPr>
            <w:tcW w:w="0" w:type="auto"/>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5DDC0F">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3818">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5FEE">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7693F">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F517">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AE19">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24A3">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C1EF">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A12D">
            <w:pPr>
              <w:ind w:firstLine="402"/>
              <w:jc w:val="center"/>
              <w:rPr>
                <w:rFonts w:hint="default" w:ascii="Times New Roman" w:hAnsi="Times New Roman" w:cs="Times New Roman"/>
                <w:b/>
                <w:color w:val="000000"/>
                <w:sz w:val="20"/>
                <w:szCs w:val="20"/>
              </w:rPr>
            </w:pPr>
          </w:p>
        </w:tc>
      </w:tr>
      <w:tr w14:paraId="47691BE0">
        <w:tblPrEx>
          <w:tblCellMar>
            <w:top w:w="0" w:type="dxa"/>
            <w:left w:w="0" w:type="dxa"/>
            <w:bottom w:w="0" w:type="dxa"/>
            <w:right w:w="0"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36E0">
            <w:pPr>
              <w:ind w:firstLine="402"/>
              <w:jc w:val="center"/>
              <w:rPr>
                <w:rFonts w:hint="default" w:ascii="Times New Roman" w:hAnsi="Times New Roman" w:cs="Times New Roman"/>
                <w:b/>
                <w:color w:val="000000"/>
                <w:sz w:val="20"/>
                <w:szCs w:val="20"/>
              </w:rPr>
            </w:pPr>
          </w:p>
        </w:tc>
        <w:tc>
          <w:tcPr>
            <w:tcW w:w="0" w:type="auto"/>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E572E4">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73F0">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0BA2">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A6593">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94DD">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2E13">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FC5D">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B762">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60ED">
            <w:pPr>
              <w:ind w:firstLine="402"/>
              <w:jc w:val="center"/>
              <w:rPr>
                <w:rFonts w:hint="default" w:ascii="Times New Roman" w:hAnsi="Times New Roman" w:cs="Times New Roman"/>
                <w:b/>
                <w:color w:val="000000"/>
                <w:sz w:val="20"/>
                <w:szCs w:val="20"/>
              </w:rPr>
            </w:pPr>
          </w:p>
        </w:tc>
      </w:tr>
      <w:tr w14:paraId="112246DF">
        <w:tblPrEx>
          <w:tblCellMar>
            <w:top w:w="0" w:type="dxa"/>
            <w:left w:w="0" w:type="dxa"/>
            <w:bottom w:w="0" w:type="dxa"/>
            <w:right w:w="0"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15D7">
            <w:pPr>
              <w:ind w:firstLine="402"/>
              <w:jc w:val="center"/>
              <w:rPr>
                <w:rFonts w:hint="default" w:ascii="Times New Roman" w:hAnsi="Times New Roman" w:cs="Times New Roman"/>
                <w:b/>
                <w:color w:val="000000"/>
                <w:sz w:val="20"/>
                <w:szCs w:val="20"/>
              </w:rPr>
            </w:pPr>
          </w:p>
        </w:tc>
        <w:tc>
          <w:tcPr>
            <w:tcW w:w="0" w:type="auto"/>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2FAB8F">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5E4A">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EC12">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0EF0">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1FE4">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BABF">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E5399">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1F5C">
            <w:pPr>
              <w:ind w:firstLine="402"/>
              <w:jc w:val="center"/>
              <w:rPr>
                <w:rFonts w:hint="default" w:ascii="Times New Roman" w:hAnsi="Times New Roman" w:cs="Times New Roman"/>
                <w:b/>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EC06">
            <w:pPr>
              <w:ind w:firstLine="402"/>
              <w:jc w:val="center"/>
              <w:rPr>
                <w:rFonts w:hint="default" w:ascii="Times New Roman" w:hAnsi="Times New Roman" w:cs="Times New Roman"/>
                <w:b/>
                <w:color w:val="000000"/>
                <w:sz w:val="20"/>
                <w:szCs w:val="20"/>
              </w:rPr>
            </w:pPr>
          </w:p>
        </w:tc>
      </w:tr>
      <w:tr w14:paraId="052784F4">
        <w:tblPrEx>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168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5481">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2,618.00</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D1A1">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2,415.41</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0755">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22D4A">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202.58</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069B">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202.58</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EFA1">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350D">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08003">
            <w:pPr>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25204A6">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F85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69C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D590">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1,900.70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B27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1,698.12</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42E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58B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202.58</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C86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202.58</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FAA7">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D920">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86C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70ACB0">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1E9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980C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16CD">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1,900.70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988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1,698.12</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B6D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4EBC">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202.58</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E582">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202.58</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C03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D4F3">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9A1D">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32017D">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DD7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BE2CC">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DC0C">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1,900.70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661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1,698.12</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356A">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8EA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202.58</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C64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202.58</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CFC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876B">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B086">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832781">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5A07">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206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A04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8FF7">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D687">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A6DF">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A69F">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1B2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674F">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788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3383C2">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72F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68B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6318">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0A3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33F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1DC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76C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9EF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2C40">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F98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F834B0">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C74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F0D4">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BA7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38D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3C3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8366">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282E">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459C">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A6F1">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F39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CD001A">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B33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8529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7BA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1091">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D2B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3E8E">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9D12">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FAB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7AAA">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6355">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63AB33">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661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C86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DCBC">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AFEB">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15F3">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E49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60D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7201">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4BA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D30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40D037">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C1A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8F2A0">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CB6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475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057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8551">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1AB5">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7DB0">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758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1F2D">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D7BA79">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DB4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ECE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CC93">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4D8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BCCB">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CDF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7F9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1045">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4B9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921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0152D6">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804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9EFA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166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860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35C5">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79D3">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9C6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68A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27E1">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0B3E">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B2A3BF">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57B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E5B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028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C2E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3D9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F92A">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239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971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EB87">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16F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69CCAC">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41A7">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C142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CAB8">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8481">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219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712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0A8">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C0F3">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214D">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9ED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F44049">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7E0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40A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C88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29F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89FB">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6A61">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2AE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5D6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E6A5">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27BB">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D1922D">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79BC">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D2A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5595">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026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4EC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7B9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E536">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CD33">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9E60">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9A01">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4C1A04">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7A0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24E0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6F8C">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5E8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7912">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9DBB">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F60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982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2665">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02F3">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8E2DDE">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2AB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E67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17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D441">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F58D">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A27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851B">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74A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C3DE">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032F">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764DFC">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8BD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BDC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85D9">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5884">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E761">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7D88">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86BF">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0EAA">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F8C8">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2CC6">
            <w:pPr>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FC9C5E">
        <w:tblPrEx>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399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67D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905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CCA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B268">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BF9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60AD">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A0DF">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61E4">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33F9">
            <w:pPr>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4AA557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4979" w:type="pct"/>
        <w:tblInd w:w="0" w:type="dxa"/>
        <w:tblLayout w:type="fixed"/>
        <w:tblCellMar>
          <w:top w:w="0" w:type="dxa"/>
          <w:left w:w="0" w:type="dxa"/>
          <w:bottom w:w="0" w:type="dxa"/>
          <w:right w:w="0" w:type="dxa"/>
        </w:tblCellMar>
      </w:tblPr>
      <w:tblGrid>
        <w:gridCol w:w="1282"/>
        <w:gridCol w:w="3590"/>
        <w:gridCol w:w="1831"/>
        <w:gridCol w:w="1753"/>
        <w:gridCol w:w="1613"/>
        <w:gridCol w:w="1549"/>
        <w:gridCol w:w="1684"/>
        <w:gridCol w:w="1958"/>
      </w:tblGrid>
      <w:tr w14:paraId="1DF51097">
        <w:tblPrEx>
          <w:tblCellMar>
            <w:top w:w="0" w:type="dxa"/>
            <w:left w:w="0" w:type="dxa"/>
            <w:bottom w:w="0" w:type="dxa"/>
            <w:right w:w="0" w:type="dxa"/>
          </w:tblCellMar>
        </w:tblPrEx>
        <w:trPr>
          <w:trHeight w:val="87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FA4CD2">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3A16290">
        <w:tblPrEx>
          <w:tblCellMar>
            <w:top w:w="0" w:type="dxa"/>
            <w:left w:w="0" w:type="dxa"/>
            <w:bottom w:w="0" w:type="dxa"/>
            <w:right w:w="0" w:type="dxa"/>
          </w:tblCellMar>
        </w:tblPrEx>
        <w:trPr>
          <w:trHeight w:val="446"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245E625A">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九龙坡铁路幼儿园 </w:t>
            </w:r>
          </w:p>
        </w:tc>
        <w:tc>
          <w:tcPr>
            <w:tcW w:w="574" w:type="pct"/>
            <w:tcBorders>
              <w:top w:val="nil"/>
              <w:left w:val="nil"/>
              <w:bottom w:val="nil"/>
              <w:right w:val="nil"/>
            </w:tcBorders>
            <w:shd w:val="clear" w:color="auto" w:fill="auto"/>
            <w:noWrap/>
            <w:tcMar>
              <w:top w:w="15" w:type="dxa"/>
              <w:left w:w="15" w:type="dxa"/>
              <w:right w:w="15" w:type="dxa"/>
            </w:tcMar>
            <w:vAlign w:val="bottom"/>
          </w:tcPr>
          <w:p w14:paraId="47D7D0D4">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2D51515">
            <w:pPr>
              <w:ind w:firstLine="400"/>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107999B3">
            <w:pPr>
              <w:ind w:firstLine="400"/>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0DF1D3B0">
            <w:pPr>
              <w:ind w:firstLine="400"/>
              <w:rPr>
                <w:rFonts w:hint="default" w:ascii="Times New Roman" w:hAnsi="Times New Roman" w:cs="Times New Roman"/>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14:paraId="11A2D80B">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CE747C0">
        <w:tblPrEx>
          <w:tblCellMar>
            <w:top w:w="0" w:type="dxa"/>
            <w:left w:w="0" w:type="dxa"/>
            <w:bottom w:w="0" w:type="dxa"/>
            <w:right w:w="0" w:type="dxa"/>
          </w:tblCellMar>
        </w:tblPrEx>
        <w:trPr>
          <w:trHeight w:val="446"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01D27C74">
            <w:pPr>
              <w:ind w:firstLine="400"/>
              <w:rPr>
                <w:rFonts w:hint="default" w:ascii="Times New Roman" w:hAnsi="Times New Roman"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313F12EA">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53709B5">
            <w:pPr>
              <w:ind w:firstLine="400"/>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73D780F9">
            <w:pPr>
              <w:ind w:firstLine="400"/>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5D4F11D9">
            <w:pPr>
              <w:ind w:firstLine="400"/>
              <w:rPr>
                <w:rFonts w:hint="default" w:ascii="Times New Roman" w:hAnsi="Times New Roman" w:cs="Times New Roman"/>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14:paraId="4ED1DABC">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285034">
        <w:tblPrEx>
          <w:tblCellMar>
            <w:top w:w="0" w:type="dxa"/>
            <w:left w:w="0" w:type="dxa"/>
            <w:bottom w:w="0" w:type="dxa"/>
            <w:right w:w="0" w:type="dxa"/>
          </w:tblCellMar>
        </w:tblPrEx>
        <w:trPr>
          <w:trHeight w:val="459"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4009F">
            <w:pPr>
              <w:ind w:firstLine="403"/>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B570">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AD31">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05A">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67BE">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FF56">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73BA">
            <w:pPr>
              <w:ind w:firstLine="403"/>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B7138C6">
        <w:tblPrEx>
          <w:tblCellMar>
            <w:top w:w="0" w:type="dxa"/>
            <w:left w:w="0" w:type="dxa"/>
            <w:bottom w:w="0" w:type="dxa"/>
            <w:right w:w="0" w:type="dxa"/>
          </w:tblCellMar>
        </w:tblPrEx>
        <w:trPr>
          <w:trHeight w:val="459"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40E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AB1713">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0D67">
            <w:pPr>
              <w:ind w:firstLine="402"/>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5BD4">
            <w:pPr>
              <w:ind w:firstLine="402"/>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8037">
            <w:pPr>
              <w:ind w:firstLine="402"/>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52B2">
            <w:pPr>
              <w:ind w:firstLine="402"/>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5E64">
            <w:pPr>
              <w:ind w:firstLine="402"/>
              <w:jc w:val="center"/>
              <w:rPr>
                <w:rFonts w:hint="default" w:ascii="Times New Roman" w:hAnsi="Times New Roman" w:cs="Times New Roman"/>
                <w:b/>
                <w:color w:val="000000"/>
                <w:sz w:val="20"/>
                <w:szCs w:val="20"/>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1050">
            <w:pPr>
              <w:ind w:firstLine="402"/>
              <w:jc w:val="center"/>
              <w:rPr>
                <w:rFonts w:hint="default" w:ascii="Times New Roman" w:hAnsi="Times New Roman" w:cs="Times New Roman"/>
                <w:b/>
                <w:color w:val="000000"/>
                <w:sz w:val="20"/>
                <w:szCs w:val="20"/>
              </w:rPr>
            </w:pPr>
          </w:p>
        </w:tc>
      </w:tr>
      <w:tr w14:paraId="6304653C">
        <w:tblPrEx>
          <w:tblCellMar>
            <w:top w:w="0" w:type="dxa"/>
            <w:left w:w="0" w:type="dxa"/>
            <w:bottom w:w="0" w:type="dxa"/>
            <w:right w:w="0" w:type="dxa"/>
          </w:tblCellMar>
        </w:tblPrEx>
        <w:trPr>
          <w:trHeight w:val="459"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A469">
            <w:pPr>
              <w:ind w:firstLine="402"/>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045B06">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C881">
            <w:pPr>
              <w:ind w:firstLine="402"/>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07A2">
            <w:pPr>
              <w:ind w:firstLine="402"/>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FED7">
            <w:pPr>
              <w:ind w:firstLine="402"/>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8769">
            <w:pPr>
              <w:ind w:firstLine="402"/>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535A">
            <w:pPr>
              <w:ind w:firstLine="402"/>
              <w:jc w:val="center"/>
              <w:rPr>
                <w:rFonts w:hint="default" w:ascii="Times New Roman" w:hAnsi="Times New Roman" w:cs="Times New Roman"/>
                <w:b/>
                <w:color w:val="000000"/>
                <w:sz w:val="20"/>
                <w:szCs w:val="20"/>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24ED">
            <w:pPr>
              <w:ind w:firstLine="402"/>
              <w:jc w:val="center"/>
              <w:rPr>
                <w:rFonts w:hint="default" w:ascii="Times New Roman" w:hAnsi="Times New Roman" w:cs="Times New Roman"/>
                <w:b/>
                <w:color w:val="000000"/>
                <w:sz w:val="20"/>
                <w:szCs w:val="20"/>
              </w:rPr>
            </w:pPr>
          </w:p>
        </w:tc>
      </w:tr>
      <w:tr w14:paraId="6D29BA2E">
        <w:tblPrEx>
          <w:tblCellMar>
            <w:top w:w="0" w:type="dxa"/>
            <w:left w:w="0" w:type="dxa"/>
            <w:bottom w:w="0" w:type="dxa"/>
            <w:right w:w="0" w:type="dxa"/>
          </w:tblCellMar>
        </w:tblPrEx>
        <w:trPr>
          <w:trHeight w:val="459"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C653">
            <w:pPr>
              <w:ind w:firstLine="402"/>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49944E">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C645">
            <w:pPr>
              <w:ind w:firstLine="402"/>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CA14">
            <w:pPr>
              <w:ind w:firstLine="402"/>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6186">
            <w:pPr>
              <w:ind w:firstLine="402"/>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30D2E">
            <w:pPr>
              <w:ind w:firstLine="402"/>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BCDD">
            <w:pPr>
              <w:ind w:firstLine="402"/>
              <w:jc w:val="center"/>
              <w:rPr>
                <w:rFonts w:hint="default" w:ascii="Times New Roman" w:hAnsi="Times New Roman" w:cs="Times New Roman"/>
                <w:b/>
                <w:color w:val="000000"/>
                <w:sz w:val="20"/>
                <w:szCs w:val="20"/>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D954">
            <w:pPr>
              <w:ind w:firstLine="402"/>
              <w:jc w:val="center"/>
              <w:rPr>
                <w:rFonts w:hint="default" w:ascii="Times New Roman" w:hAnsi="Times New Roman" w:cs="Times New Roman"/>
                <w:b/>
                <w:color w:val="000000"/>
                <w:sz w:val="20"/>
                <w:szCs w:val="20"/>
              </w:rPr>
            </w:pPr>
          </w:p>
        </w:tc>
      </w:tr>
      <w:tr w14:paraId="4F594CE7">
        <w:tblPrEx>
          <w:tblCellMar>
            <w:top w:w="0" w:type="dxa"/>
            <w:left w:w="0" w:type="dxa"/>
            <w:bottom w:w="0" w:type="dxa"/>
            <w:right w:w="0" w:type="dxa"/>
          </w:tblCellMar>
        </w:tblPrEx>
        <w:trPr>
          <w:trHeight w:val="459"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571F">
            <w:pPr>
              <w:ind w:firstLine="402"/>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516AFB">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5B399">
            <w:pPr>
              <w:ind w:firstLine="402"/>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6C06">
            <w:pPr>
              <w:ind w:firstLine="402"/>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1182">
            <w:pPr>
              <w:ind w:firstLine="402"/>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EB92">
            <w:pPr>
              <w:ind w:firstLine="402"/>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1B2F">
            <w:pPr>
              <w:ind w:firstLine="402"/>
              <w:jc w:val="center"/>
              <w:rPr>
                <w:rFonts w:hint="default" w:ascii="Times New Roman" w:hAnsi="Times New Roman" w:cs="Times New Roman"/>
                <w:b/>
                <w:color w:val="000000"/>
                <w:sz w:val="20"/>
                <w:szCs w:val="20"/>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2DC94">
            <w:pPr>
              <w:ind w:firstLine="402"/>
              <w:jc w:val="center"/>
              <w:rPr>
                <w:rFonts w:hint="default" w:ascii="Times New Roman" w:hAnsi="Times New Roman" w:cs="Times New Roman"/>
                <w:b/>
                <w:color w:val="000000"/>
                <w:sz w:val="20"/>
                <w:szCs w:val="20"/>
              </w:rPr>
            </w:pPr>
          </w:p>
        </w:tc>
      </w:tr>
      <w:tr w14:paraId="6906E785">
        <w:tblPrEx>
          <w:tblCellMar>
            <w:top w:w="0" w:type="dxa"/>
            <w:left w:w="0" w:type="dxa"/>
            <w:bottom w:w="0" w:type="dxa"/>
            <w:right w:w="0" w:type="dxa"/>
          </w:tblCellMar>
        </w:tblPrEx>
        <w:trPr>
          <w:trHeight w:val="459"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A75">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5B8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2,618.00</w:t>
            </w:r>
            <w:r>
              <w:rPr>
                <w:rFonts w:hint="default" w:ascii="Times New Roman" w:hAnsi="Times New Roman" w:cs="Times New Roman"/>
                <w:b/>
                <w:color w:val="000000"/>
                <w:sz w:val="20"/>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EFA2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937.20</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EDD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1,680.80</w:t>
            </w:r>
            <w:r>
              <w:rPr>
                <w:rFonts w:hint="default" w:ascii="Times New Roman" w:hAnsi="Times New Roman" w:cs="Times New Roman"/>
                <w:b/>
                <w:color w:val="000000"/>
                <w:sz w:val="20"/>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D22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C7E7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7B7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CB03152">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E6A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8DE0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36E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1,900.70</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6CD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729.15</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E5F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1,171.55</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058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C06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1D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BFF6FC">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C30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CD9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1C0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1,900.70</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B6C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729.15</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2F2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1,171.55</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116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529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2F3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5F2BEB">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461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3890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85A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1,900.70</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F69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729.15</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474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1,171.55</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ACC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619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1C3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2CE83D">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AA97">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33B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6DC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3DC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7E7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812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3B8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711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E4E37F">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74E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235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362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94C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27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6F7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5EA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FE8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2118EF">
        <w:tblPrEx>
          <w:tblCellMar>
            <w:top w:w="0" w:type="dxa"/>
            <w:left w:w="0" w:type="dxa"/>
            <w:bottom w:w="0" w:type="dxa"/>
            <w:right w:w="0" w:type="dxa"/>
          </w:tblCellMar>
        </w:tblPrEx>
        <w:trPr>
          <w:trHeight w:val="8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479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9E9F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94D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97A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CE8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6FB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AD6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9E6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C4F5E7">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33B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61694">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19F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E1C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C27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4EF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113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37C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B8E5EE">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BF44">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BCF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AB2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876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31C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226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033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2B4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53CB80">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BE3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CB0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8F9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DB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DE2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7F2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8C3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884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9F6C14">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DDE28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C671F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8BB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0EB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26D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985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660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B36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F4C43C">
        <w:tblPrEx>
          <w:tblCellMar>
            <w:top w:w="0" w:type="dxa"/>
            <w:left w:w="0" w:type="dxa"/>
            <w:bottom w:w="0" w:type="dxa"/>
            <w:right w:w="0" w:type="dxa"/>
          </w:tblCellMar>
        </w:tblPrEx>
        <w:trPr>
          <w:trHeight w:val="459"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6ED0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DECD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9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9AEE5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E12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B41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ACB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58A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454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BEE191">
        <w:tblPrEx>
          <w:tblCellMar>
            <w:top w:w="0" w:type="dxa"/>
            <w:left w:w="0" w:type="dxa"/>
            <w:bottom w:w="0" w:type="dxa"/>
            <w:right w:w="0" w:type="dxa"/>
          </w:tblCellMar>
        </w:tblPrEx>
        <w:trPr>
          <w:trHeight w:val="459" w:hRule="atLeast"/>
        </w:trPr>
        <w:tc>
          <w:tcPr>
            <w:tcW w:w="42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A20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11F75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DB8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689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374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767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310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F2F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E1AF6F">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17B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6ADF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EA9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66C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098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CAB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C7D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636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8B69F1">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C980">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A32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3DB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0DB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5A4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9F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94C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D5D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6A1D2B">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848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C05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EEB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9C2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166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A9B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971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76A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A564A6">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D6F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73A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7EB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AC5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5BD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8AF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166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306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6D3FF7">
        <w:tblPrEx>
          <w:tblCellMar>
            <w:top w:w="0" w:type="dxa"/>
            <w:left w:w="0" w:type="dxa"/>
            <w:bottom w:w="0" w:type="dxa"/>
            <w:right w:w="0" w:type="dxa"/>
          </w:tblCellMar>
        </w:tblPrEx>
        <w:trPr>
          <w:trHeight w:val="45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3E5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E8D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D30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5C4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B75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9D6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945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4B9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D7C656">
        <w:tblPrEx>
          <w:tblCellMar>
            <w:top w:w="0" w:type="dxa"/>
            <w:left w:w="0" w:type="dxa"/>
            <w:bottom w:w="0" w:type="dxa"/>
            <w:right w:w="0" w:type="dxa"/>
          </w:tblCellMar>
        </w:tblPrEx>
        <w:trPr>
          <w:trHeight w:val="8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F45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A0D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EDC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6B1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D7B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4D8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C5E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3F2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467D8C">
        <w:tblPrEx>
          <w:tblCellMar>
            <w:top w:w="0" w:type="dxa"/>
            <w:left w:w="0" w:type="dxa"/>
            <w:bottom w:w="0" w:type="dxa"/>
            <w:right w:w="0" w:type="dxa"/>
          </w:tblCellMar>
        </w:tblPrEx>
        <w:trPr>
          <w:trHeight w:val="899"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777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D8D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B04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945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D6A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0E0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C9B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3FE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326DAE2">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E9B5C40">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p w14:paraId="389A276E">
      <w:pPr>
        <w:ind w:firstLine="420"/>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520A1E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B218D2">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0D0028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8F6B163">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九龙坡铁路幼儿园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32715272">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1625EC">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4E2C91">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A86B9B">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E1BB6D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69BBF23">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136143">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5ECB08">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8A2334">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24B3AB8">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DD42B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717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2EF4">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9F4C00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1A8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D054">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F820D">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50BE">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4E4115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77A2">
            <w:pPr>
              <w:spacing w:line="200" w:lineRule="exact"/>
              <w:ind w:firstLine="361"/>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0C05">
            <w:pPr>
              <w:spacing w:line="200" w:lineRule="exact"/>
              <w:ind w:firstLine="361"/>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DCE72">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6714">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38C05">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3276">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9643">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DA684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A02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8C5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1,906.16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64F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640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79F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F5E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B8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05FC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5DF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570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509.25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943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0BC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D9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2A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E62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456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E97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451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DF9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42C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860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25F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36E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95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D2D8">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E57B1">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4F3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54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3F9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660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C26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C20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BAD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338F4">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59E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9D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1,698.12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342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1,698.12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E6D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D6F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F791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3AC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50A8F">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CAF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100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CE2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41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7D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32E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CCE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CBD8A">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96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89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AC3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F7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D1B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C432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87BE">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7E9E1">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CD0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910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1A4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477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D4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D5F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569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C29B9">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15B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64D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2D3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D75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B25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AE50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FDA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D897">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F48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87C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17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B2E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0DC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820D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EA5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637D">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A96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B4A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1AC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157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8BC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8BD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5917">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FE4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186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DE2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B8F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0FE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75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D3D1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587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75C5">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0890">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EA1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5D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947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1A5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A952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F9FB">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08A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4BD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A6A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E8D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733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576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640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8158">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0A3E">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AD4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F74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429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FA0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453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5DFB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6520">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294D">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7C9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721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63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4A5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6EB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B984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CEB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292A">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542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EEA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FE7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C48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0EB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7B4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075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2A1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752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DD2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80A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398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15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5130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B17C">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0959">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6A0D">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467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50A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DEF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CFC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27CD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C336">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931A">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3571">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1B9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AE5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C04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6B6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AC90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14D0">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FB0E">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FAC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BF0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C57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C9E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24F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42FA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059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CEB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FDD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FAD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49C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538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F94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234A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E1BB">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8F1C">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26B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6AF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509.25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967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873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509.25</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77D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7A29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6CC0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976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240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1C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262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DF9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4F6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0E8C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16C50">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820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AC6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2DB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905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1CC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B3F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777F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79C9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70C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541C">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C0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DF4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94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E1D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9CFA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768B">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119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2,415.41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A270">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EB7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175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1,906.16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010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509.25</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9F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CAA4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3BE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A81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A2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72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646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E8B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622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5C75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25C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F7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4633E3">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A2B8F">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BAA24B">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A96A6">
            <w:pPr>
              <w:spacing w:line="200" w:lineRule="exact"/>
              <w:ind w:firstLine="36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03B1C">
            <w:pPr>
              <w:spacing w:line="200" w:lineRule="exact"/>
              <w:ind w:firstLine="360"/>
              <w:rPr>
                <w:rFonts w:hint="default" w:ascii="Times New Roman" w:hAnsi="Times New Roman" w:cs="Times New Roman"/>
                <w:color w:val="000000"/>
                <w:sz w:val="18"/>
                <w:szCs w:val="18"/>
              </w:rPr>
            </w:pPr>
          </w:p>
        </w:tc>
      </w:tr>
      <w:tr w14:paraId="1E19EC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FF0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809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A1D4">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61B">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A505">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878B">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026F">
            <w:pPr>
              <w:spacing w:line="200" w:lineRule="exact"/>
              <w:ind w:firstLine="360"/>
              <w:jc w:val="right"/>
              <w:rPr>
                <w:rFonts w:hint="default" w:ascii="Times New Roman" w:hAnsi="Times New Roman" w:cs="Times New Roman"/>
                <w:color w:val="000000"/>
                <w:sz w:val="18"/>
                <w:szCs w:val="18"/>
              </w:rPr>
            </w:pPr>
          </w:p>
        </w:tc>
      </w:tr>
      <w:tr w14:paraId="6B3BFF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39B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230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5611">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1942">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684C">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D979">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AE90">
            <w:pPr>
              <w:spacing w:line="200" w:lineRule="exact"/>
              <w:ind w:firstLine="360"/>
              <w:jc w:val="right"/>
              <w:rPr>
                <w:rFonts w:hint="default" w:ascii="Times New Roman" w:hAnsi="Times New Roman" w:cs="Times New Roman"/>
                <w:color w:val="000000"/>
                <w:sz w:val="18"/>
                <w:szCs w:val="18"/>
              </w:rPr>
            </w:pPr>
          </w:p>
        </w:tc>
      </w:tr>
      <w:tr w14:paraId="35ADED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94DB">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450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2,415.41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4884">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D5B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676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1,906.16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F45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509.25</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8DD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6F77AE2C">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950455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FB3E13A">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D511B6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4F6D1DC">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九龙坡铁路幼儿园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1D0A871">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58B54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10BABE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AC343C8">
            <w:pPr>
              <w:ind w:firstLine="4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D4EB19B">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467904">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4BF9D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2A1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0F7B5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8BC50C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3C1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60D9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E44A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C8C1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A147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2CBADA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634D">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0CCF2">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6C37A">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2E2E6">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7A30E">
            <w:pPr>
              <w:ind w:firstLine="402"/>
              <w:jc w:val="center"/>
              <w:rPr>
                <w:rFonts w:hint="default" w:ascii="Times New Roman" w:hAnsi="Times New Roman" w:cs="Times New Roman"/>
                <w:b/>
                <w:color w:val="000000"/>
                <w:sz w:val="20"/>
                <w:szCs w:val="20"/>
              </w:rPr>
            </w:pPr>
          </w:p>
        </w:tc>
      </w:tr>
      <w:tr w14:paraId="1981E64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C716">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68C7D">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ACF4">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E62D3">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52E5C">
            <w:pPr>
              <w:ind w:firstLine="402"/>
              <w:jc w:val="center"/>
              <w:rPr>
                <w:rFonts w:hint="default" w:ascii="Times New Roman" w:hAnsi="Times New Roman" w:cs="Times New Roman"/>
                <w:b/>
                <w:color w:val="000000"/>
                <w:sz w:val="20"/>
                <w:szCs w:val="20"/>
              </w:rPr>
            </w:pPr>
          </w:p>
        </w:tc>
      </w:tr>
      <w:tr w14:paraId="617FD1A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746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000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1,906.16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5C4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937.20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B75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968.97</w:t>
            </w:r>
            <w:r>
              <w:rPr>
                <w:rFonts w:hint="default" w:ascii="Times New Roman" w:hAnsi="Times New Roman" w:cs="Times New Roman"/>
                <w:b/>
                <w:color w:val="000000"/>
                <w:sz w:val="20"/>
              </w:rPr>
              <w:t xml:space="preserve"> </w:t>
            </w:r>
          </w:p>
        </w:tc>
      </w:tr>
      <w:tr w14:paraId="21417A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385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1B8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D60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1,698.12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DE6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729.15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43D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968.97</w:t>
            </w:r>
            <w:r>
              <w:rPr>
                <w:rFonts w:hint="default" w:ascii="Times New Roman" w:hAnsi="Times New Roman" w:cs="Times New Roman"/>
                <w:b/>
                <w:color w:val="000000"/>
                <w:sz w:val="20"/>
              </w:rPr>
              <w:t xml:space="preserve"> </w:t>
            </w:r>
          </w:p>
        </w:tc>
      </w:tr>
      <w:tr w14:paraId="461D4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F8E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FD31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94D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1,698.12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46D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729.15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F844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968.97</w:t>
            </w:r>
            <w:r>
              <w:rPr>
                <w:rFonts w:hint="default" w:ascii="Times New Roman" w:hAnsi="Times New Roman" w:cs="Times New Roman"/>
                <w:b/>
                <w:color w:val="000000"/>
                <w:sz w:val="20"/>
              </w:rPr>
              <w:t xml:space="preserve"> </w:t>
            </w:r>
          </w:p>
        </w:tc>
      </w:tr>
      <w:tr w14:paraId="740FA6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094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79F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DB8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1,698.12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766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729.15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688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968.97</w:t>
            </w:r>
            <w:r>
              <w:rPr>
                <w:rFonts w:hint="default" w:ascii="Times New Roman" w:hAnsi="Times New Roman" w:cs="Times New Roman"/>
                <w:color w:val="000000"/>
                <w:sz w:val="20"/>
              </w:rPr>
              <w:t xml:space="preserve"> </w:t>
            </w:r>
          </w:p>
        </w:tc>
      </w:tr>
      <w:tr w14:paraId="7332D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4A6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CB2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019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5C75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822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A7B2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0A3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960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B6C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C7B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115.64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33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4CCE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18C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D48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BB38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E99EE">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E474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BCC6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DE6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39CC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206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135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38.94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5A1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7ED0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11E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62F4">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1F1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AB8E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619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4C84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20D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ADA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29D1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7E63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38ED">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BA30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D917">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4C2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0ED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C8A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17D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EAE9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AED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4701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ADAE">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F7D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131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B8E9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CF24">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14A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341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C678B">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AD1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441F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700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FC3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89F1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137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202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9E31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0930">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2D5F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794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014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AA24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F100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048C">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03A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1B8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E47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2DD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1CFC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D89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7241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EA4B">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C62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90F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B0DBF85">
      <w:pPr>
        <w:ind w:firstLine="4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403D66">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E757B5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14:paraId="2F787D66">
            <w:pPr>
              <w:spacing w:line="44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916159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center"/>
          </w:tcPr>
          <w:p w14:paraId="19FD4727">
            <w:pPr>
              <w:spacing w:line="280" w:lineRule="exact"/>
              <w:ind w:firstLine="400"/>
              <w:jc w:val="center"/>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九龙坡铁路幼儿园</w:t>
            </w:r>
          </w:p>
        </w:tc>
        <w:tc>
          <w:tcPr>
            <w:tcW w:w="463" w:type="pct"/>
            <w:tcBorders>
              <w:top w:val="nil"/>
              <w:left w:val="nil"/>
              <w:bottom w:val="nil"/>
              <w:right w:val="nil"/>
            </w:tcBorders>
            <w:shd w:val="clear" w:color="auto" w:fill="auto"/>
            <w:noWrap/>
            <w:tcMar>
              <w:top w:w="15" w:type="dxa"/>
              <w:left w:w="15" w:type="dxa"/>
              <w:right w:w="15" w:type="dxa"/>
            </w:tcMar>
            <w:vAlign w:val="center"/>
          </w:tcPr>
          <w:p w14:paraId="3CDE2054">
            <w:pPr>
              <w:spacing w:line="200" w:lineRule="exact"/>
              <w:ind w:firstLine="360"/>
              <w:jc w:val="center"/>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center"/>
          </w:tcPr>
          <w:p w14:paraId="0296A4FA">
            <w:pPr>
              <w:spacing w:line="200" w:lineRule="exact"/>
              <w:ind w:firstLine="360"/>
              <w:jc w:val="center"/>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center"/>
          </w:tcPr>
          <w:p w14:paraId="5ECCBA94">
            <w:pPr>
              <w:spacing w:line="200" w:lineRule="exact"/>
              <w:ind w:firstLine="360"/>
              <w:jc w:val="center"/>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center"/>
          </w:tcPr>
          <w:p w14:paraId="738ABD40">
            <w:pPr>
              <w:spacing w:line="280" w:lineRule="exact"/>
              <w:ind w:firstLine="400"/>
              <w:jc w:val="center"/>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B3C575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center"/>
          </w:tcPr>
          <w:p w14:paraId="7442D6B3">
            <w:pPr>
              <w:spacing w:line="200" w:lineRule="exact"/>
              <w:ind w:firstLine="360"/>
              <w:jc w:val="center"/>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center"/>
          </w:tcPr>
          <w:p w14:paraId="16FD966C">
            <w:pPr>
              <w:spacing w:line="200" w:lineRule="exact"/>
              <w:ind w:firstLine="360"/>
              <w:jc w:val="center"/>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center"/>
          </w:tcPr>
          <w:p w14:paraId="68843DB1">
            <w:pPr>
              <w:spacing w:line="200" w:lineRule="exact"/>
              <w:ind w:firstLine="360"/>
              <w:jc w:val="center"/>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center"/>
          </w:tcPr>
          <w:p w14:paraId="4E66D8BE">
            <w:pPr>
              <w:spacing w:line="200" w:lineRule="exact"/>
              <w:ind w:firstLine="360"/>
              <w:jc w:val="center"/>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center"/>
          </w:tcPr>
          <w:p w14:paraId="198CDF67">
            <w:pPr>
              <w:spacing w:line="280" w:lineRule="exact"/>
              <w:ind w:firstLine="400"/>
              <w:jc w:val="center"/>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9B627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BC13">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632B1E">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35CF8C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F2A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370D">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A1AD3">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22A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93E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16D2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AE0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D6B7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546B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41DA6C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A680">
            <w:pPr>
              <w:spacing w:line="192" w:lineRule="exact"/>
              <w:ind w:firstLine="361"/>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957D6">
            <w:pPr>
              <w:spacing w:line="192" w:lineRule="exact"/>
              <w:ind w:firstLine="361"/>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A320C">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C554">
            <w:pPr>
              <w:spacing w:line="192" w:lineRule="exact"/>
              <w:ind w:firstLine="361"/>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18944">
            <w:pPr>
              <w:spacing w:line="192" w:lineRule="exact"/>
              <w:ind w:firstLine="361"/>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9740A">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EF32">
            <w:pPr>
              <w:spacing w:line="192" w:lineRule="exact"/>
              <w:ind w:firstLine="361"/>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8F23F">
            <w:pPr>
              <w:spacing w:line="192" w:lineRule="exact"/>
              <w:ind w:firstLine="361"/>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6B296">
            <w:pPr>
              <w:spacing w:line="192" w:lineRule="exact"/>
              <w:ind w:firstLine="361"/>
              <w:jc w:val="center"/>
              <w:rPr>
                <w:rFonts w:hint="default" w:ascii="Times New Roman" w:hAnsi="Times New Roman" w:cs="Times New Roman"/>
                <w:b/>
                <w:color w:val="000000"/>
                <w:sz w:val="18"/>
                <w:szCs w:val="18"/>
              </w:rPr>
            </w:pPr>
          </w:p>
        </w:tc>
      </w:tr>
      <w:tr w14:paraId="2DF984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F9F9">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E46C">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C78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CAC4">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D189">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109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6886">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8638">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344A">
            <w:pPr>
              <w:spacing w:line="192" w:lineRule="exact"/>
              <w:ind w:firstLine="360"/>
              <w:jc w:val="center"/>
              <w:textAlignment w:val="center"/>
              <w:rPr>
                <w:rFonts w:hint="default" w:ascii="Times New Roman" w:hAnsi="Times New Roman" w:cs="Times New Roman"/>
                <w:color w:val="000000"/>
                <w:sz w:val="18"/>
                <w:szCs w:val="18"/>
              </w:rPr>
            </w:pPr>
          </w:p>
        </w:tc>
      </w:tr>
      <w:tr w14:paraId="418860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E5F0">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FCD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0CA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345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0DC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87C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7AD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8FB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A79C">
            <w:pPr>
              <w:spacing w:line="192" w:lineRule="exact"/>
              <w:ind w:firstLine="360"/>
              <w:jc w:val="center"/>
              <w:textAlignment w:val="center"/>
              <w:rPr>
                <w:rFonts w:hint="default" w:ascii="Times New Roman" w:hAnsi="Times New Roman" w:cs="Times New Roman"/>
                <w:color w:val="000000"/>
                <w:sz w:val="18"/>
                <w:szCs w:val="18"/>
              </w:rPr>
            </w:pPr>
          </w:p>
        </w:tc>
      </w:tr>
      <w:tr w14:paraId="1F4FA1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03F1">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D71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A61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D6F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E65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EBF5">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717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B1B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E9DA">
            <w:pPr>
              <w:spacing w:line="192" w:lineRule="exact"/>
              <w:ind w:firstLine="360"/>
              <w:jc w:val="center"/>
              <w:textAlignment w:val="center"/>
              <w:rPr>
                <w:rFonts w:hint="default" w:ascii="Times New Roman" w:hAnsi="Times New Roman" w:cs="Times New Roman"/>
                <w:color w:val="000000"/>
                <w:sz w:val="18"/>
                <w:szCs w:val="18"/>
              </w:rPr>
            </w:pPr>
          </w:p>
        </w:tc>
      </w:tr>
      <w:tr w14:paraId="7097F1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1F84">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F3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D8C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5AD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2C3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38A8">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DED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73B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6949">
            <w:pPr>
              <w:spacing w:line="192" w:lineRule="exact"/>
              <w:ind w:firstLine="360"/>
              <w:jc w:val="center"/>
              <w:textAlignment w:val="center"/>
              <w:rPr>
                <w:rFonts w:hint="default" w:ascii="Times New Roman" w:hAnsi="Times New Roman" w:cs="Times New Roman"/>
                <w:color w:val="000000"/>
                <w:sz w:val="18"/>
                <w:szCs w:val="18"/>
              </w:rPr>
            </w:pPr>
          </w:p>
        </w:tc>
      </w:tr>
      <w:tr w14:paraId="4905B5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7681">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944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1CB">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A04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C93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6F5C">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9E5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FD3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2D71">
            <w:pPr>
              <w:spacing w:line="192" w:lineRule="exact"/>
              <w:ind w:firstLine="360"/>
              <w:jc w:val="center"/>
              <w:textAlignment w:val="center"/>
              <w:rPr>
                <w:rFonts w:hint="default" w:ascii="Times New Roman" w:hAnsi="Times New Roman" w:cs="Times New Roman"/>
                <w:color w:val="000000"/>
                <w:sz w:val="18"/>
                <w:szCs w:val="18"/>
              </w:rPr>
            </w:pPr>
          </w:p>
        </w:tc>
      </w:tr>
      <w:tr w14:paraId="723880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552E">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A43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3CF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2AB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2E5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F8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C3A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039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F021">
            <w:pPr>
              <w:spacing w:line="192" w:lineRule="exact"/>
              <w:ind w:firstLine="360"/>
              <w:jc w:val="center"/>
              <w:textAlignment w:val="center"/>
              <w:rPr>
                <w:rFonts w:hint="default" w:ascii="Times New Roman" w:hAnsi="Times New Roman" w:cs="Times New Roman"/>
                <w:color w:val="000000"/>
                <w:sz w:val="18"/>
                <w:szCs w:val="18"/>
              </w:rPr>
            </w:pPr>
          </w:p>
        </w:tc>
      </w:tr>
      <w:tr w14:paraId="16753C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1020">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B7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F27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30D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12F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913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57C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F7A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A7D0">
            <w:pPr>
              <w:spacing w:line="192" w:lineRule="exact"/>
              <w:ind w:firstLine="360"/>
              <w:jc w:val="center"/>
              <w:textAlignment w:val="center"/>
              <w:rPr>
                <w:rFonts w:hint="default" w:ascii="Times New Roman" w:hAnsi="Times New Roman" w:cs="Times New Roman"/>
                <w:color w:val="000000"/>
                <w:sz w:val="18"/>
                <w:szCs w:val="18"/>
              </w:rPr>
            </w:pPr>
          </w:p>
        </w:tc>
      </w:tr>
      <w:tr w14:paraId="1AA774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BA9F">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4F4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5D2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5F2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52B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9B62">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7AC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622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C49B">
            <w:pPr>
              <w:spacing w:line="192" w:lineRule="exact"/>
              <w:ind w:firstLine="360"/>
              <w:jc w:val="center"/>
              <w:textAlignment w:val="center"/>
              <w:rPr>
                <w:rFonts w:hint="default" w:ascii="Times New Roman" w:hAnsi="Times New Roman" w:cs="Times New Roman"/>
                <w:color w:val="000000"/>
                <w:sz w:val="18"/>
                <w:szCs w:val="18"/>
              </w:rPr>
            </w:pPr>
          </w:p>
        </w:tc>
      </w:tr>
      <w:tr w14:paraId="7316C4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DD4">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3F9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174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06A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EB4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A210">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1F2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364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B204">
            <w:pPr>
              <w:spacing w:line="192" w:lineRule="exact"/>
              <w:ind w:firstLine="360"/>
              <w:jc w:val="center"/>
              <w:textAlignment w:val="center"/>
              <w:rPr>
                <w:rFonts w:hint="default" w:ascii="Times New Roman" w:hAnsi="Times New Roman" w:cs="Times New Roman"/>
                <w:color w:val="000000"/>
                <w:sz w:val="18"/>
                <w:szCs w:val="18"/>
              </w:rPr>
            </w:pPr>
          </w:p>
        </w:tc>
      </w:tr>
      <w:tr w14:paraId="139E03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79A6">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AAA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E21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74E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106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361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EC2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FA5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90AB">
            <w:pPr>
              <w:spacing w:line="192" w:lineRule="exact"/>
              <w:ind w:firstLine="360"/>
              <w:jc w:val="center"/>
              <w:textAlignment w:val="center"/>
              <w:rPr>
                <w:rFonts w:hint="default" w:ascii="Times New Roman" w:hAnsi="Times New Roman" w:cs="Times New Roman"/>
                <w:color w:val="000000"/>
                <w:sz w:val="18"/>
                <w:szCs w:val="18"/>
              </w:rPr>
            </w:pPr>
          </w:p>
        </w:tc>
      </w:tr>
      <w:tr w14:paraId="4C7D74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BC9D">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318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3D3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14A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E3D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3D5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09E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454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BDDF">
            <w:pPr>
              <w:spacing w:line="192" w:lineRule="exact"/>
              <w:ind w:firstLine="360"/>
              <w:jc w:val="center"/>
              <w:textAlignment w:val="center"/>
              <w:rPr>
                <w:rFonts w:hint="default" w:ascii="Times New Roman" w:hAnsi="Times New Roman" w:cs="Times New Roman"/>
                <w:color w:val="000000"/>
                <w:sz w:val="18"/>
                <w:szCs w:val="18"/>
              </w:rPr>
            </w:pPr>
          </w:p>
        </w:tc>
      </w:tr>
      <w:tr w14:paraId="07656C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CE15">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49D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210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40E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33E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C1C7">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D24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71C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B1FC">
            <w:pPr>
              <w:spacing w:line="192" w:lineRule="exact"/>
              <w:ind w:firstLine="360"/>
              <w:jc w:val="center"/>
              <w:textAlignment w:val="center"/>
              <w:rPr>
                <w:rFonts w:hint="default" w:ascii="Times New Roman" w:hAnsi="Times New Roman" w:cs="Times New Roman"/>
                <w:color w:val="000000"/>
                <w:sz w:val="18"/>
                <w:szCs w:val="18"/>
              </w:rPr>
            </w:pPr>
          </w:p>
        </w:tc>
      </w:tr>
      <w:tr w14:paraId="500CC2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99F3">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5C7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356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FCB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6C8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B21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36C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6FF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FFB3">
            <w:pPr>
              <w:spacing w:line="192" w:lineRule="exact"/>
              <w:ind w:firstLine="360"/>
              <w:jc w:val="center"/>
              <w:textAlignment w:val="center"/>
              <w:rPr>
                <w:rFonts w:hint="default" w:ascii="Times New Roman" w:hAnsi="Times New Roman" w:cs="Times New Roman"/>
                <w:color w:val="000000"/>
                <w:sz w:val="18"/>
                <w:szCs w:val="18"/>
              </w:rPr>
            </w:pPr>
          </w:p>
        </w:tc>
      </w:tr>
      <w:tr w14:paraId="561D73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7CEF">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A5C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FED">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379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8DC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BCE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709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E38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4E65">
            <w:pPr>
              <w:spacing w:line="192" w:lineRule="exact"/>
              <w:ind w:firstLine="360"/>
              <w:jc w:val="center"/>
              <w:textAlignment w:val="center"/>
              <w:rPr>
                <w:rFonts w:hint="default" w:ascii="Times New Roman" w:hAnsi="Times New Roman" w:cs="Times New Roman"/>
                <w:color w:val="000000"/>
                <w:sz w:val="18"/>
                <w:szCs w:val="18"/>
              </w:rPr>
            </w:pPr>
          </w:p>
        </w:tc>
      </w:tr>
      <w:tr w14:paraId="0B030F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7872">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D121">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38B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F49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3CD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1D97">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790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40A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DF22">
            <w:pPr>
              <w:spacing w:line="192" w:lineRule="exact"/>
              <w:ind w:firstLine="360"/>
              <w:jc w:val="center"/>
              <w:textAlignment w:val="center"/>
              <w:rPr>
                <w:rFonts w:hint="default" w:ascii="Times New Roman" w:hAnsi="Times New Roman" w:cs="Times New Roman"/>
                <w:color w:val="000000"/>
                <w:sz w:val="18"/>
                <w:szCs w:val="18"/>
              </w:rPr>
            </w:pPr>
          </w:p>
        </w:tc>
      </w:tr>
      <w:tr w14:paraId="054538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9677">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766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949A">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289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35F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D62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F8E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325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A4DD">
            <w:pPr>
              <w:spacing w:line="192" w:lineRule="exact"/>
              <w:ind w:firstLine="360"/>
              <w:jc w:val="center"/>
              <w:textAlignment w:val="center"/>
              <w:rPr>
                <w:rFonts w:hint="default" w:ascii="Times New Roman" w:hAnsi="Times New Roman" w:cs="Times New Roman"/>
                <w:color w:val="000000"/>
                <w:sz w:val="18"/>
                <w:szCs w:val="18"/>
              </w:rPr>
            </w:pPr>
          </w:p>
        </w:tc>
      </w:tr>
      <w:tr w14:paraId="672A8C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01CB">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587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4AD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FBC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B0C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A881">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527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02E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30FC">
            <w:pPr>
              <w:spacing w:line="192" w:lineRule="exact"/>
              <w:ind w:firstLine="360"/>
              <w:jc w:val="center"/>
              <w:textAlignment w:val="center"/>
              <w:rPr>
                <w:rFonts w:hint="default" w:ascii="Times New Roman" w:hAnsi="Times New Roman" w:cs="Times New Roman"/>
                <w:color w:val="000000"/>
                <w:sz w:val="18"/>
                <w:szCs w:val="18"/>
              </w:rPr>
            </w:pPr>
          </w:p>
        </w:tc>
      </w:tr>
      <w:tr w14:paraId="5AE26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F1AC">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BAC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358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25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C7B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631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7F6C">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5650">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46D7">
            <w:pPr>
              <w:spacing w:line="192" w:lineRule="exact"/>
              <w:ind w:firstLine="360"/>
              <w:jc w:val="center"/>
              <w:textAlignment w:val="center"/>
              <w:rPr>
                <w:rFonts w:hint="default" w:ascii="Times New Roman" w:hAnsi="Times New Roman" w:cs="Times New Roman"/>
                <w:color w:val="000000"/>
                <w:sz w:val="18"/>
                <w:szCs w:val="18"/>
              </w:rPr>
            </w:pPr>
          </w:p>
        </w:tc>
      </w:tr>
      <w:tr w14:paraId="4907D1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06D3">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EB3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3B8B">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3D7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2E7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93EE">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3CE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D41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944A">
            <w:pPr>
              <w:spacing w:line="192" w:lineRule="exact"/>
              <w:ind w:firstLine="360"/>
              <w:jc w:val="center"/>
              <w:textAlignment w:val="center"/>
              <w:rPr>
                <w:rFonts w:hint="default" w:ascii="Times New Roman" w:hAnsi="Times New Roman" w:cs="Times New Roman"/>
                <w:color w:val="000000"/>
                <w:sz w:val="18"/>
                <w:szCs w:val="18"/>
              </w:rPr>
            </w:pPr>
          </w:p>
        </w:tc>
      </w:tr>
      <w:tr w14:paraId="18BA7E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4F5B">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E0FE">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D47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2E1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D7E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5204">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245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9BF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8E7C">
            <w:pPr>
              <w:spacing w:line="192" w:lineRule="exact"/>
              <w:ind w:firstLine="360"/>
              <w:jc w:val="center"/>
              <w:textAlignment w:val="center"/>
              <w:rPr>
                <w:rFonts w:hint="default" w:ascii="Times New Roman" w:hAnsi="Times New Roman" w:cs="Times New Roman"/>
                <w:color w:val="000000"/>
                <w:sz w:val="18"/>
                <w:szCs w:val="18"/>
              </w:rPr>
            </w:pPr>
          </w:p>
        </w:tc>
      </w:tr>
      <w:tr w14:paraId="16FA8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9A0B">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4C5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89B3">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416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B14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AD9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AC7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1E0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7620">
            <w:pPr>
              <w:spacing w:line="192" w:lineRule="exact"/>
              <w:ind w:firstLine="360"/>
              <w:jc w:val="center"/>
              <w:textAlignment w:val="center"/>
              <w:rPr>
                <w:rFonts w:hint="default" w:ascii="Times New Roman" w:hAnsi="Times New Roman" w:cs="Times New Roman"/>
                <w:color w:val="000000"/>
                <w:sz w:val="18"/>
                <w:szCs w:val="18"/>
              </w:rPr>
            </w:pPr>
          </w:p>
        </w:tc>
      </w:tr>
      <w:tr w14:paraId="3E50F8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1039">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E2E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0CB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9C6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3ECD">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94B">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6A9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E7E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6657">
            <w:pPr>
              <w:spacing w:line="192" w:lineRule="exact"/>
              <w:ind w:firstLine="360"/>
              <w:jc w:val="center"/>
              <w:textAlignment w:val="center"/>
              <w:rPr>
                <w:rFonts w:hint="default" w:ascii="Times New Roman" w:hAnsi="Times New Roman" w:cs="Times New Roman"/>
                <w:color w:val="000000"/>
                <w:sz w:val="18"/>
                <w:szCs w:val="18"/>
              </w:rPr>
            </w:pPr>
          </w:p>
        </w:tc>
      </w:tr>
      <w:tr w14:paraId="233353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470E">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497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5352">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80E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D3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C12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813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891C">
            <w:pPr>
              <w:spacing w:line="192"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0AF9">
            <w:pPr>
              <w:spacing w:line="192" w:lineRule="exact"/>
              <w:ind w:firstLine="360"/>
              <w:jc w:val="center"/>
              <w:textAlignment w:val="center"/>
              <w:rPr>
                <w:rFonts w:hint="default" w:ascii="Times New Roman" w:hAnsi="Times New Roman" w:cs="Times New Roman"/>
                <w:color w:val="000000"/>
                <w:sz w:val="18"/>
                <w:szCs w:val="18"/>
              </w:rPr>
            </w:pPr>
          </w:p>
        </w:tc>
      </w:tr>
      <w:tr w14:paraId="5F2FB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3723">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1E7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8211">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E70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501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964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B9C8">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11C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001B">
            <w:pPr>
              <w:spacing w:line="192" w:lineRule="exact"/>
              <w:ind w:firstLine="360"/>
              <w:jc w:val="center"/>
              <w:textAlignment w:val="center"/>
              <w:rPr>
                <w:rFonts w:hint="default" w:ascii="Times New Roman" w:hAnsi="Times New Roman" w:cs="Times New Roman"/>
                <w:color w:val="000000"/>
                <w:sz w:val="18"/>
                <w:szCs w:val="18"/>
              </w:rPr>
            </w:pPr>
          </w:p>
        </w:tc>
      </w:tr>
      <w:tr w14:paraId="1860F0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9A93">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349C">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9E7D">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BD1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9EB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964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AAC2">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17FC">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C4F7">
            <w:pPr>
              <w:spacing w:line="192" w:lineRule="exact"/>
              <w:ind w:firstLine="360"/>
              <w:jc w:val="center"/>
              <w:textAlignment w:val="center"/>
              <w:rPr>
                <w:rFonts w:hint="default" w:ascii="Times New Roman" w:hAnsi="Times New Roman" w:cs="Times New Roman"/>
                <w:color w:val="000000"/>
                <w:sz w:val="18"/>
                <w:szCs w:val="18"/>
              </w:rPr>
            </w:pPr>
          </w:p>
        </w:tc>
      </w:tr>
      <w:tr w14:paraId="019C27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3F60">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5211">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D78F">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98F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5D5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1FF7">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D8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5FD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6980">
            <w:pPr>
              <w:spacing w:line="192" w:lineRule="exact"/>
              <w:ind w:firstLine="360"/>
              <w:jc w:val="center"/>
              <w:textAlignment w:val="center"/>
              <w:rPr>
                <w:rFonts w:hint="default" w:ascii="Times New Roman" w:hAnsi="Times New Roman" w:cs="Times New Roman"/>
                <w:color w:val="000000"/>
                <w:sz w:val="18"/>
                <w:szCs w:val="18"/>
              </w:rPr>
            </w:pPr>
          </w:p>
        </w:tc>
      </w:tr>
      <w:tr w14:paraId="1C01AA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F7A1">
            <w:pPr>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BCB3">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DF71">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D67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44DF">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7D7B">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6E7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BF1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0FFD">
            <w:pPr>
              <w:spacing w:line="192" w:lineRule="exact"/>
              <w:ind w:firstLine="360"/>
              <w:jc w:val="center"/>
              <w:textAlignment w:val="center"/>
              <w:rPr>
                <w:rFonts w:hint="default" w:ascii="Times New Roman" w:hAnsi="Times New Roman" w:cs="Times New Roman"/>
                <w:color w:val="000000"/>
                <w:sz w:val="18"/>
                <w:szCs w:val="18"/>
              </w:rPr>
            </w:pPr>
          </w:p>
        </w:tc>
      </w:tr>
      <w:tr w14:paraId="3555B5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4D3D">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D978">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D38">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5A4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08B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237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7952">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C82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F5F2">
            <w:pPr>
              <w:spacing w:line="192" w:lineRule="exact"/>
              <w:ind w:firstLine="360"/>
              <w:jc w:val="center"/>
              <w:textAlignment w:val="center"/>
              <w:rPr>
                <w:rFonts w:hint="default" w:ascii="Times New Roman" w:hAnsi="Times New Roman" w:cs="Times New Roman"/>
                <w:color w:val="000000"/>
                <w:sz w:val="18"/>
                <w:szCs w:val="18"/>
              </w:rPr>
            </w:pPr>
          </w:p>
        </w:tc>
      </w:tr>
      <w:tr w14:paraId="126B2C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BF93">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5A2D">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5212">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DA6B">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91BE">
            <w:pPr>
              <w:spacing w:line="192"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AE89">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A8C0">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AC6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F52D">
            <w:pPr>
              <w:spacing w:line="192" w:lineRule="exact"/>
              <w:ind w:firstLine="360"/>
              <w:jc w:val="center"/>
              <w:textAlignment w:val="center"/>
              <w:rPr>
                <w:rFonts w:hint="default" w:ascii="Times New Roman" w:hAnsi="Times New Roman" w:cs="Times New Roman"/>
                <w:color w:val="000000"/>
                <w:sz w:val="18"/>
                <w:szCs w:val="18"/>
              </w:rPr>
            </w:pPr>
          </w:p>
        </w:tc>
      </w:tr>
      <w:tr w14:paraId="4B5FF0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784B">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4DC4">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2967">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9C27">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64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F307">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A8B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ECE6">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E4EC">
            <w:pPr>
              <w:spacing w:line="192" w:lineRule="exact"/>
              <w:ind w:firstLine="360"/>
              <w:jc w:val="center"/>
              <w:textAlignment w:val="center"/>
              <w:rPr>
                <w:rFonts w:hint="default" w:ascii="Times New Roman" w:hAnsi="Times New Roman" w:cs="Times New Roman"/>
                <w:color w:val="000000"/>
                <w:sz w:val="18"/>
                <w:szCs w:val="18"/>
              </w:rPr>
            </w:pPr>
          </w:p>
        </w:tc>
      </w:tr>
      <w:tr w14:paraId="400A02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22AE">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8EAE">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726A">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152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21C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EFEB">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31A7">
            <w:pPr>
              <w:spacing w:line="192" w:lineRule="exact"/>
              <w:ind w:firstLine="360"/>
              <w:jc w:val="center"/>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216D">
            <w:pPr>
              <w:spacing w:line="192" w:lineRule="exact"/>
              <w:ind w:firstLine="360"/>
              <w:jc w:val="center"/>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BF75">
            <w:pPr>
              <w:spacing w:line="192" w:lineRule="exact"/>
              <w:ind w:firstLine="360"/>
              <w:jc w:val="center"/>
              <w:rPr>
                <w:rFonts w:hint="default" w:ascii="Times New Roman" w:hAnsi="Times New Roman" w:cs="Times New Roman"/>
                <w:color w:val="000000"/>
                <w:sz w:val="18"/>
                <w:szCs w:val="18"/>
              </w:rPr>
            </w:pPr>
          </w:p>
        </w:tc>
      </w:tr>
      <w:tr w14:paraId="5A0DB1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21AE">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47F8">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EF22">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B9AB">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898A">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3AD6">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4261">
            <w:pPr>
              <w:spacing w:line="192" w:lineRule="exact"/>
              <w:ind w:firstLine="360"/>
              <w:jc w:val="center"/>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14FA">
            <w:pPr>
              <w:spacing w:line="192" w:lineRule="exact"/>
              <w:ind w:firstLine="360"/>
              <w:jc w:val="center"/>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F24A">
            <w:pPr>
              <w:spacing w:line="192" w:lineRule="exact"/>
              <w:ind w:firstLine="360"/>
              <w:jc w:val="center"/>
              <w:rPr>
                <w:rFonts w:hint="default" w:ascii="Times New Roman" w:hAnsi="Times New Roman" w:cs="Times New Roman"/>
                <w:color w:val="000000"/>
                <w:sz w:val="18"/>
                <w:szCs w:val="18"/>
              </w:rPr>
            </w:pPr>
          </w:p>
        </w:tc>
      </w:tr>
      <w:tr w14:paraId="768AE3D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6E75">
            <w:pPr>
              <w:spacing w:line="192" w:lineRule="exact"/>
              <w:ind w:firstLine="360"/>
              <w:jc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4A7A">
            <w:pPr>
              <w:spacing w:line="192" w:lineRule="exact"/>
              <w:ind w:firstLine="360"/>
              <w:jc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A738">
            <w:pPr>
              <w:spacing w:line="192" w:lineRule="exact"/>
              <w:ind w:firstLine="360"/>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9694">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5769">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463C">
            <w:pPr>
              <w:spacing w:line="192" w:lineRule="exact"/>
              <w:ind w:firstLine="360"/>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3364">
            <w:pPr>
              <w:spacing w:line="192" w:lineRule="exact"/>
              <w:ind w:firstLine="360"/>
              <w:jc w:val="center"/>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E02A">
            <w:pPr>
              <w:spacing w:line="192" w:lineRule="exact"/>
              <w:ind w:firstLine="360"/>
              <w:jc w:val="center"/>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8064">
            <w:pPr>
              <w:spacing w:line="192" w:lineRule="exact"/>
              <w:ind w:firstLine="360"/>
              <w:jc w:val="center"/>
              <w:rPr>
                <w:rFonts w:hint="default" w:ascii="Times New Roman" w:hAnsi="Times New Roman" w:cs="Times New Roman"/>
                <w:color w:val="000000"/>
                <w:sz w:val="18"/>
                <w:szCs w:val="18"/>
              </w:rPr>
            </w:pPr>
          </w:p>
        </w:tc>
      </w:tr>
      <w:tr w14:paraId="27D7419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D6E7">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DD53">
            <w:pPr>
              <w:spacing w:line="192" w:lineRule="exact"/>
              <w:ind w:firstLine="360"/>
              <w:jc w:val="center"/>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875.10</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36E8B">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023B5">
            <w:pPr>
              <w:spacing w:line="192"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62.10</w:t>
            </w:r>
          </w:p>
        </w:tc>
      </w:tr>
    </w:tbl>
    <w:p w14:paraId="7F7A802E">
      <w:pPr>
        <w:spacing w:line="28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5A93C6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5385E7">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FC8D10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F0520A">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九龙坡铁路幼儿园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66B0468A">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9CAB1C">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402DB9">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F6631F">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A517E0">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EE5A59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D858E05">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A9CA10">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B5C8DA">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0B6774">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1CF5A1">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8E446F">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D97AC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EFF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3105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2480">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317B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4E3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1E9AB7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DD5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C4E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93A760">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6CFD">
            <w:pPr>
              <w:ind w:firstLine="402"/>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A172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9F3D4">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60E8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5577">
            <w:pPr>
              <w:ind w:firstLine="402"/>
              <w:jc w:val="center"/>
              <w:rPr>
                <w:rFonts w:hint="default" w:ascii="Times New Roman" w:hAnsi="Times New Roman" w:cs="Times New Roman"/>
                <w:b/>
                <w:color w:val="000000"/>
                <w:sz w:val="20"/>
                <w:szCs w:val="20"/>
              </w:rPr>
            </w:pPr>
          </w:p>
        </w:tc>
      </w:tr>
      <w:tr w14:paraId="480FE8C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5D87">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6178">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D1C986">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6AB7">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1D8E2">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D924F">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A9158">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7ED6">
            <w:pPr>
              <w:ind w:firstLine="402"/>
              <w:jc w:val="center"/>
              <w:rPr>
                <w:rFonts w:hint="default" w:ascii="Times New Roman" w:hAnsi="Times New Roman" w:cs="Times New Roman"/>
                <w:b/>
                <w:color w:val="000000"/>
                <w:sz w:val="20"/>
                <w:szCs w:val="20"/>
              </w:rPr>
            </w:pPr>
          </w:p>
        </w:tc>
      </w:tr>
      <w:tr w14:paraId="256197F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E7F0">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F54F">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CDAAE">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A8FD">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7F24E">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8B2F">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F31EE">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09DA">
            <w:pPr>
              <w:ind w:firstLine="402"/>
              <w:jc w:val="center"/>
              <w:rPr>
                <w:rFonts w:hint="default" w:ascii="Times New Roman" w:hAnsi="Times New Roman" w:cs="Times New Roman"/>
                <w:b/>
                <w:color w:val="000000"/>
                <w:sz w:val="20"/>
                <w:szCs w:val="20"/>
              </w:rPr>
            </w:pPr>
          </w:p>
        </w:tc>
      </w:tr>
      <w:tr w14:paraId="77E7062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7330">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C0A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DDDB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C07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7EF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AFFB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509.25</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E21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F1416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4AA2">
            <w:pPr>
              <w:ind w:firstLine="402"/>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3853">
            <w:pPr>
              <w:ind w:firstLine="402"/>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842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3CB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388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AF03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7FB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320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70D78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DDDB">
            <w:pPr>
              <w:ind w:firstLine="402"/>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79C0">
            <w:pPr>
              <w:ind w:firstLine="402"/>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CC9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BD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C78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7D9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807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509.25</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3EE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A6AC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612D">
            <w:pPr>
              <w:ind w:firstLine="4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43DF">
            <w:pPr>
              <w:ind w:firstLine="4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2B8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B370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63C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ED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7906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509.25</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290B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C65067C">
      <w:pPr>
        <w:ind w:firstLine="4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B1F3321">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0A0DFC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FEAA51">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325768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C45A5B">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九龙坡铁路幼儿园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F0B313">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5BBC63">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95685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FB567D8">
            <w:pPr>
              <w:ind w:firstLine="4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3BB1356">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77DCC9">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02E84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3160A">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5EB7E">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ED58F9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B18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8BE7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4C6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0CE4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A6CC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684552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D1742">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DFD87">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C9C7">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B9F9F">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E3E2B">
            <w:pPr>
              <w:ind w:firstLine="402"/>
              <w:jc w:val="center"/>
              <w:rPr>
                <w:rFonts w:hint="default" w:ascii="Times New Roman" w:hAnsi="Times New Roman" w:cs="Times New Roman"/>
                <w:b/>
                <w:color w:val="000000"/>
                <w:sz w:val="20"/>
                <w:szCs w:val="20"/>
              </w:rPr>
            </w:pPr>
          </w:p>
        </w:tc>
      </w:tr>
      <w:tr w14:paraId="7AF2DE3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8F519">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DF222">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A473">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6247">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3FF8">
            <w:pPr>
              <w:ind w:firstLine="402"/>
              <w:jc w:val="center"/>
              <w:rPr>
                <w:rFonts w:hint="default" w:ascii="Times New Roman" w:hAnsi="Times New Roman" w:cs="Times New Roman"/>
                <w:b/>
                <w:color w:val="000000"/>
                <w:sz w:val="20"/>
                <w:szCs w:val="20"/>
              </w:rPr>
            </w:pPr>
          </w:p>
        </w:tc>
      </w:tr>
      <w:tr w14:paraId="5C3B4DA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57A3">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C7544">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9ACF">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FDFB3">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4711B">
            <w:pPr>
              <w:ind w:firstLine="402"/>
              <w:jc w:val="center"/>
              <w:rPr>
                <w:rFonts w:hint="default" w:ascii="Times New Roman" w:hAnsi="Times New Roman" w:cs="Times New Roman"/>
                <w:b/>
                <w:color w:val="000000"/>
                <w:sz w:val="20"/>
                <w:szCs w:val="20"/>
              </w:rPr>
            </w:pPr>
          </w:p>
        </w:tc>
      </w:tr>
      <w:tr w14:paraId="6DBD896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4504">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0F34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F5469">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C43E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815626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40C9">
            <w:pPr>
              <w:ind w:firstLine="4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98A9">
            <w:pPr>
              <w:ind w:firstLine="4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1BA6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B68FF">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BCE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BCD84F5">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67AB6A5">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EE59AC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0605B39">
            <w:pPr>
              <w:spacing w:line="400" w:lineRule="exact"/>
              <w:ind w:firstLine="643"/>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A69231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C379B9D">
            <w:pPr>
              <w:spacing w:line="280" w:lineRule="exact"/>
              <w:ind w:firstLine="4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6540580E">
            <w:pPr>
              <w:spacing w:line="280" w:lineRule="exact"/>
              <w:ind w:firstLine="4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0D8F3E6B">
            <w:pPr>
              <w:spacing w:line="280" w:lineRule="exact"/>
              <w:ind w:firstLine="40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44211BF">
            <w:pPr>
              <w:spacing w:line="280" w:lineRule="exact"/>
              <w:ind w:firstLine="40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3336D0DC">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DAFB4E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388612C">
            <w:pPr>
              <w:spacing w:line="280" w:lineRule="exact"/>
              <w:ind w:firstLine="4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九龙坡铁路幼儿园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3CFFA5C">
            <w:pPr>
              <w:spacing w:line="280" w:lineRule="exact"/>
              <w:ind w:firstLine="40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474C8A1">
            <w:pPr>
              <w:spacing w:line="280" w:lineRule="exact"/>
              <w:ind w:firstLine="40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7E69A40">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540AD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46097">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1A4E9">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2A80F">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5F732">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A6A49">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E4D61C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DD00C">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B94C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2101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09CB1">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8F269">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0B24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02F6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9F44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BD3A8">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D9B3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4501E">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707B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3A41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7DBE1">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57567">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2F63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855AC">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4C02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3EC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AEC51">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9773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C19B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191C6">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B2AC3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3D0D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61A4">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D8E0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B19E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61DD7">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1C9C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2AD2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A84A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DA53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8BC0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DB1B9">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9345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4682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6F1A9">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1B8B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6FBD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2BD82">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592A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9758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B7E9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18D00">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BC77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793E4">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E070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8586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1876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0845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AA56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24BF3">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B6CC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0CCB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A1D19">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2874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68C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F2D1B">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A5DE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3F3A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2AD2D">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391DC">
            <w:pPr>
              <w:spacing w:line="280" w:lineRule="exact"/>
              <w:ind w:right="120" w:rightChars="50"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5B5C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2582C">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806B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C2E8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6357D">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A6480">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D374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6E27D">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D47D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63EA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E52BF">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1846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231A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0A34C">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520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48C3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FFEF4">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A4BE2">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5CA6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2A04D">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6269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DE4E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C118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BF37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A8D7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62C7F">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2FC61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DFCF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0F43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B804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B871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91FCB">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482.93</w:t>
            </w:r>
            <w:r>
              <w:rPr>
                <w:rFonts w:hint="default" w:ascii="Times New Roman" w:hAnsi="Times New Roman" w:cs="Times New Roman"/>
                <w:color w:val="000000"/>
                <w:sz w:val="18"/>
              </w:rPr>
              <w:t xml:space="preserve"> </w:t>
            </w:r>
          </w:p>
        </w:tc>
      </w:tr>
      <w:tr w14:paraId="7B4586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906D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3ED6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5843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A097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1006C2">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482.93</w:t>
            </w:r>
            <w:r>
              <w:rPr>
                <w:rFonts w:hint="default" w:ascii="Times New Roman" w:hAnsi="Times New Roman" w:cs="Times New Roman"/>
                <w:color w:val="000000"/>
                <w:sz w:val="18"/>
              </w:rPr>
              <w:t xml:space="preserve"> </w:t>
            </w:r>
          </w:p>
        </w:tc>
      </w:tr>
      <w:tr w14:paraId="4AA453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F05E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26C1E">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7C6CC">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C91F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0C454">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4C03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6853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0401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C0711">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36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86CEA">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83F4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0638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EE6F3">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0D794">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A410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66B82">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136.81</w:t>
            </w:r>
            <w:r>
              <w:rPr>
                <w:rFonts w:hint="default" w:ascii="Times New Roman" w:hAnsi="Times New Roman" w:cs="Times New Roman"/>
                <w:color w:val="000000"/>
                <w:sz w:val="18"/>
              </w:rPr>
              <w:t xml:space="preserve"> </w:t>
            </w:r>
          </w:p>
        </w:tc>
      </w:tr>
      <w:tr w14:paraId="0BC92C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FCCC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BA31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18C3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AE95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C6DFB">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136.81</w:t>
            </w:r>
            <w:r>
              <w:rPr>
                <w:rFonts w:hint="default" w:ascii="Times New Roman" w:hAnsi="Times New Roman" w:cs="Times New Roman"/>
                <w:color w:val="000000"/>
                <w:sz w:val="18"/>
              </w:rPr>
              <w:t xml:space="preserve"> </w:t>
            </w:r>
          </w:p>
        </w:tc>
      </w:tr>
      <w:tr w14:paraId="76CC42C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0AEB6">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3D1D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6B2E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8E7D4">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6CD4B">
            <w:pPr>
              <w:spacing w:line="280" w:lineRule="exact"/>
              <w:ind w:firstLine="320"/>
              <w:jc w:val="right"/>
              <w:rPr>
                <w:rFonts w:hint="default" w:ascii="Times New Roman" w:hAnsi="Times New Roman" w:cs="Times New Roman"/>
                <w:color w:val="000000"/>
                <w:kern w:val="2"/>
                <w:sz w:val="16"/>
                <w:szCs w:val="16"/>
              </w:rPr>
            </w:pPr>
          </w:p>
        </w:tc>
      </w:tr>
      <w:tr w14:paraId="3F6E028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35892">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ACCB3">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B80CC">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17.07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A2D63">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A4D88">
            <w:pPr>
              <w:spacing w:line="280" w:lineRule="exact"/>
              <w:ind w:firstLine="320"/>
              <w:jc w:val="right"/>
              <w:rPr>
                <w:rFonts w:hint="default" w:ascii="Times New Roman" w:hAnsi="Times New Roman" w:cs="Times New Roman"/>
                <w:color w:val="000000"/>
                <w:kern w:val="2"/>
                <w:sz w:val="16"/>
                <w:szCs w:val="16"/>
              </w:rPr>
            </w:pPr>
          </w:p>
        </w:tc>
      </w:tr>
      <w:tr w14:paraId="5F847CB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A8614">
            <w:pPr>
              <w:spacing w:line="280" w:lineRule="exact"/>
              <w:ind w:firstLine="321"/>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B6525">
            <w:pPr>
              <w:spacing w:line="280"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8810E">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980C5">
            <w:pPr>
              <w:spacing w:line="280" w:lineRule="exact"/>
              <w:ind w:firstLine="32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48534">
            <w:pPr>
              <w:spacing w:line="280" w:lineRule="exact"/>
              <w:ind w:firstLine="320"/>
              <w:jc w:val="right"/>
              <w:rPr>
                <w:rFonts w:hint="default" w:ascii="Times New Roman" w:hAnsi="Times New Roman" w:cs="Times New Roman"/>
                <w:color w:val="000000"/>
                <w:sz w:val="16"/>
                <w:szCs w:val="16"/>
              </w:rPr>
            </w:pPr>
          </w:p>
        </w:tc>
      </w:tr>
    </w:tbl>
    <w:p w14:paraId="42510008">
      <w:pPr>
        <w:ind w:firstLine="360"/>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7F17">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413FE">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09413FE">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662C">
    <w:pPr>
      <w:pStyle w:val="5"/>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779F2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779F2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0852C0">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0852C0">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974E">
    <w:pPr>
      <w:pStyle w:val="6"/>
      <w:tabs>
        <w:tab w:val="left" w:pos="1758"/>
        <w:tab w:val="clear" w:pos="4153"/>
        <w:tab w:val="clear" w:pos="8306"/>
      </w:tabs>
      <w:ind w:firstLine="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71C0"/>
    <w:multiLevelType w:val="singleLevel"/>
    <w:tmpl w:val="979A71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61083"/>
    <w:rsid w:val="000D7BCC"/>
    <w:rsid w:val="000F450A"/>
    <w:rsid w:val="00123511"/>
    <w:rsid w:val="001753B3"/>
    <w:rsid w:val="001A13F0"/>
    <w:rsid w:val="001C51B6"/>
    <w:rsid w:val="00310CA5"/>
    <w:rsid w:val="00382A19"/>
    <w:rsid w:val="00485FB3"/>
    <w:rsid w:val="00493FEC"/>
    <w:rsid w:val="004D7971"/>
    <w:rsid w:val="00550ABE"/>
    <w:rsid w:val="00584AC6"/>
    <w:rsid w:val="0061749F"/>
    <w:rsid w:val="006C231A"/>
    <w:rsid w:val="006D4DCC"/>
    <w:rsid w:val="006F76EE"/>
    <w:rsid w:val="00757EEF"/>
    <w:rsid w:val="00767F5E"/>
    <w:rsid w:val="007B419D"/>
    <w:rsid w:val="007B48DE"/>
    <w:rsid w:val="007D30EA"/>
    <w:rsid w:val="008101DA"/>
    <w:rsid w:val="00812671"/>
    <w:rsid w:val="00855EA7"/>
    <w:rsid w:val="008D1016"/>
    <w:rsid w:val="009B67B8"/>
    <w:rsid w:val="00A1086D"/>
    <w:rsid w:val="00A779AA"/>
    <w:rsid w:val="00AB2143"/>
    <w:rsid w:val="00AF72CD"/>
    <w:rsid w:val="00B03CCD"/>
    <w:rsid w:val="00BD2B56"/>
    <w:rsid w:val="00C224B4"/>
    <w:rsid w:val="00C3111E"/>
    <w:rsid w:val="00CF562F"/>
    <w:rsid w:val="00D7089A"/>
    <w:rsid w:val="00DB14C2"/>
    <w:rsid w:val="00DB34C2"/>
    <w:rsid w:val="00DC211E"/>
    <w:rsid w:val="00E61B04"/>
    <w:rsid w:val="00FA5CFA"/>
    <w:rsid w:val="00FB524F"/>
    <w:rsid w:val="00FE3E7D"/>
    <w:rsid w:val="01474EBF"/>
    <w:rsid w:val="019020B1"/>
    <w:rsid w:val="01F3521E"/>
    <w:rsid w:val="02056D00"/>
    <w:rsid w:val="03A52548"/>
    <w:rsid w:val="03B35ACF"/>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0B579BF"/>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8F17ED"/>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7001B9"/>
    <w:rsid w:val="469D6AD4"/>
    <w:rsid w:val="47674801"/>
    <w:rsid w:val="477906EF"/>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7F1F0F"/>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743278"/>
    <w:rsid w:val="6A924CB7"/>
    <w:rsid w:val="6AE0292E"/>
    <w:rsid w:val="6B474EF5"/>
    <w:rsid w:val="6BC27679"/>
    <w:rsid w:val="6BC54EFE"/>
    <w:rsid w:val="6C0737CC"/>
    <w:rsid w:val="6C1008D1"/>
    <w:rsid w:val="6C560CAE"/>
    <w:rsid w:val="6CD15296"/>
    <w:rsid w:val="6D903FF5"/>
    <w:rsid w:val="6DA955B8"/>
    <w:rsid w:val="6DE346AB"/>
    <w:rsid w:val="6FFB2E76"/>
    <w:rsid w:val="70AB70D6"/>
    <w:rsid w:val="70DE5507"/>
    <w:rsid w:val="71C34D91"/>
    <w:rsid w:val="71ED38AA"/>
    <w:rsid w:val="723A2DA8"/>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5E2CD5"/>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 w:type="character" w:customStyle="1" w:styleId="17">
    <w:name w:val="正文文本 字符"/>
    <w:basedOn w:val="11"/>
    <w:link w:val="2"/>
    <w:qFormat/>
    <w:uiPriority w:val="0"/>
    <w:rPr>
      <w:rFonts w:ascii="宋体" w:hAnsi="宋体"/>
      <w:sz w:val="24"/>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5152</Words>
  <Characters>5827</Characters>
  <Lines>103</Lines>
  <Paragraphs>29</Paragraphs>
  <TotalTime>0</TotalTime>
  <ScaleCrop>false</ScaleCrop>
  <LinksUpToDate>false</LinksUpToDate>
  <CharactersWithSpaces>5881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2025-10-28T05:21:34Z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