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B57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重庆市九龙坡区教育信息技术与装备中心</w:t>
      </w:r>
    </w:p>
    <w:p w14:paraId="27FD31B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w:t>
      </w:r>
      <w:r>
        <w:rPr>
          <w:rFonts w:hint="default" w:ascii="Times New Roman" w:hAnsi="Times New Roman" w:eastAsia="方正小标宋_GBK" w:cs="Times New Roman"/>
          <w:sz w:val="44"/>
          <w:szCs w:val="44"/>
          <w:lang w:val="en-US" w:eastAsia="zh-CN"/>
        </w:rPr>
        <w:t>单位</w:t>
      </w:r>
      <w:r>
        <w:rPr>
          <w:rFonts w:hint="default" w:ascii="Times New Roman" w:hAnsi="Times New Roman" w:eastAsia="方正小标宋_GBK" w:cs="Times New Roman"/>
          <w:sz w:val="44"/>
          <w:szCs w:val="44"/>
        </w:rPr>
        <w:t>决算</w:t>
      </w:r>
      <w:r>
        <w:rPr>
          <w:rFonts w:hint="eastAsia" w:ascii="Times New Roman" w:hAnsi="Times New Roman" w:eastAsia="方正小标宋_GBK" w:cs="Times New Roman"/>
          <w:sz w:val="44"/>
          <w:szCs w:val="44"/>
          <w:lang w:val="en-US" w:eastAsia="zh-CN"/>
        </w:rPr>
        <w:t>情况</w:t>
      </w:r>
      <w:r>
        <w:rPr>
          <w:rFonts w:hint="default" w:ascii="Times New Roman" w:hAnsi="Times New Roman" w:eastAsia="方正小标宋_GBK" w:cs="Times New Roman"/>
          <w:sz w:val="44"/>
          <w:szCs w:val="44"/>
        </w:rPr>
        <w:t>说明</w:t>
      </w:r>
    </w:p>
    <w:p w14:paraId="2B5A20A8">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p>
    <w:p w14:paraId="2E957289">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一、单位基本情况</w:t>
      </w:r>
    </w:p>
    <w:p w14:paraId="2E9D1464">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（一）职能职责</w:t>
      </w:r>
    </w:p>
    <w:p w14:paraId="276C4F27">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sz w:val="32"/>
          <w:szCs w:val="32"/>
        </w:rPr>
      </w:pPr>
      <w:r>
        <w:rPr>
          <w:rStyle w:val="16"/>
          <w:rFonts w:hint="default" w:ascii="Times New Roman" w:hAnsi="Times New Roman" w:eastAsia="方正仿宋_GBK" w:cs="Times New Roman"/>
          <w:sz w:val="32"/>
          <w:szCs w:val="32"/>
          <w:shd w:val="clear" w:color="auto" w:fill="FFFFFF"/>
        </w:rPr>
        <w:t>1.负责教育信息化建设具体工作。</w:t>
      </w:r>
      <w:r>
        <w:rPr>
          <w:rFonts w:hint="default" w:ascii="Times New Roman" w:hAnsi="Times New Roman" w:eastAsia="方正仿宋_GBK" w:cs="Times New Roman"/>
          <w:color w:val="000000"/>
          <w:sz w:val="32"/>
          <w:szCs w:val="32"/>
        </w:rPr>
        <w:t>主要包括承担全区教育数据中心的规划、建设、信息安全保障和运维管理工作；承担教育管理公共服务平台的规划、建设、指导、管理和应用工作；承担全区教育资源公共服务平台资源和资源库建设与管理工作；承担全区教育媒体信息的拍摄、制作、开发和推广工</w:t>
      </w:r>
      <w:bookmarkStart w:id="0" w:name="_GoBack"/>
      <w:bookmarkEnd w:id="0"/>
      <w:r>
        <w:rPr>
          <w:rFonts w:hint="default" w:ascii="Times New Roman" w:hAnsi="Times New Roman" w:eastAsia="方正仿宋_GBK" w:cs="Times New Roman"/>
          <w:color w:val="000000"/>
          <w:sz w:val="32"/>
          <w:szCs w:val="32"/>
        </w:rPr>
        <w:t>作；承担教育系统电子政务服务工作。</w:t>
      </w:r>
    </w:p>
    <w:p w14:paraId="3AB03438">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sz w:val="32"/>
          <w:szCs w:val="32"/>
        </w:rPr>
      </w:pPr>
      <w:r>
        <w:rPr>
          <w:rStyle w:val="16"/>
          <w:rFonts w:hint="default" w:ascii="Times New Roman" w:hAnsi="Times New Roman" w:eastAsia="方正仿宋_GBK" w:cs="Times New Roman"/>
          <w:sz w:val="32"/>
          <w:szCs w:val="32"/>
          <w:shd w:val="clear" w:color="auto" w:fill="FFFFFF"/>
        </w:rPr>
        <w:t>2.负责全区教育技术装备工作。</w:t>
      </w:r>
      <w:r>
        <w:rPr>
          <w:rFonts w:hint="default" w:ascii="Times New Roman" w:hAnsi="Times New Roman" w:eastAsia="方正仿宋_GBK" w:cs="Times New Roman"/>
          <w:color w:val="000000"/>
          <w:sz w:val="32"/>
          <w:szCs w:val="32"/>
        </w:rPr>
        <w:t>主要包括承担全区教育技术装备、实验室、图书馆（室）和各类功能室的规划建设、应用培训、应用科研、应用指导和监督管理工作。</w:t>
      </w:r>
    </w:p>
    <w:p w14:paraId="291A4FC9">
      <w:pPr>
        <w:pStyle w:val="8"/>
        <w:keepNext w:val="0"/>
        <w:keepLines w:val="0"/>
        <w:pageBreakBefore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textAlignment w:val="auto"/>
        <w:rPr>
          <w:rStyle w:val="16"/>
          <w:rFonts w:hint="default" w:ascii="Times New Roman" w:hAnsi="Times New Roman" w:eastAsia="方正仿宋_GBK" w:cs="Times New Roman"/>
          <w:sz w:val="32"/>
          <w:szCs w:val="32"/>
          <w:shd w:val="clear" w:color="auto" w:fill="FFFFFF"/>
        </w:rPr>
      </w:pPr>
      <w:r>
        <w:rPr>
          <w:rStyle w:val="16"/>
          <w:rFonts w:hint="default" w:ascii="Times New Roman" w:hAnsi="Times New Roman" w:eastAsia="方正仿宋_GBK" w:cs="Times New Roman"/>
          <w:sz w:val="32"/>
          <w:szCs w:val="32"/>
          <w:shd w:val="clear" w:color="auto" w:fill="FFFFFF"/>
        </w:rPr>
        <w:t>3.指导全区教师应用现代教育技术推进教学改革。</w:t>
      </w:r>
    </w:p>
    <w:p w14:paraId="22BC241C">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（二）机构设置</w:t>
      </w:r>
    </w:p>
    <w:p w14:paraId="29050A3B">
      <w:pPr>
        <w:pStyle w:val="17"/>
        <w:keepNext w:val="0"/>
        <w:keepLines w:val="0"/>
        <w:pageBreakBefore w:val="0"/>
        <w:widowControl w:val="0"/>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目前九龙坡区教育信息技术与装备中心为区教委公益一类事业单位，编制11人。内设办公室、技术部、装备部三个中层管理部门。</w:t>
      </w:r>
    </w:p>
    <w:p w14:paraId="76C570FE">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二、</w:t>
      </w:r>
      <w:r>
        <w:rPr>
          <w:rStyle w:val="11"/>
          <w:rFonts w:hint="default" w:ascii="Times New Roman" w:hAnsi="Times New Roman" w:eastAsia="方正黑体_GBK" w:cs="Times New Roman"/>
          <w:b w:val="0"/>
          <w:bCs/>
          <w:color w:val="auto"/>
          <w:sz w:val="32"/>
          <w:szCs w:val="32"/>
          <w:shd w:val="clear" w:color="auto" w:fill="FFFFFF"/>
          <w:lang w:eastAsia="zh-CN"/>
        </w:rPr>
        <w:t>单位</w:t>
      </w:r>
      <w:r>
        <w:rPr>
          <w:rStyle w:val="11"/>
          <w:rFonts w:hint="default" w:ascii="Times New Roman" w:hAnsi="Times New Roman" w:eastAsia="方正黑体_GBK" w:cs="Times New Roman"/>
          <w:b w:val="0"/>
          <w:bCs/>
          <w:color w:val="auto"/>
          <w:sz w:val="32"/>
          <w:szCs w:val="32"/>
          <w:shd w:val="clear" w:color="auto" w:fill="FFFFFF"/>
        </w:rPr>
        <w:t>决算</w:t>
      </w:r>
      <w:r>
        <w:rPr>
          <w:rStyle w:val="11"/>
          <w:rFonts w:hint="default" w:ascii="Times New Roman" w:hAnsi="Times New Roman" w:eastAsia="方正黑体_GBK" w:cs="Times New Roman"/>
          <w:b w:val="0"/>
          <w:bCs/>
          <w:color w:val="auto"/>
          <w:sz w:val="32"/>
          <w:szCs w:val="32"/>
          <w:shd w:val="clear" w:color="auto" w:fill="FFFFFF"/>
          <w:lang w:eastAsia="zh-CN"/>
        </w:rPr>
        <w:t>收支</w:t>
      </w:r>
      <w:r>
        <w:rPr>
          <w:rStyle w:val="11"/>
          <w:rFonts w:hint="default" w:ascii="Times New Roman" w:hAnsi="Times New Roman" w:eastAsia="方正黑体_GBK" w:cs="Times New Roman"/>
          <w:b w:val="0"/>
          <w:bCs/>
          <w:color w:val="auto"/>
          <w:sz w:val="32"/>
          <w:szCs w:val="32"/>
          <w:shd w:val="clear" w:color="auto" w:fill="FFFFFF"/>
        </w:rPr>
        <w:t>情况说明</w:t>
      </w:r>
    </w:p>
    <w:p w14:paraId="77E59444">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w:t>
      </w:r>
      <w:r>
        <w:rPr>
          <w:rStyle w:val="11"/>
          <w:rFonts w:hint="default" w:ascii="Times New Roman" w:hAnsi="Times New Roman" w:eastAsia="方正楷体_GBK" w:cs="Times New Roman"/>
          <w:b w:val="0"/>
          <w:bCs/>
          <w:color w:val="auto"/>
          <w:sz w:val="32"/>
          <w:szCs w:val="32"/>
          <w:shd w:val="clear" w:color="auto" w:fill="FFFFFF"/>
          <w:lang w:val="en-US" w:eastAsia="zh-CN"/>
        </w:rPr>
        <w:t>一）</w:t>
      </w:r>
      <w:r>
        <w:rPr>
          <w:rStyle w:val="11"/>
          <w:rFonts w:hint="default" w:ascii="Times New Roman" w:hAnsi="Times New Roman" w:eastAsia="方正楷体_GBK" w:cs="Times New Roman"/>
          <w:b w:val="0"/>
          <w:bCs/>
          <w:color w:val="auto"/>
          <w:sz w:val="32"/>
          <w:szCs w:val="32"/>
          <w:shd w:val="clear" w:color="auto" w:fill="FFFFFF"/>
        </w:rPr>
        <w:t>收入支出决算总体情况说明</w:t>
      </w:r>
    </w:p>
    <w:p w14:paraId="3818A4E8">
      <w:pPr>
        <w:keepNext w:val="0"/>
        <w:keepLines w:val="0"/>
        <w:pageBreakBefore w:val="0"/>
        <w:widowControl/>
        <w:kinsoku/>
        <w:wordWrap/>
        <w:overflowPunct/>
        <w:topLinePunct w:val="0"/>
        <w:autoSpaceDN/>
        <w:bidi w:val="0"/>
        <w:adjustRightInd/>
        <w:spacing w:beforeAutospacing="0" w:afterAutospacing="0" w:line="600" w:lineRule="exact"/>
        <w:ind w:firstLine="630" w:firstLineChars="196"/>
        <w:jc w:val="left"/>
        <w:textAlignment w:val="auto"/>
        <w:rPr>
          <w:rFonts w:hint="default" w:ascii="Times New Roman" w:hAnsi="Times New Roman" w:eastAsia="方正仿宋_GBK" w:cs="Times New Roman"/>
          <w:color w:val="000000"/>
          <w:sz w:val="32"/>
          <w:szCs w:val="32"/>
          <w:lang w:val="en-US" w:eastAsia="zh-CN"/>
        </w:rPr>
      </w:pPr>
      <w:r>
        <w:rPr>
          <w:rStyle w:val="16"/>
          <w:rFonts w:hint="default" w:ascii="Times New Roman" w:hAnsi="Times New Roman" w:eastAsia="方正仿宋_GBK" w:cs="Times New Roman"/>
          <w:sz w:val="32"/>
          <w:szCs w:val="32"/>
          <w:shd w:val="clear" w:color="auto" w:fill="FFFFFF"/>
          <w:lang w:val="en-US" w:eastAsia="zh-CN" w:bidi="ar-SA"/>
        </w:rPr>
        <w:t>1.总体情况。</w:t>
      </w:r>
      <w:r>
        <w:rPr>
          <w:rFonts w:hint="default" w:ascii="Times New Roman" w:hAnsi="Times New Roman" w:eastAsia="方正仿宋_GBK" w:cs="Times New Roman"/>
          <w:color w:val="000000"/>
          <w:sz w:val="32"/>
          <w:szCs w:val="32"/>
          <w:lang w:eastAsia="zh-CN"/>
        </w:rPr>
        <w:t>2024年</w:t>
      </w:r>
      <w:r>
        <w:rPr>
          <w:rFonts w:hint="default" w:ascii="Times New Roman" w:hAnsi="Times New Roman" w:eastAsia="方正仿宋_GBK" w:cs="Times New Roman"/>
          <w:color w:val="000000"/>
          <w:sz w:val="32"/>
          <w:szCs w:val="32"/>
        </w:rPr>
        <w:t>度收入总计3110.41万元，支出总计3110.41万元。收、支与2023年度相比，增加2331.56万元，增长299.4%，主要原因是</w:t>
      </w:r>
      <w:r>
        <w:rPr>
          <w:rFonts w:hint="default" w:ascii="Times New Roman" w:hAnsi="Times New Roman" w:eastAsia="方正仿宋_GBK" w:cs="Times New Roman"/>
          <w:color w:val="000000"/>
          <w:sz w:val="32"/>
          <w:szCs w:val="32"/>
          <w:lang w:eastAsia="zh-CN"/>
        </w:rPr>
        <w:t>养老金及职业年金缴费基数增加、购车</w:t>
      </w:r>
      <w:r>
        <w:rPr>
          <w:rFonts w:hint="default" w:ascii="Times New Roman" w:hAnsi="Times New Roman" w:eastAsia="方正仿宋_GBK" w:cs="Times New Roman"/>
          <w:color w:val="000000"/>
          <w:sz w:val="32"/>
          <w:szCs w:val="32"/>
          <w:lang w:val="en-US" w:eastAsia="zh-CN"/>
        </w:rPr>
        <w:t>1辆及为学校购入优均设备和班班通设备。</w:t>
      </w:r>
    </w:p>
    <w:p w14:paraId="0F172C03">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color w:val="000000"/>
          <w:sz w:val="32"/>
          <w:szCs w:val="32"/>
          <w:lang w:val="en-US" w:eastAsia="zh-CN" w:bidi="ar-SA"/>
        </w:rPr>
        <w:t>2024年度收入合计3110.41万元，与2023年度相比，增加2331.56万元，增长299.4%，主要原因是养老金及职业年金缴费基数增加、购车1辆及为学校购入优均设备和班班通设备。其中：财政拨款收入2110.41万元，占67.85%；事业收入1000.00万元，占32.15%。</w:t>
      </w:r>
    </w:p>
    <w:p w14:paraId="1F6F4BA2">
      <w:pPr>
        <w:pStyle w:val="8"/>
        <w:keepNext w:val="0"/>
        <w:keepLines w:val="0"/>
        <w:pageBreakBefore w:val="0"/>
        <w:shd w:val="clear" w:color="auto" w:fill="FFFFFF"/>
        <w:kinsoku/>
        <w:wordWrap/>
        <w:overflowPunct/>
        <w:topLinePunct w:val="0"/>
        <w:autoSpaceDN/>
        <w:bidi w:val="0"/>
        <w:spacing w:beforeAutospacing="0" w:afterAutospacing="0" w:line="600" w:lineRule="exact"/>
        <w:ind w:firstLine="643" w:firstLineChars="200"/>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color w:val="000000"/>
          <w:sz w:val="32"/>
          <w:szCs w:val="32"/>
          <w:lang w:val="en-US" w:eastAsia="zh-CN" w:bidi="ar-SA"/>
        </w:rPr>
        <w:t>2024年度支出合计3110.41万元，与2023年度相比，增加2331.56万元，增长299.4%，主要原因是养老金及职业年金缴费基数增加、购车1辆及为学校购入优均设备和班班通设备。其中：基本支出295.51万元，占9.50%；项目支出2814.89万元，占90.50%。</w:t>
      </w:r>
    </w:p>
    <w:p w14:paraId="689E0F7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color w:val="000000"/>
          <w:sz w:val="32"/>
          <w:szCs w:val="32"/>
          <w:lang w:val="en-US" w:eastAsia="zh-CN" w:bidi="ar-SA"/>
        </w:rPr>
        <w:t>2024年度年末结转和结余0.00万元，与2023年度相比，无增减。</w:t>
      </w:r>
    </w:p>
    <w:p w14:paraId="4703F42C">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（二）财政拨款收入支出决算总体情况说明</w:t>
      </w:r>
    </w:p>
    <w:p w14:paraId="75925F0A">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2024年</w:t>
      </w:r>
      <w:r>
        <w:rPr>
          <w:rFonts w:hint="default" w:ascii="Times New Roman" w:hAnsi="Times New Roman" w:eastAsia="方正仿宋_GBK" w:cs="Times New Roman"/>
          <w:color w:val="000000"/>
          <w:sz w:val="32"/>
          <w:szCs w:val="32"/>
        </w:rPr>
        <w:t>度财政拨款收、支总计2110.41万元。与202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年相比，财政拨款收、支总计各增加1331.56万元，增长171.0%。主要原因是</w:t>
      </w:r>
      <w:r>
        <w:rPr>
          <w:rFonts w:hint="default" w:ascii="Times New Roman" w:hAnsi="Times New Roman" w:eastAsia="方正仿宋_GBK" w:cs="Times New Roman"/>
          <w:color w:val="000000"/>
          <w:sz w:val="32"/>
          <w:szCs w:val="32"/>
          <w:lang w:eastAsia="zh-CN"/>
        </w:rPr>
        <w:t>养老金及职业年金缴费基数增加、购车</w:t>
      </w:r>
      <w:r>
        <w:rPr>
          <w:rFonts w:hint="default" w:ascii="Times New Roman" w:hAnsi="Times New Roman" w:eastAsia="方正仿宋_GBK" w:cs="Times New Roman"/>
          <w:color w:val="000000"/>
          <w:sz w:val="32"/>
          <w:szCs w:val="32"/>
          <w:lang w:val="en-US" w:eastAsia="zh-CN"/>
        </w:rPr>
        <w:t>1辆及为学校购入优均设备和班班通设备。</w:t>
      </w:r>
    </w:p>
    <w:p w14:paraId="1383314D">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14:paraId="05590F7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color w:val="000000"/>
          <w:sz w:val="32"/>
          <w:szCs w:val="32"/>
          <w:lang w:val="en-US" w:eastAsia="zh-CN" w:bidi="ar-SA"/>
        </w:rPr>
        <w:t>2024年度一般公共预算财政拨款收入2110.41万元，与2023年度相比，增加1331.56万元，增长171.0%。主要原因是养老金及职业年金缴费基数增加、购车1辆及为学校购入优均设备和班班通设备。较年初预算数减少227.01万元，下降9.7%。主要原因是一般公共预算财政拨款支出安排的设备购置经费减少。</w:t>
      </w:r>
    </w:p>
    <w:p w14:paraId="44DC1D6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color w:val="000000"/>
          <w:sz w:val="32"/>
          <w:szCs w:val="32"/>
          <w:lang w:val="en-US" w:eastAsia="zh-CN" w:bidi="ar-SA"/>
        </w:rPr>
        <w:t>2024年度一般公共预算财政拨款支出2110.41万元，与2023年度相比，增加1331.56万元，增长171.0%。主要原因是养老金及职业年金缴费基数增加、购车1辆及为学校购入优均设备和班班通设备。较年初预算数减少227.01万元，下降9.7%。主要原因是一般公共预算财政拨款支出安排的设备购置经费减少。</w:t>
      </w:r>
    </w:p>
    <w:p w14:paraId="21D28BA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color w:val="000000"/>
          <w:sz w:val="32"/>
          <w:szCs w:val="32"/>
          <w:lang w:val="en-US" w:eastAsia="zh-CN" w:bidi="ar-SA"/>
        </w:rPr>
        <w:t>2024年度年末一般公共预算财政拨款结转和结余0.00万元，与2023年度相比，无增减。</w:t>
      </w:r>
    </w:p>
    <w:p w14:paraId="6CF093C1">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color w:val="000000"/>
          <w:sz w:val="32"/>
          <w:szCs w:val="32"/>
          <w:lang w:val="en-US" w:eastAsia="zh-CN" w:bidi="ar-SA"/>
        </w:rPr>
        <w:t>本单位2024年度一般公共预算财政拨款支出主要用于以下几个方面：</w:t>
      </w:r>
    </w:p>
    <w:p w14:paraId="2171647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（1）教育支出2043.89万元，占96.85%，较年初预算数减少236.14万元，下降10.4%，主要原因是一般公共预算财政拨款支出安排的设备购置经费减少。</w:t>
      </w:r>
    </w:p>
    <w:p w14:paraId="4C3FDAA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（2）社会保障与就业支出35.21万元，占1.67%，较年初预算数增加8.75万元，增长33.1%，主要原因是养老金及职业年金缴费基数增加及退休人员补缴2022、2023年养老金及职业年金。</w:t>
      </w:r>
    </w:p>
    <w:p w14:paraId="1AD726E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（3）卫生健康支出11.61万元，占0.55%，较年初预算数减少0.01万元，下降0.1%，主要原因是10月退休一人及调岗一人。</w:t>
      </w:r>
    </w:p>
    <w:p w14:paraId="2269D297">
      <w:pPr>
        <w:keepNext w:val="0"/>
        <w:keepLines w:val="0"/>
        <w:pageBreakBefore w:val="0"/>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（4）住房保障支出19.69万元，占0.93%，较年初预算数增加0.38万元，增长2.0%，主要原因是公积金缴费基数调整。</w:t>
      </w:r>
    </w:p>
    <w:p w14:paraId="28BAE4CE">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14:paraId="053DEB81">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2024年度一般公共财政拨款基本支出295.51万元。其中：人员经费251.58万元，与2023年度相比，增加24.03万元，增长10.6%，主要原因是补发2023年绩效以及养老金及职业年金缴费基数增加及退休人员补缴2022、2023年养老金及职业年金。人员经费用途主要包括基本工资、津贴补贴、绩效工资、社会保障缴费、其他工资福利支出。公用经费43.94万元，与2023年度相比，减少1.70万元，下降3.7%，主要原因是厉行节约，严格控制公用经费支出。公用经费用途主要包括办公费、邮电费、差旅费、维修（护）费、劳务费</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其他商品和服务支出</w:t>
      </w:r>
      <w:r>
        <w:rPr>
          <w:rFonts w:hint="eastAsia" w:ascii="Times New Roman" w:hAnsi="Times New Roman" w:eastAsia="方正仿宋_GBK" w:cs="Times New Roman"/>
          <w:color w:val="000000"/>
          <w:sz w:val="32"/>
          <w:szCs w:val="32"/>
          <w:lang w:val="en-US" w:eastAsia="zh-CN" w:bidi="ar-SA"/>
        </w:rPr>
        <w:t>等</w:t>
      </w:r>
      <w:r>
        <w:rPr>
          <w:rFonts w:hint="default" w:ascii="Times New Roman" w:hAnsi="Times New Roman" w:eastAsia="方正仿宋_GBK" w:cs="Times New Roman"/>
          <w:color w:val="000000"/>
          <w:sz w:val="32"/>
          <w:szCs w:val="32"/>
          <w:lang w:val="en-US" w:eastAsia="zh-CN" w:bidi="ar-SA"/>
        </w:rPr>
        <w:t>。</w:t>
      </w:r>
    </w:p>
    <w:p w14:paraId="1CF8F2AB">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（五）政府性基金预算收支决算情况说明</w:t>
      </w:r>
    </w:p>
    <w:p w14:paraId="4F07CEE7">
      <w:pPr>
        <w:pStyle w:val="12"/>
        <w:keepNext w:val="0"/>
        <w:keepLines w:val="0"/>
        <w:pageBreakBefore w:val="0"/>
        <w:kinsoku/>
        <w:wordWrap/>
        <w:overflowPunct/>
        <w:topLinePunct w:val="0"/>
        <w:autoSpaceDE w:val="0"/>
        <w:autoSpaceDN/>
        <w:bidi w:val="0"/>
        <w:spacing w:beforeAutospacing="0" w:afterAutospacing="0" w:line="600" w:lineRule="exact"/>
        <w:ind w:firstLine="643"/>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本单位2024年度无政府性基金预算财政拨款收支。</w:t>
      </w:r>
    </w:p>
    <w:p w14:paraId="4D4907BC">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p>
    <w:p w14:paraId="3CC765BE">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本单位2024年度无国有资本经营预算财政拨款支出。</w:t>
      </w:r>
    </w:p>
    <w:p w14:paraId="065215B4">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w:t>
      </w:r>
      <w:r>
        <w:rPr>
          <w:rStyle w:val="11"/>
          <w:rFonts w:hint="default" w:ascii="Times New Roman" w:hAnsi="Times New Roman" w:eastAsia="方正黑体_GBK" w:cs="Times New Roman"/>
          <w:b w:val="0"/>
          <w:bCs/>
          <w:color w:val="auto"/>
          <w:sz w:val="32"/>
          <w:szCs w:val="32"/>
          <w:shd w:val="clear" w:color="auto" w:fill="FFFFFF"/>
          <w:lang w:eastAsia="zh-CN"/>
        </w:rPr>
        <w:t>财政拨款</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三公</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经费情况说明</w:t>
      </w:r>
    </w:p>
    <w:p w14:paraId="4CCD07E2">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（一）</w:t>
      </w:r>
      <w:r>
        <w:rPr>
          <w:rStyle w:val="11"/>
          <w:rFonts w:hint="eastAsia" w:ascii="Times New Roman" w:hAnsi="Times New Roman" w:eastAsia="方正楷体_GBK" w:cs="Times New Roman"/>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三公</w:t>
      </w:r>
      <w:r>
        <w:rPr>
          <w:rStyle w:val="11"/>
          <w:rFonts w:hint="eastAsia" w:ascii="Times New Roman" w:hAnsi="Times New Roman" w:eastAsia="方正楷体_GBK" w:cs="Times New Roman"/>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经费支出总体情况说明</w:t>
      </w:r>
    </w:p>
    <w:p w14:paraId="21C549F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2024年度</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三公</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经费支出共计16.99万元，较年初预算数减少1.01万元，下降5.6%，主要原因是厉行节约，实现成本的有效控制。较上年支出数增加16.99万元，增长100.0%，主要原因是2024年新购车1辆。</w:t>
      </w:r>
    </w:p>
    <w:p w14:paraId="6018D8CE">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w:t>
      </w:r>
      <w:r>
        <w:rPr>
          <w:rStyle w:val="11"/>
          <w:rFonts w:hint="eastAsia" w:ascii="Times New Roman" w:hAnsi="Times New Roman" w:eastAsia="方正楷体_GBK" w:cs="Times New Roman"/>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三公</w:t>
      </w:r>
      <w:r>
        <w:rPr>
          <w:rStyle w:val="11"/>
          <w:rFonts w:hint="eastAsia" w:ascii="Times New Roman" w:hAnsi="Times New Roman" w:eastAsia="方正楷体_GBK" w:cs="Times New Roman"/>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经费分项支出情况</w:t>
      </w:r>
    </w:p>
    <w:p w14:paraId="236C176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2024年度本单位因公出国（境）费用0.00万元，费用支出较年初预算数无增减，较上年支出数无增减，主要原因是本单位2024年度未发生因公出国（境）支出。</w:t>
      </w:r>
    </w:p>
    <w:p w14:paraId="59AD5C53">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公务车购置费16.09万元，主要用于到学校调研。费用支出较年初预算数减少1.91万元，下降10.6%，主要原因是实现成本的有效控制。较上年支出数增加16.09万元，增长100.0%，主要原因是2024年新购车1辆。</w:t>
      </w:r>
    </w:p>
    <w:p w14:paraId="31D81201">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公务车运行维护费0.90万元，主要用于购车辆保险等，费用支出较年初预算数增加0.90万元，增长100.0%，主要原因是购车辆保险等。较上年支出数增加0.90万元，增长100.0%，主要原因是购车辆保险等。</w:t>
      </w:r>
    </w:p>
    <w:p w14:paraId="5630D74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公务接待费0.00万元，费用支出较年初预算数无增减，较上年支出数无增减，主要原因是本单位2024年度未发生公务接待支出。</w:t>
      </w:r>
    </w:p>
    <w:p w14:paraId="3C298A9E">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（三）</w:t>
      </w:r>
      <w:r>
        <w:rPr>
          <w:rStyle w:val="11"/>
          <w:rFonts w:hint="eastAsia" w:ascii="Times New Roman" w:hAnsi="Times New Roman" w:eastAsia="方正楷体_GBK" w:cs="Times New Roman"/>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三公</w:t>
      </w:r>
      <w:r>
        <w:rPr>
          <w:rStyle w:val="11"/>
          <w:rFonts w:hint="eastAsia" w:ascii="Times New Roman" w:hAnsi="Times New Roman" w:eastAsia="方正楷体_GBK" w:cs="Times New Roman"/>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经费实物量情况</w:t>
      </w:r>
    </w:p>
    <w:p w14:paraId="63466D46">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2024年度本单位因公出国（境）共计0个团组，0人；公务用车购置1辆，公务车保有量为1辆；国内公务接待0批次0人，其中：国内外事接待0批次，0人；国（境）外公务接待0批次，0人。2024年本单位人均接待费0元，车均购置费16.09万元，车均维护费0.90万元。</w:t>
      </w:r>
    </w:p>
    <w:p w14:paraId="67421F8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7AA80F74">
      <w:pPr>
        <w:pStyle w:val="12"/>
        <w:keepNext w:val="0"/>
        <w:keepLines w:val="0"/>
        <w:pageBreakBefore w:val="0"/>
        <w:kinsoku/>
        <w:wordWrap/>
        <w:overflowPunct/>
        <w:topLinePunct w:val="0"/>
        <w:autoSpaceDE w:val="0"/>
        <w:autoSpaceDN/>
        <w:bidi w:val="0"/>
        <w:spacing w:beforeAutospacing="0" w:afterAutospacing="0" w:line="600" w:lineRule="exact"/>
        <w:ind w:firstLine="643"/>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（一）财政拨款会议费和培训费情况说明</w:t>
      </w:r>
    </w:p>
    <w:p w14:paraId="299F6B4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本年度会议费支出0.00万元，与2023年度相比，减少0.19万元，下降100.0%，主要原因是2024年未举办会议，无会议费支出。本年度培训费支出12.29万元，与2023年度相比，增加10.13万元，增长469.0%，主要原因是对本区学校进行了数据师培训，本单位职工参加了AI职业教育提升专题培训。</w:t>
      </w:r>
    </w:p>
    <w:p w14:paraId="26E25B55">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（二）机关运行经费情况说明</w:t>
      </w:r>
    </w:p>
    <w:p w14:paraId="1F510B58">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按照部门决算列报口径，我单位不在机关运行经费统计范围之内。</w:t>
      </w:r>
    </w:p>
    <w:p w14:paraId="09F63C10">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（三）国有资产占用情况说明</w:t>
      </w:r>
    </w:p>
    <w:p w14:paraId="4A4DF037">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截至</w:t>
      </w:r>
      <w:r>
        <w:rPr>
          <w:rFonts w:hint="default" w:ascii="Times New Roman" w:hAnsi="Times New Roman" w:eastAsia="方正仿宋_GBK" w:cs="Times New Roman"/>
          <w:color w:val="000000"/>
          <w:sz w:val="32"/>
          <w:szCs w:val="32"/>
          <w:lang w:eastAsia="zh-CN"/>
        </w:rPr>
        <w:t>2024年</w:t>
      </w:r>
      <w:r>
        <w:rPr>
          <w:rFonts w:hint="default" w:ascii="Times New Roman" w:hAnsi="Times New Roman" w:eastAsia="方正仿宋_GBK" w:cs="Times New Roman"/>
          <w:color w:val="000000"/>
          <w:sz w:val="32"/>
          <w:szCs w:val="32"/>
        </w:rPr>
        <w:t>12月31日，本</w:t>
      </w:r>
      <w:r>
        <w:rPr>
          <w:rFonts w:hint="default" w:ascii="Times New Roman" w:hAnsi="Times New Roman" w:eastAsia="方正仿宋_GBK" w:cs="Times New Roman"/>
          <w:color w:val="000000"/>
          <w:sz w:val="32"/>
          <w:szCs w:val="32"/>
          <w:lang w:eastAsia="zh-CN"/>
        </w:rPr>
        <w:t>单位</w:t>
      </w:r>
      <w:r>
        <w:rPr>
          <w:rFonts w:hint="default" w:ascii="Times New Roman" w:hAnsi="Times New Roman" w:eastAsia="方正仿宋_GBK" w:cs="Times New Roman"/>
          <w:color w:val="000000"/>
          <w:sz w:val="32"/>
          <w:szCs w:val="32"/>
        </w:rPr>
        <w:t>共有车辆1辆，其中，副部（省）级及以上领导用车0辆、主要负责人用车0辆、机要通信用车0辆、应急保障用车1辆、执法执勤用车0辆，特种专业技术用车0辆，离退休干部用车0辆。单价100万元（含）以上专用设备0台（套）。</w:t>
      </w:r>
    </w:p>
    <w:p w14:paraId="09B68745">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（四）政府采购支出情况说明</w:t>
      </w:r>
    </w:p>
    <w:p w14:paraId="2D1A107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2024年度本单位政府采购支出总额1332.74万元，其中：政府采购货物支出1332.74万元、政府采购工程支出0.00万元、政府采购服务支出0.00万元。授予中小企业合同金额1332.74万元，占政府采购支出总额的100.00%，其中：授予小微企业合同金额1102.37万元，占政府采购支出总额的82.71 %。主要用于采购学校优均设备及班班通设备。</w:t>
      </w:r>
    </w:p>
    <w:p w14:paraId="0809F19D">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lang w:val="en-US" w:eastAsia="zh-CN"/>
        </w:rPr>
      </w:pPr>
      <w:r>
        <w:rPr>
          <w:rStyle w:val="11"/>
          <w:rFonts w:hint="default" w:ascii="Times New Roman" w:hAnsi="Times New Roman" w:eastAsia="方正黑体_GBK" w:cs="Times New Roman"/>
          <w:b w:val="0"/>
          <w:bCs/>
          <w:color w:val="auto"/>
          <w:sz w:val="32"/>
          <w:szCs w:val="32"/>
          <w:shd w:val="clear" w:color="auto" w:fill="FFFFFF"/>
          <w:lang w:val="en-US" w:eastAsia="zh-CN"/>
        </w:rPr>
        <w:t>五、预算绩效管理情况说明</w:t>
      </w:r>
    </w:p>
    <w:p w14:paraId="4D06536E">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lang w:val="en-US" w:eastAsia="zh-CN"/>
        </w:rPr>
      </w:pPr>
      <w:r>
        <w:rPr>
          <w:rStyle w:val="11"/>
          <w:rFonts w:hint="default" w:ascii="Times New Roman" w:hAnsi="Times New Roman" w:eastAsia="方正楷体_GBK" w:cs="Times New Roman"/>
          <w:b w:val="0"/>
          <w:bCs/>
          <w:color w:val="auto"/>
          <w:sz w:val="32"/>
          <w:szCs w:val="32"/>
          <w:shd w:val="clear" w:color="auto" w:fill="FFFFFF"/>
        </w:rPr>
        <w:t>（一）</w:t>
      </w:r>
      <w:r>
        <w:rPr>
          <w:rStyle w:val="11"/>
          <w:rFonts w:hint="default" w:ascii="Times New Roman" w:hAnsi="Times New Roman" w:eastAsia="方正楷体_GBK" w:cs="Times New Roman"/>
          <w:b w:val="0"/>
          <w:bCs/>
          <w:color w:val="auto"/>
          <w:sz w:val="32"/>
          <w:szCs w:val="32"/>
          <w:shd w:val="clear" w:color="auto" w:fill="FFFFFF"/>
          <w:lang w:val="en-US" w:eastAsia="zh-CN"/>
        </w:rPr>
        <w:t>单位自评情况</w:t>
      </w:r>
    </w:p>
    <w:p w14:paraId="4936EF4B">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根据预算绩效管理要求，我单位对7个二级项目开展了绩效自评，涉及财政拨款项目支出1814.89万元。</w:t>
      </w:r>
    </w:p>
    <w:p w14:paraId="0AA9ECC6">
      <w:pPr>
        <w:keepNext w:val="0"/>
        <w:keepLines w:val="0"/>
        <w:pageBreakBefore w:val="0"/>
        <w:tabs>
          <w:tab w:val="center" w:pos="4153"/>
          <w:tab w:val="left" w:pos="7275"/>
        </w:tabs>
        <w:kinsoku/>
        <w:wordWrap/>
        <w:overflowPunct/>
        <w:topLinePunct w:val="0"/>
        <w:autoSpaceDN/>
        <w:bidi w:val="0"/>
        <w:spacing w:beforeAutospacing="0" w:afterAutospacing="0" w:line="600"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技装中心</w:t>
      </w:r>
      <w:r>
        <w:rPr>
          <w:rFonts w:hint="default" w:ascii="Times New Roman" w:hAnsi="Times New Roman" w:eastAsia="方正黑体_GBK" w:cs="Times New Roman"/>
          <w:color w:val="000000"/>
          <w:kern w:val="0"/>
          <w:sz w:val="28"/>
          <w:szCs w:val="28"/>
          <w:lang w:bidi="ar"/>
        </w:rPr>
        <w:t>2024年度项目支出绩效自评表</w:t>
      </w:r>
    </w:p>
    <w:tbl>
      <w:tblPr>
        <w:tblStyle w:val="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568"/>
        <w:gridCol w:w="675"/>
        <w:gridCol w:w="810"/>
        <w:gridCol w:w="750"/>
        <w:gridCol w:w="780"/>
        <w:gridCol w:w="930"/>
        <w:gridCol w:w="630"/>
        <w:gridCol w:w="525"/>
        <w:gridCol w:w="622"/>
      </w:tblGrid>
      <w:tr w14:paraId="65C6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0" w:type="dxa"/>
            <w:tcBorders>
              <w:top w:val="single" w:color="auto" w:sz="4" w:space="0"/>
            </w:tcBorders>
            <w:noWrap w:val="0"/>
            <w:vAlign w:val="center"/>
          </w:tcPr>
          <w:p w14:paraId="0E459F0E">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750" w:type="dxa"/>
            <w:tcBorders>
              <w:top w:val="single" w:color="auto" w:sz="4" w:space="0"/>
            </w:tcBorders>
            <w:noWrap w:val="0"/>
            <w:vAlign w:val="center"/>
          </w:tcPr>
          <w:p w14:paraId="463BA788">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568" w:type="dxa"/>
            <w:tcBorders>
              <w:top w:val="single" w:color="auto" w:sz="4" w:space="0"/>
            </w:tcBorders>
            <w:noWrap w:val="0"/>
            <w:vAlign w:val="center"/>
          </w:tcPr>
          <w:p w14:paraId="58B3B5C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675" w:type="dxa"/>
            <w:tcBorders>
              <w:top w:val="single" w:color="auto" w:sz="4" w:space="0"/>
            </w:tcBorders>
            <w:noWrap w:val="0"/>
            <w:vAlign w:val="center"/>
          </w:tcPr>
          <w:p w14:paraId="71E676F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810" w:type="dxa"/>
            <w:tcBorders>
              <w:top w:val="single" w:color="auto" w:sz="4" w:space="0"/>
            </w:tcBorders>
            <w:noWrap w:val="0"/>
            <w:vAlign w:val="center"/>
          </w:tcPr>
          <w:p w14:paraId="2349AEC1">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750" w:type="dxa"/>
            <w:tcBorders>
              <w:top w:val="single" w:color="auto" w:sz="4" w:space="0"/>
            </w:tcBorders>
            <w:noWrap w:val="0"/>
            <w:vAlign w:val="center"/>
          </w:tcPr>
          <w:p w14:paraId="5791438F">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780" w:type="dxa"/>
            <w:tcBorders>
              <w:top w:val="single" w:color="auto" w:sz="4" w:space="0"/>
            </w:tcBorders>
            <w:noWrap w:val="0"/>
            <w:vAlign w:val="center"/>
          </w:tcPr>
          <w:p w14:paraId="3534837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930" w:type="dxa"/>
            <w:tcBorders>
              <w:top w:val="single" w:color="auto" w:sz="4" w:space="0"/>
            </w:tcBorders>
            <w:noWrap w:val="0"/>
            <w:vAlign w:val="center"/>
          </w:tcPr>
          <w:p w14:paraId="76993933">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630" w:type="dxa"/>
            <w:tcBorders>
              <w:top w:val="single" w:color="auto" w:sz="4" w:space="0"/>
            </w:tcBorders>
            <w:noWrap w:val="0"/>
            <w:vAlign w:val="center"/>
          </w:tcPr>
          <w:p w14:paraId="6A929B1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525" w:type="dxa"/>
            <w:tcBorders>
              <w:top w:val="single" w:color="auto" w:sz="4" w:space="0"/>
            </w:tcBorders>
            <w:noWrap w:val="0"/>
            <w:vAlign w:val="center"/>
          </w:tcPr>
          <w:p w14:paraId="208CCA0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22" w:type="dxa"/>
            <w:tcBorders>
              <w:top w:val="single" w:color="auto" w:sz="4" w:space="0"/>
            </w:tcBorders>
            <w:noWrap w:val="0"/>
            <w:vAlign w:val="center"/>
          </w:tcPr>
          <w:p w14:paraId="2ECB8F98">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515B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restart"/>
            <w:noWrap/>
            <w:vAlign w:val="center"/>
          </w:tcPr>
          <w:p w14:paraId="7E93C5B1">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750" w:type="dxa"/>
            <w:vMerge w:val="restart"/>
            <w:noWrap/>
            <w:vAlign w:val="center"/>
          </w:tcPr>
          <w:p w14:paraId="2D7D385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教育城域网服务及运维经费</w:t>
            </w:r>
          </w:p>
        </w:tc>
        <w:tc>
          <w:tcPr>
            <w:tcW w:w="1568" w:type="dxa"/>
            <w:noWrap/>
            <w:vAlign w:val="center"/>
          </w:tcPr>
          <w:p w14:paraId="6E1C3C74">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网络覆盖点数</w:t>
            </w:r>
          </w:p>
        </w:tc>
        <w:tc>
          <w:tcPr>
            <w:tcW w:w="675" w:type="dxa"/>
            <w:noWrap/>
            <w:vAlign w:val="center"/>
          </w:tcPr>
          <w:p w14:paraId="69A432E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13A58591">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118</w:t>
            </w:r>
          </w:p>
        </w:tc>
        <w:tc>
          <w:tcPr>
            <w:tcW w:w="750" w:type="dxa"/>
            <w:noWrap/>
            <w:vAlign w:val="center"/>
          </w:tcPr>
          <w:p w14:paraId="2044A053">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个</w:t>
            </w:r>
          </w:p>
        </w:tc>
        <w:tc>
          <w:tcPr>
            <w:tcW w:w="780" w:type="dxa"/>
            <w:noWrap/>
            <w:vAlign w:val="center"/>
          </w:tcPr>
          <w:p w14:paraId="7F5CC81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30" w:type="dxa"/>
            <w:noWrap/>
            <w:vAlign w:val="center"/>
          </w:tcPr>
          <w:p w14:paraId="4A5F003D">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118</w:t>
            </w:r>
          </w:p>
        </w:tc>
        <w:tc>
          <w:tcPr>
            <w:tcW w:w="630" w:type="dxa"/>
            <w:noWrap/>
            <w:vAlign w:val="center"/>
          </w:tcPr>
          <w:p w14:paraId="2EA4D40E">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525" w:type="dxa"/>
            <w:noWrap/>
            <w:vAlign w:val="center"/>
          </w:tcPr>
          <w:p w14:paraId="7D1FC705">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restart"/>
            <w:noWrap/>
            <w:vAlign w:val="center"/>
          </w:tcPr>
          <w:p w14:paraId="07309217">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67BA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1E12E21B">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p>
        </w:tc>
        <w:tc>
          <w:tcPr>
            <w:tcW w:w="750" w:type="dxa"/>
            <w:vMerge w:val="continue"/>
            <w:noWrap/>
            <w:vAlign w:val="center"/>
          </w:tcPr>
          <w:p w14:paraId="0CF35B6E">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c>
          <w:tcPr>
            <w:tcW w:w="1568" w:type="dxa"/>
            <w:noWrap/>
            <w:vAlign w:val="center"/>
          </w:tcPr>
          <w:p w14:paraId="0715832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网络畅通率</w:t>
            </w:r>
          </w:p>
        </w:tc>
        <w:tc>
          <w:tcPr>
            <w:tcW w:w="675" w:type="dxa"/>
            <w:noWrap/>
            <w:vAlign w:val="center"/>
          </w:tcPr>
          <w:p w14:paraId="626870CE">
            <w:pPr>
              <w:keepNext w:val="0"/>
              <w:keepLines w:val="0"/>
              <w:pageBreakBefore w:val="0"/>
              <w:widowControl/>
              <w:kinsoku/>
              <w:wordWrap/>
              <w:overflowPunct/>
              <w:topLinePunct w:val="0"/>
              <w:autoSpaceDE/>
              <w:autoSpaceDN/>
              <w:bidi w:val="0"/>
              <w:adjustRightInd/>
              <w:snapToGrid/>
              <w:spacing w:beforeAutospacing="0" w:afterAutospacing="0" w:line="260" w:lineRule="exact"/>
              <w:ind w:firstLine="200" w:firstLineChars="100"/>
              <w:jc w:val="both"/>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w:t>
            </w:r>
          </w:p>
        </w:tc>
        <w:tc>
          <w:tcPr>
            <w:tcW w:w="810" w:type="dxa"/>
            <w:noWrap/>
            <w:vAlign w:val="center"/>
          </w:tcPr>
          <w:p w14:paraId="2702713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750" w:type="dxa"/>
            <w:noWrap/>
            <w:vAlign w:val="center"/>
          </w:tcPr>
          <w:p w14:paraId="618F1A8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80" w:type="dxa"/>
            <w:noWrap/>
            <w:vAlign w:val="center"/>
          </w:tcPr>
          <w:p w14:paraId="4A45BA34">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30" w:type="dxa"/>
            <w:noWrap/>
            <w:vAlign w:val="center"/>
          </w:tcPr>
          <w:p w14:paraId="1441371D">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630" w:type="dxa"/>
            <w:noWrap/>
            <w:vAlign w:val="center"/>
          </w:tcPr>
          <w:p w14:paraId="529DC4DF">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525" w:type="dxa"/>
            <w:noWrap/>
            <w:vAlign w:val="center"/>
          </w:tcPr>
          <w:p w14:paraId="33D872A3">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continue"/>
            <w:noWrap/>
            <w:vAlign w:val="center"/>
          </w:tcPr>
          <w:p w14:paraId="14DC45FB">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r>
      <w:tr w14:paraId="18AF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4057F4B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p>
        </w:tc>
        <w:tc>
          <w:tcPr>
            <w:tcW w:w="750" w:type="dxa"/>
            <w:vMerge w:val="continue"/>
            <w:noWrap/>
            <w:vAlign w:val="center"/>
          </w:tcPr>
          <w:p w14:paraId="59BA5F0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c>
          <w:tcPr>
            <w:tcW w:w="1568" w:type="dxa"/>
            <w:noWrap/>
            <w:vAlign w:val="center"/>
          </w:tcPr>
          <w:p w14:paraId="5FD1F5F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保证网络畅通</w:t>
            </w:r>
          </w:p>
        </w:tc>
        <w:tc>
          <w:tcPr>
            <w:tcW w:w="675" w:type="dxa"/>
            <w:noWrap/>
            <w:vAlign w:val="center"/>
          </w:tcPr>
          <w:p w14:paraId="22C6470D">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6FE02F8D">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750" w:type="dxa"/>
            <w:noWrap/>
            <w:vAlign w:val="center"/>
          </w:tcPr>
          <w:p w14:paraId="324FC897">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80" w:type="dxa"/>
            <w:noWrap/>
            <w:vAlign w:val="center"/>
          </w:tcPr>
          <w:p w14:paraId="71F78F8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30" w:type="dxa"/>
            <w:noWrap/>
            <w:vAlign w:val="center"/>
          </w:tcPr>
          <w:p w14:paraId="1E668DDB">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630" w:type="dxa"/>
            <w:noWrap/>
            <w:vAlign w:val="center"/>
          </w:tcPr>
          <w:p w14:paraId="7605B1E8">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25" w:type="dxa"/>
            <w:noWrap/>
            <w:vAlign w:val="center"/>
          </w:tcPr>
          <w:p w14:paraId="171085D0">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continue"/>
            <w:noWrap/>
            <w:vAlign w:val="center"/>
          </w:tcPr>
          <w:p w14:paraId="642F920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r>
      <w:tr w14:paraId="7FE6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0ACD842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p>
        </w:tc>
        <w:tc>
          <w:tcPr>
            <w:tcW w:w="750" w:type="dxa"/>
            <w:vMerge w:val="continue"/>
            <w:noWrap/>
            <w:vAlign w:val="center"/>
          </w:tcPr>
          <w:p w14:paraId="5947745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c>
          <w:tcPr>
            <w:tcW w:w="1568" w:type="dxa"/>
            <w:noWrap/>
            <w:vAlign w:val="center"/>
          </w:tcPr>
          <w:p w14:paraId="02290764">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网络覆盖率</w:t>
            </w:r>
          </w:p>
        </w:tc>
        <w:tc>
          <w:tcPr>
            <w:tcW w:w="675" w:type="dxa"/>
            <w:noWrap/>
            <w:vAlign w:val="center"/>
          </w:tcPr>
          <w:p w14:paraId="0F0B8CF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0695F81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50" w:type="dxa"/>
            <w:noWrap/>
            <w:vAlign w:val="center"/>
          </w:tcPr>
          <w:p w14:paraId="0A14B3B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80" w:type="dxa"/>
            <w:noWrap/>
            <w:vAlign w:val="center"/>
          </w:tcPr>
          <w:p w14:paraId="05E4E70E">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30" w:type="dxa"/>
            <w:noWrap/>
            <w:vAlign w:val="center"/>
          </w:tcPr>
          <w:p w14:paraId="116162CF">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30" w:type="dxa"/>
            <w:noWrap/>
            <w:vAlign w:val="center"/>
          </w:tcPr>
          <w:p w14:paraId="5E83921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25" w:type="dxa"/>
            <w:noWrap/>
            <w:vAlign w:val="center"/>
          </w:tcPr>
          <w:p w14:paraId="07C5BA57">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continue"/>
            <w:noWrap/>
            <w:vAlign w:val="center"/>
          </w:tcPr>
          <w:p w14:paraId="4FBB771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r>
      <w:tr w14:paraId="11BA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50518501">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p>
        </w:tc>
        <w:tc>
          <w:tcPr>
            <w:tcW w:w="750" w:type="dxa"/>
            <w:vMerge w:val="continue"/>
            <w:noWrap/>
            <w:vAlign w:val="center"/>
          </w:tcPr>
          <w:p w14:paraId="10EA9AB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c>
          <w:tcPr>
            <w:tcW w:w="1568" w:type="dxa"/>
            <w:noWrap/>
            <w:vAlign w:val="center"/>
          </w:tcPr>
          <w:p w14:paraId="406F8D96">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eastAsia="zh-CN"/>
              </w:rPr>
              <w:t>网络畅通率</w:t>
            </w:r>
          </w:p>
        </w:tc>
        <w:tc>
          <w:tcPr>
            <w:tcW w:w="675" w:type="dxa"/>
            <w:noWrap/>
            <w:vAlign w:val="center"/>
          </w:tcPr>
          <w:p w14:paraId="73C794B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4A138646">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750" w:type="dxa"/>
            <w:noWrap/>
            <w:vAlign w:val="center"/>
          </w:tcPr>
          <w:p w14:paraId="64FE026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80" w:type="dxa"/>
            <w:noWrap/>
            <w:vAlign w:val="center"/>
          </w:tcPr>
          <w:p w14:paraId="49A1F80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30" w:type="dxa"/>
            <w:noWrap/>
            <w:vAlign w:val="center"/>
          </w:tcPr>
          <w:p w14:paraId="03E12C7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630" w:type="dxa"/>
            <w:noWrap/>
            <w:vAlign w:val="center"/>
          </w:tcPr>
          <w:p w14:paraId="4D4401B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25" w:type="dxa"/>
            <w:noWrap/>
            <w:vAlign w:val="center"/>
          </w:tcPr>
          <w:p w14:paraId="5AFB67A2">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continue"/>
            <w:noWrap/>
            <w:vAlign w:val="center"/>
          </w:tcPr>
          <w:p w14:paraId="1444CF9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r>
      <w:tr w14:paraId="3FD5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2287F48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p>
        </w:tc>
        <w:tc>
          <w:tcPr>
            <w:tcW w:w="750" w:type="dxa"/>
            <w:vMerge w:val="continue"/>
            <w:noWrap/>
            <w:vAlign w:val="center"/>
          </w:tcPr>
          <w:p w14:paraId="3E874923">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c>
          <w:tcPr>
            <w:tcW w:w="1568" w:type="dxa"/>
            <w:noWrap/>
            <w:vAlign w:val="center"/>
          </w:tcPr>
          <w:p w14:paraId="277D558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对网络质量满意度</w:t>
            </w:r>
          </w:p>
        </w:tc>
        <w:tc>
          <w:tcPr>
            <w:tcW w:w="675" w:type="dxa"/>
            <w:noWrap/>
            <w:vAlign w:val="center"/>
          </w:tcPr>
          <w:p w14:paraId="2922C47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733CA9B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750" w:type="dxa"/>
            <w:noWrap/>
            <w:vAlign w:val="center"/>
          </w:tcPr>
          <w:p w14:paraId="2FCFDEA8">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80" w:type="dxa"/>
            <w:noWrap/>
            <w:vAlign w:val="center"/>
          </w:tcPr>
          <w:p w14:paraId="75A4BCC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30" w:type="dxa"/>
            <w:noWrap/>
            <w:vAlign w:val="center"/>
          </w:tcPr>
          <w:p w14:paraId="691B1EC6">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98</w:t>
            </w:r>
          </w:p>
        </w:tc>
        <w:tc>
          <w:tcPr>
            <w:tcW w:w="630" w:type="dxa"/>
            <w:noWrap/>
            <w:vAlign w:val="center"/>
          </w:tcPr>
          <w:p w14:paraId="569699D8">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25" w:type="dxa"/>
            <w:noWrap/>
            <w:vAlign w:val="center"/>
          </w:tcPr>
          <w:p w14:paraId="2E7C4ED1">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continue"/>
            <w:noWrap/>
            <w:vAlign w:val="center"/>
          </w:tcPr>
          <w:p w14:paraId="0F32B573">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r>
      <w:tr w14:paraId="1DDE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2524D67A">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_GBK" w:cs="Times New Roman"/>
                <w:color w:val="000000"/>
                <w:sz w:val="20"/>
                <w:szCs w:val="20"/>
              </w:rPr>
            </w:pPr>
          </w:p>
        </w:tc>
        <w:tc>
          <w:tcPr>
            <w:tcW w:w="750" w:type="dxa"/>
            <w:vMerge w:val="continue"/>
            <w:noWrap/>
            <w:vAlign w:val="center"/>
          </w:tcPr>
          <w:p w14:paraId="3E83894C">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c>
          <w:tcPr>
            <w:tcW w:w="1568" w:type="dxa"/>
            <w:shd w:val="clear" w:color="auto" w:fill="auto"/>
            <w:noWrap/>
            <w:vAlign w:val="center"/>
          </w:tcPr>
          <w:p w14:paraId="7655E28E">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执行率</w:t>
            </w:r>
          </w:p>
        </w:tc>
        <w:tc>
          <w:tcPr>
            <w:tcW w:w="675" w:type="dxa"/>
            <w:shd w:val="clear" w:color="auto" w:fill="auto"/>
            <w:noWrap/>
            <w:vAlign w:val="center"/>
          </w:tcPr>
          <w:p w14:paraId="15A461C3">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w:t>
            </w:r>
          </w:p>
        </w:tc>
        <w:tc>
          <w:tcPr>
            <w:tcW w:w="810" w:type="dxa"/>
            <w:shd w:val="clear" w:color="auto" w:fill="auto"/>
            <w:noWrap/>
            <w:vAlign w:val="center"/>
          </w:tcPr>
          <w:p w14:paraId="3C1879D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rPr>
              <w:t>100</w:t>
            </w:r>
          </w:p>
        </w:tc>
        <w:tc>
          <w:tcPr>
            <w:tcW w:w="750" w:type="dxa"/>
            <w:shd w:val="clear" w:color="auto" w:fill="auto"/>
            <w:noWrap/>
            <w:vAlign w:val="center"/>
          </w:tcPr>
          <w:p w14:paraId="78455887">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rPr>
              <w:t>%</w:t>
            </w:r>
          </w:p>
        </w:tc>
        <w:tc>
          <w:tcPr>
            <w:tcW w:w="780" w:type="dxa"/>
            <w:shd w:val="clear" w:color="auto" w:fill="auto"/>
            <w:noWrap/>
            <w:vAlign w:val="center"/>
          </w:tcPr>
          <w:p w14:paraId="6BA4D965">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rPr>
              <w:t>10</w:t>
            </w:r>
          </w:p>
        </w:tc>
        <w:tc>
          <w:tcPr>
            <w:tcW w:w="930" w:type="dxa"/>
            <w:shd w:val="clear" w:color="auto" w:fill="auto"/>
            <w:noWrap/>
            <w:vAlign w:val="center"/>
          </w:tcPr>
          <w:p w14:paraId="10ED4DA0">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rPr>
              <w:t>100</w:t>
            </w:r>
          </w:p>
        </w:tc>
        <w:tc>
          <w:tcPr>
            <w:tcW w:w="630" w:type="dxa"/>
            <w:shd w:val="clear" w:color="auto" w:fill="auto"/>
            <w:noWrap/>
            <w:vAlign w:val="center"/>
          </w:tcPr>
          <w:p w14:paraId="1E539FCB">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rPr>
              <w:t>10</w:t>
            </w:r>
          </w:p>
        </w:tc>
        <w:tc>
          <w:tcPr>
            <w:tcW w:w="525" w:type="dxa"/>
            <w:noWrap/>
            <w:vAlign w:val="center"/>
          </w:tcPr>
          <w:p w14:paraId="0F204321">
            <w:pPr>
              <w:keepNext w:val="0"/>
              <w:keepLines w:val="0"/>
              <w:pageBreakBefore w:val="0"/>
              <w:widowControl/>
              <w:kinsoku/>
              <w:wordWrap/>
              <w:overflowPunct/>
              <w:topLinePunct w:val="0"/>
              <w:autoSpaceDE/>
              <w:autoSpaceDN/>
              <w:bidi w:val="0"/>
              <w:adjustRightInd/>
              <w:snapToGrid/>
              <w:spacing w:beforeAutospacing="0" w:afterAutospacing="0" w:line="260" w:lineRule="exact"/>
              <w:rPr>
                <w:rFonts w:hint="default" w:ascii="Times New Roman" w:hAnsi="Times New Roman" w:eastAsia="方正仿宋_GBK" w:cs="Times New Roman"/>
                <w:color w:val="000000"/>
                <w:sz w:val="20"/>
                <w:szCs w:val="20"/>
              </w:rPr>
            </w:pPr>
          </w:p>
        </w:tc>
        <w:tc>
          <w:tcPr>
            <w:tcW w:w="622" w:type="dxa"/>
            <w:vMerge w:val="continue"/>
            <w:noWrap/>
            <w:vAlign w:val="center"/>
          </w:tcPr>
          <w:p w14:paraId="5D0A95D2">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_GBK" w:cs="Times New Roman"/>
                <w:color w:val="000000"/>
                <w:sz w:val="20"/>
                <w:szCs w:val="20"/>
              </w:rPr>
            </w:pPr>
          </w:p>
        </w:tc>
      </w:tr>
    </w:tbl>
    <w:p w14:paraId="70F6EBC9">
      <w:pPr>
        <w:tabs>
          <w:tab w:val="center" w:pos="4153"/>
          <w:tab w:val="left" w:pos="7275"/>
        </w:tabs>
        <w:spacing w:line="596" w:lineRule="exact"/>
        <w:ind w:firstLine="640" w:firstLineChars="200"/>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（二）单位重点绩效评价情况</w:t>
      </w:r>
    </w:p>
    <w:p w14:paraId="1F8D848A">
      <w:pPr>
        <w:tabs>
          <w:tab w:val="center" w:pos="4153"/>
          <w:tab w:val="left" w:pos="7275"/>
        </w:tabs>
        <w:spacing w:line="600" w:lineRule="exact"/>
        <w:ind w:firstLine="640" w:firstLineChars="200"/>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我单位2024年无重点绩效评价项目。</w:t>
      </w:r>
    </w:p>
    <w:p w14:paraId="5A24581D">
      <w:pPr>
        <w:tabs>
          <w:tab w:val="center" w:pos="4153"/>
          <w:tab w:val="left" w:pos="7275"/>
        </w:tabs>
        <w:spacing w:line="596" w:lineRule="exact"/>
        <w:ind w:firstLine="640" w:firstLineChars="200"/>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eastAsia" w:ascii="Times New Roman" w:hAnsi="Times New Roman" w:eastAsia="方正楷体_GBK" w:cs="Times New Roman"/>
          <w:b w:val="0"/>
          <w:bCs/>
          <w:color w:val="auto"/>
          <w:sz w:val="32"/>
          <w:szCs w:val="32"/>
          <w:shd w:val="clear" w:color="auto" w:fill="FFFFFF"/>
          <w:lang w:val="en-US" w:eastAsia="zh-CN" w:bidi="ar-SA"/>
        </w:rPr>
        <w:t>（三）</w:t>
      </w:r>
      <w:r>
        <w:rPr>
          <w:rStyle w:val="11"/>
          <w:rFonts w:hint="default" w:ascii="Times New Roman" w:hAnsi="Times New Roman" w:eastAsia="方正楷体_GBK" w:cs="Times New Roman"/>
          <w:b w:val="0"/>
          <w:bCs/>
          <w:color w:val="auto"/>
          <w:sz w:val="32"/>
          <w:szCs w:val="32"/>
          <w:shd w:val="clear" w:color="auto" w:fill="FFFFFF"/>
          <w:lang w:val="en-US" w:eastAsia="zh-CN" w:bidi="ar-SA"/>
        </w:rPr>
        <w:t>财政绩效评价情况</w:t>
      </w:r>
    </w:p>
    <w:p w14:paraId="2FEBF6E5">
      <w:pPr>
        <w:numPr>
          <w:ilvl w:val="0"/>
          <w:numId w:val="0"/>
        </w:numPr>
        <w:tabs>
          <w:tab w:val="center" w:pos="4153"/>
          <w:tab w:val="left" w:pos="7275"/>
        </w:tabs>
        <w:spacing w:line="600" w:lineRule="exact"/>
        <w:ind w:firstLine="640" w:firstLineChars="200"/>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财政重点绩效评价由区财政局统一公开</w:t>
      </w:r>
      <w:r>
        <w:rPr>
          <w:rFonts w:hint="eastAsia" w:ascii="Times New Roman" w:hAnsi="Times New Roman" w:eastAsia="方正仿宋_GBK" w:cs="Times New Roman"/>
          <w:color w:val="000000"/>
          <w:sz w:val="32"/>
          <w:szCs w:val="32"/>
          <w:lang w:val="en-US" w:eastAsia="zh-CN" w:bidi="ar-SA"/>
        </w:rPr>
        <w:t>。</w:t>
      </w:r>
    </w:p>
    <w:p w14:paraId="109D1BA8">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960" w:firstLineChars="300"/>
        <w:jc w:val="both"/>
        <w:textAlignment w:val="auto"/>
        <w:rPr>
          <w:rStyle w:val="11"/>
          <w:rFonts w:hint="default" w:ascii="Times New Roman" w:hAnsi="Times New Roman" w:eastAsia="方正黑体_GBK" w:cs="Times New Roman"/>
          <w:b w:val="0"/>
          <w:bCs/>
          <w:color w:val="auto"/>
          <w:sz w:val="32"/>
          <w:szCs w:val="32"/>
          <w:shd w:val="clear" w:color="auto" w:fill="FFFFFF"/>
          <w:lang w:val="en-US" w:eastAsia="zh-CN"/>
        </w:rPr>
      </w:pPr>
      <w:r>
        <w:rPr>
          <w:rStyle w:val="11"/>
          <w:rFonts w:hint="default" w:ascii="Times New Roman" w:hAnsi="Times New Roman" w:eastAsia="方正黑体_GBK" w:cs="Times New Roman"/>
          <w:b w:val="0"/>
          <w:bCs/>
          <w:color w:val="auto"/>
          <w:sz w:val="32"/>
          <w:szCs w:val="32"/>
          <w:shd w:val="clear" w:color="auto" w:fill="FFFFFF"/>
          <w:lang w:val="en-US" w:eastAsia="zh-CN"/>
        </w:rPr>
        <w:t>六、专业名词解释</w:t>
      </w:r>
    </w:p>
    <w:p w14:paraId="4C6C408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000000"/>
          <w:sz w:val="32"/>
          <w:szCs w:val="32"/>
          <w:lang w:val="en-US" w:eastAsia="zh-CN" w:bidi="ar-SA"/>
        </w:rPr>
        <w:t>指本年度从本级财政单位取得的财政拨款，包括一般公共预算财政拨款和政府性基金预算财政拨款。</w:t>
      </w:r>
    </w:p>
    <w:p w14:paraId="4AAD9BB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color w:val="000000"/>
          <w:sz w:val="32"/>
          <w:szCs w:val="32"/>
          <w:lang w:val="en-US" w:eastAsia="zh-CN" w:bidi="ar-SA"/>
        </w:rPr>
        <w:t>指事业单位开展专业业务活动及其辅助活动取得的现金流入；事业单位收到的财政专户实际核拨的教育收费等资金在此反映。</w:t>
      </w:r>
    </w:p>
    <w:p w14:paraId="4CA4C0A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（三）使用非财政拨款结余：</w:t>
      </w:r>
      <w:r>
        <w:rPr>
          <w:rFonts w:hint="default" w:ascii="Times New Roman" w:hAnsi="Times New Roman" w:eastAsia="方正仿宋_GBK" w:cs="Times New Roman"/>
          <w:color w:val="000000"/>
          <w:sz w:val="32"/>
          <w:szCs w:val="32"/>
          <w:lang w:val="en-US" w:eastAsia="zh-CN" w:bidi="ar-SA"/>
        </w:rPr>
        <w:t>指单位在当年的</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财政拨款收入</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事业收入</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经营收入</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其他收入</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等不足以安排当年支出的情况下，使用以前年度积累的非财政拨款结余弥补本年度收支缺口的资金。</w:t>
      </w:r>
    </w:p>
    <w:p w14:paraId="01E1FE1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（四）年初结转和结余：</w:t>
      </w:r>
      <w:r>
        <w:rPr>
          <w:rFonts w:hint="default" w:ascii="Times New Roman" w:hAnsi="Times New Roman" w:eastAsia="方正仿宋_GBK" w:cs="Times New Roman"/>
          <w:color w:val="000000"/>
          <w:sz w:val="32"/>
          <w:szCs w:val="32"/>
          <w:lang w:val="en-US" w:eastAsia="zh-CN" w:bidi="ar-SA"/>
        </w:rPr>
        <w:t>指单位上年结转本年使用的基本支出结转、项目支出结转和结余、经营结余。</w:t>
      </w:r>
    </w:p>
    <w:p w14:paraId="523CDD6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（五）年末结转和结余：</w:t>
      </w:r>
      <w:r>
        <w:rPr>
          <w:rFonts w:hint="default" w:ascii="Times New Roman" w:hAnsi="Times New Roman" w:eastAsia="方正仿宋_GBK" w:cs="Times New Roman"/>
          <w:color w:val="000000"/>
          <w:sz w:val="32"/>
          <w:szCs w:val="32"/>
          <w:lang w:val="en-US" w:eastAsia="zh-CN" w:bidi="ar-SA"/>
        </w:rPr>
        <w:t>指单位结转下年的基本支出结转、项目支出结转和结余、经营结余。</w:t>
      </w:r>
    </w:p>
    <w:p w14:paraId="5654271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（六）基本支出：</w:t>
      </w:r>
      <w:r>
        <w:rPr>
          <w:rFonts w:hint="default" w:ascii="Times New Roman" w:hAnsi="Times New Roman" w:eastAsia="方正仿宋_GBK" w:cs="Times New Roman"/>
          <w:color w:val="000000"/>
          <w:sz w:val="32"/>
          <w:szCs w:val="32"/>
          <w:lang w:val="en-US" w:eastAsia="zh-CN" w:bidi="ar-SA"/>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工资福利支出</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和</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对个人和家庭的补助</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；公用经费指政府收支分类经济科目中除</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工资福利支出</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和</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对个人和家庭的补助</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外的其他支出。</w:t>
      </w:r>
    </w:p>
    <w:p w14:paraId="5A2CA33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（七）项目支出：</w:t>
      </w:r>
      <w:r>
        <w:rPr>
          <w:rFonts w:hint="default" w:ascii="Times New Roman" w:hAnsi="Times New Roman" w:eastAsia="方正仿宋_GBK" w:cs="Times New Roman"/>
          <w:color w:val="000000"/>
          <w:sz w:val="32"/>
          <w:szCs w:val="32"/>
          <w:lang w:val="en-US" w:eastAsia="zh-CN" w:bidi="ar-SA"/>
        </w:rPr>
        <w:t>指在基本支出之外为完成特定行政任务和事业发展目标所发生的支出。</w:t>
      </w:r>
    </w:p>
    <w:p w14:paraId="146B37A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（八）</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经费：</w:t>
      </w:r>
      <w:r>
        <w:rPr>
          <w:rFonts w:hint="default" w:ascii="Times New Roman" w:hAnsi="Times New Roman" w:eastAsia="方正仿宋_GBK" w:cs="Times New Roman"/>
          <w:color w:val="000000"/>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34D53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（九）机关运行经费：</w:t>
      </w:r>
      <w:r>
        <w:rPr>
          <w:rFonts w:hint="default" w:ascii="Times New Roman" w:hAnsi="Times New Roman" w:eastAsia="方正仿宋_GBK" w:cs="Times New Roman"/>
          <w:color w:val="000000"/>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5FA0D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（十）工资福利支出（支出经济分类科目类级）：</w:t>
      </w:r>
      <w:r>
        <w:rPr>
          <w:rFonts w:hint="default" w:ascii="Times New Roman" w:hAnsi="Times New Roman" w:eastAsia="方正仿宋_GBK" w:cs="Times New Roman"/>
          <w:color w:val="000000"/>
          <w:sz w:val="32"/>
          <w:szCs w:val="32"/>
          <w:lang w:val="en-US" w:eastAsia="zh-CN" w:bidi="ar-SA"/>
        </w:rPr>
        <w:t>反映单位开支的在职职工和编制外长期聘用人员的各类劳动报酬，以及为上述人员缴纳的各项社会保险费等。</w:t>
      </w:r>
    </w:p>
    <w:p w14:paraId="442C4D9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（十一）商品和服务支出（支出经济分类科目类级）：</w:t>
      </w:r>
      <w:r>
        <w:rPr>
          <w:rFonts w:hint="default" w:ascii="Times New Roman" w:hAnsi="Times New Roman" w:eastAsia="方正仿宋_GBK" w:cs="Times New Roman"/>
          <w:color w:val="000000"/>
          <w:sz w:val="32"/>
          <w:szCs w:val="32"/>
          <w:lang w:val="en-US" w:eastAsia="zh-CN" w:bidi="ar-SA"/>
        </w:rPr>
        <w:t>反映单位购买商品和服务的支出（不包括用于购置固定资产的支出、战略性和应急储备支出）。</w:t>
      </w:r>
    </w:p>
    <w:p w14:paraId="38EFA26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（十二）对个人和家庭的补助（支出经济分类科目类级）：</w:t>
      </w:r>
      <w:r>
        <w:rPr>
          <w:rFonts w:hint="default" w:ascii="Times New Roman" w:hAnsi="Times New Roman" w:eastAsia="方正仿宋_GBK" w:cs="Times New Roman"/>
          <w:color w:val="000000"/>
          <w:sz w:val="32"/>
          <w:szCs w:val="32"/>
          <w:lang w:val="en-US" w:eastAsia="zh-CN" w:bidi="ar-SA"/>
        </w:rPr>
        <w:t>反映用于对个人和家庭的补助支出。</w:t>
      </w:r>
    </w:p>
    <w:p w14:paraId="674E6D01">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lang w:val="en-US" w:eastAsia="zh-CN"/>
        </w:rPr>
        <w:t>七、决算公开联系方式及信息反馈渠道</w:t>
      </w:r>
    </w:p>
    <w:p w14:paraId="25B21FCA">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本单位决算公开信息反馈和联系方式：023-86518082</w:t>
      </w:r>
    </w:p>
    <w:p w14:paraId="0DBA288E">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p>
    <w:p w14:paraId="6B24C2E1">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附件：1.收入支出决算总表</w:t>
      </w:r>
    </w:p>
    <w:p w14:paraId="57DA15C3">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2.收入决算表</w:t>
      </w:r>
    </w:p>
    <w:p w14:paraId="7AEB1CD1">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3.支出决算表</w:t>
      </w:r>
    </w:p>
    <w:p w14:paraId="7BCAAE06">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4.财政拨款收入支出决算总表</w:t>
      </w:r>
    </w:p>
    <w:p w14:paraId="61ED4382">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5.一般公共预算财政拨款支出决算表</w:t>
      </w:r>
    </w:p>
    <w:p w14:paraId="77B413BF">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6.一般公共预算财政拨款基本支出决算表</w:t>
      </w:r>
    </w:p>
    <w:p w14:paraId="2B188EC4">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7.政府性基金预算财政拨款收入支出决算表</w:t>
      </w:r>
    </w:p>
    <w:p w14:paraId="24F628F1">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8.国有资本经营预算财政拨款支出决算表</w:t>
      </w:r>
    </w:p>
    <w:p w14:paraId="189B404E">
      <w:pPr>
        <w:keepNext w:val="0"/>
        <w:keepLines w:val="0"/>
        <w:pageBreakBefore w:val="0"/>
        <w:widowControl w:val="0"/>
        <w:kinsoku/>
        <w:wordWrap/>
        <w:overflowPunct/>
        <w:topLinePunct w:val="0"/>
        <w:autoSpaceDE w:val="0"/>
        <w:autoSpaceDN/>
        <w:bidi w:val="0"/>
        <w:adjustRightInd/>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9.机构运行信息表</w:t>
      </w:r>
    </w:p>
    <w:p w14:paraId="7794C815">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2D073E9B">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sz w:val="32"/>
          <w:szCs w:val="32"/>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21DC78C3">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附件</w:t>
      </w:r>
      <w:r>
        <w:rPr>
          <w:rFonts w:hint="default" w:ascii="Times New Roman" w:hAnsi="Times New Roman" w:cs="Times New Roman"/>
          <w:sz w:val="21"/>
          <w:szCs w:val="21"/>
          <w:lang w:val="en-US" w:eastAsia="zh-CN"/>
        </w:rPr>
        <w:t>1</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02D3C1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B43370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0FD426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7474A58">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9E5D1FC">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486AF78">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4B83E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12BB73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EBEC1F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重庆市九龙坡区教育信息技术与装备中心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213BDD7">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CE0E1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9D1FB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78A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C172C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8530D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B2A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DAB6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7ED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CA8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474D4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20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28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69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3CD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0EBA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72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4C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6E2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422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8005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52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BF03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D57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C5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B396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5E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969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E1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D7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61B5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D8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E42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78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83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3,043.89</w:t>
            </w:r>
            <w:r>
              <w:rPr>
                <w:rFonts w:hint="default" w:ascii="Times New Roman" w:hAnsi="Times New Roman" w:cs="Times New Roman"/>
                <w:color w:val="000000"/>
                <w:sz w:val="20"/>
                <w:u w:color="auto"/>
              </w:rPr>
              <w:t xml:space="preserve"> </w:t>
            </w:r>
          </w:p>
        </w:tc>
      </w:tr>
      <w:tr w14:paraId="50A53B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B8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6A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3DB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967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98D1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154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B2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7E1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B0C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94D1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E4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91943D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5E89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6C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35.21</w:t>
            </w:r>
            <w:r>
              <w:rPr>
                <w:rFonts w:hint="default" w:ascii="Times New Roman" w:hAnsi="Times New Roman" w:cs="Times New Roman"/>
                <w:color w:val="000000"/>
                <w:sz w:val="20"/>
                <w:u w:color="auto"/>
              </w:rPr>
              <w:t xml:space="preserve"> </w:t>
            </w:r>
          </w:p>
        </w:tc>
      </w:tr>
      <w:tr w14:paraId="32DC33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862F">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68280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F66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DF2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11.61</w:t>
            </w:r>
            <w:r>
              <w:rPr>
                <w:rFonts w:hint="default" w:ascii="Times New Roman" w:hAnsi="Times New Roman" w:cs="Times New Roman"/>
                <w:color w:val="000000"/>
                <w:sz w:val="20"/>
                <w:u w:color="auto"/>
              </w:rPr>
              <w:t xml:space="preserve"> </w:t>
            </w:r>
          </w:p>
        </w:tc>
      </w:tr>
      <w:tr w14:paraId="5F2AC9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A1E2">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AEE5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38F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E1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6F1B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D52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BBD3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08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9F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74EA3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7AD1">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9635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629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F6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1CF3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2578">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073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60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501C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1380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7C7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C09D0">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46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23E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09A2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1D1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D414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EA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328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D248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C54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1577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6CD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CE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A078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AA6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ECB3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A90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BED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F2D20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0C2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215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7A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706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ED82C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716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946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00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FD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19.69</w:t>
            </w:r>
            <w:r>
              <w:rPr>
                <w:rFonts w:hint="default" w:ascii="Times New Roman" w:hAnsi="Times New Roman" w:cs="Times New Roman"/>
                <w:color w:val="000000"/>
                <w:sz w:val="20"/>
                <w:u w:color="auto"/>
              </w:rPr>
              <w:t xml:space="preserve"> </w:t>
            </w:r>
          </w:p>
        </w:tc>
      </w:tr>
      <w:tr w14:paraId="062D75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00A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2707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CC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586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D6A7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9EC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75E0">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52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11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B651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FDE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4F08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C27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4F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9ADC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3B8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2041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78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275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484E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7D99">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02A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C3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49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8147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F88D">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E8B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2D2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1918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5714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867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EA30">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6D1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64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8821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217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E3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3,110.41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F4E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A7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3,110.41</w:t>
            </w:r>
            <w:r>
              <w:rPr>
                <w:rFonts w:hint="default" w:ascii="Times New Roman" w:hAnsi="Times New Roman" w:cs="Times New Roman"/>
                <w:color w:val="000000"/>
                <w:sz w:val="20"/>
                <w:u w:color="auto"/>
              </w:rPr>
              <w:t xml:space="preserve"> </w:t>
            </w:r>
          </w:p>
        </w:tc>
      </w:tr>
      <w:tr w14:paraId="7A195F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F6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2EB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8B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B5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0E81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E5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782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6E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3EBC3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11720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B59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56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3,110.41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D0021A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611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3,110.41</w:t>
            </w:r>
            <w:r>
              <w:rPr>
                <w:rFonts w:hint="default" w:ascii="Times New Roman" w:hAnsi="Times New Roman" w:cs="Times New Roman"/>
                <w:color w:val="000000"/>
                <w:sz w:val="20"/>
                <w:u w:color="auto"/>
              </w:rPr>
              <w:t xml:space="preserve"> </w:t>
            </w:r>
          </w:p>
        </w:tc>
      </w:tr>
    </w:tbl>
    <w:p w14:paraId="6F86036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5386E7E">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附件</w:t>
      </w:r>
      <w:r>
        <w:rPr>
          <w:rFonts w:hint="default" w:ascii="Times New Roman" w:hAnsi="Times New Roman" w:cs="Times New Roman"/>
          <w:sz w:val="21"/>
          <w:szCs w:val="21"/>
          <w:lang w:val="en-US" w:eastAsia="zh-CN"/>
        </w:rPr>
        <w:t>2</w:t>
      </w:r>
    </w:p>
    <w:tbl>
      <w:tblPr>
        <w:tblStyle w:val="9"/>
        <w:tblW w:w="15322" w:type="dxa"/>
        <w:jc w:val="center"/>
        <w:tblLayout w:type="fixed"/>
        <w:tblCellMar>
          <w:top w:w="32" w:type="dxa"/>
          <w:left w:w="64" w:type="dxa"/>
          <w:bottom w:w="32" w:type="dxa"/>
          <w:right w:w="64" w:type="dxa"/>
        </w:tblCellMar>
      </w:tblPr>
      <w:tblGrid>
        <w:gridCol w:w="1759"/>
        <w:gridCol w:w="3475"/>
        <w:gridCol w:w="1330"/>
        <w:gridCol w:w="1327"/>
        <w:gridCol w:w="1327"/>
        <w:gridCol w:w="784"/>
        <w:gridCol w:w="1544"/>
        <w:gridCol w:w="895"/>
        <w:gridCol w:w="1759"/>
        <w:gridCol w:w="1122"/>
      </w:tblGrid>
      <w:tr w14:paraId="07C3B8E3">
        <w:tblPrEx>
          <w:tblCellMar>
            <w:top w:w="32" w:type="dxa"/>
            <w:left w:w="64" w:type="dxa"/>
            <w:bottom w:w="32" w:type="dxa"/>
            <w:right w:w="64" w:type="dxa"/>
          </w:tblCellMar>
        </w:tblPrEx>
        <w:trPr>
          <w:trHeight w:val="0" w:hRule="atLeast"/>
          <w:jc w:val="center"/>
        </w:trPr>
        <w:tc>
          <w:tcPr>
            <w:tcW w:w="1122" w:type="dxa"/>
            <w:gridSpan w:val="10"/>
            <w:tcBorders>
              <w:top w:val="nil"/>
              <w:left w:val="nil"/>
              <w:bottom w:val="nil"/>
              <w:right w:val="nil"/>
            </w:tcBorders>
            <w:shd w:val="clear" w:color="auto" w:fill="auto"/>
            <w:noWrap/>
            <w:tcMar>
              <w:top w:w="15" w:type="dxa"/>
              <w:left w:w="15" w:type="dxa"/>
              <w:right w:w="15" w:type="dxa"/>
            </w:tcMar>
            <w:vAlign w:val="bottom"/>
          </w:tcPr>
          <w:p w14:paraId="7E013532">
            <w:pPr>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4F374C3">
        <w:tblPrEx>
          <w:tblCellMar>
            <w:top w:w="32" w:type="dxa"/>
            <w:left w:w="64" w:type="dxa"/>
            <w:bottom w:w="32" w:type="dxa"/>
            <w:right w:w="64" w:type="dxa"/>
          </w:tblCellMar>
        </w:tblPrEx>
        <w:trPr>
          <w:trHeight w:val="0" w:hRule="atLeast"/>
          <w:jc w:val="center"/>
        </w:trPr>
        <w:tc>
          <w:tcPr>
            <w:tcW w:w="1330" w:type="dxa"/>
            <w:gridSpan w:val="3"/>
            <w:vMerge w:val="restart"/>
            <w:tcBorders>
              <w:top w:val="nil"/>
              <w:left w:val="nil"/>
              <w:right w:val="nil"/>
            </w:tcBorders>
            <w:shd w:val="clear" w:color="auto" w:fill="auto"/>
            <w:noWrap/>
            <w:tcMar>
              <w:top w:w="15" w:type="dxa"/>
              <w:left w:w="15" w:type="dxa"/>
              <w:right w:w="15" w:type="dxa"/>
            </w:tcMar>
            <w:vAlign w:val="bottom"/>
          </w:tcPr>
          <w:p w14:paraId="172A383B">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重庆市九龙坡区教育信息技术与装备中心</w:t>
            </w:r>
          </w:p>
        </w:tc>
        <w:tc>
          <w:tcPr>
            <w:tcW w:w="1327" w:type="dxa"/>
            <w:tcBorders>
              <w:top w:val="nil"/>
              <w:left w:val="nil"/>
              <w:bottom w:val="nil"/>
              <w:right w:val="nil"/>
            </w:tcBorders>
            <w:shd w:val="clear" w:color="auto" w:fill="auto"/>
            <w:noWrap/>
            <w:tcMar>
              <w:top w:w="15" w:type="dxa"/>
              <w:left w:w="15" w:type="dxa"/>
              <w:right w:w="15" w:type="dxa"/>
            </w:tcMar>
            <w:vAlign w:val="bottom"/>
          </w:tcPr>
          <w:p w14:paraId="6C27D9CF">
            <w:pPr>
              <w:snapToGrid w:val="0"/>
              <w:rPr>
                <w:rFonts w:hint="default" w:ascii="Times New Roman" w:hAnsi="Times New Roman" w:cs="Times New Roman"/>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14:paraId="54ED720C">
            <w:pPr>
              <w:snapToGrid w:val="0"/>
              <w:rPr>
                <w:rFonts w:hint="default" w:ascii="Times New Roman" w:hAnsi="Times New Roman" w:cs="Times New Roman"/>
                <w:color w:val="000000"/>
                <w:sz w:val="20"/>
                <w:szCs w:val="20"/>
              </w:rPr>
            </w:pPr>
          </w:p>
        </w:tc>
        <w:tc>
          <w:tcPr>
            <w:tcW w:w="784" w:type="dxa"/>
            <w:tcBorders>
              <w:top w:val="nil"/>
              <w:left w:val="nil"/>
              <w:bottom w:val="nil"/>
              <w:right w:val="nil"/>
            </w:tcBorders>
            <w:shd w:val="clear" w:color="auto" w:fill="auto"/>
            <w:noWrap/>
            <w:tcMar>
              <w:top w:w="15" w:type="dxa"/>
              <w:left w:w="15" w:type="dxa"/>
              <w:right w:w="15" w:type="dxa"/>
            </w:tcMar>
            <w:vAlign w:val="bottom"/>
          </w:tcPr>
          <w:p w14:paraId="5B1BC974">
            <w:pPr>
              <w:snapToGrid w:val="0"/>
              <w:rPr>
                <w:rFonts w:hint="default" w:ascii="Times New Roman" w:hAnsi="Times New Roman" w:cs="Times New Roman"/>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14:paraId="683C1DF1">
            <w:pPr>
              <w:snapToGrid w:val="0"/>
              <w:rPr>
                <w:rFonts w:hint="default" w:ascii="Times New Roman" w:hAnsi="Times New Roman" w:cs="Times New Roman"/>
                <w:color w:val="000000"/>
                <w:sz w:val="20"/>
                <w:szCs w:val="20"/>
              </w:rPr>
            </w:pPr>
          </w:p>
        </w:tc>
        <w:tc>
          <w:tcPr>
            <w:tcW w:w="895" w:type="dxa"/>
            <w:tcBorders>
              <w:top w:val="nil"/>
              <w:left w:val="nil"/>
              <w:bottom w:val="nil"/>
              <w:right w:val="nil"/>
            </w:tcBorders>
            <w:shd w:val="clear" w:color="auto" w:fill="auto"/>
            <w:noWrap/>
            <w:tcMar>
              <w:top w:w="15" w:type="dxa"/>
              <w:left w:w="15" w:type="dxa"/>
              <w:right w:w="15" w:type="dxa"/>
            </w:tcMar>
            <w:vAlign w:val="bottom"/>
          </w:tcPr>
          <w:p w14:paraId="2ADCE138">
            <w:pPr>
              <w:snapToGrid w:val="0"/>
              <w:rPr>
                <w:rFonts w:hint="default" w:ascii="Times New Roman" w:hAnsi="Times New Roman" w:cs="Times New Roman"/>
                <w:color w:val="000000"/>
                <w:sz w:val="20"/>
                <w:szCs w:val="20"/>
              </w:rPr>
            </w:pPr>
          </w:p>
        </w:tc>
        <w:tc>
          <w:tcPr>
            <w:tcW w:w="1759" w:type="dxa"/>
            <w:tcBorders>
              <w:top w:val="nil"/>
              <w:left w:val="nil"/>
              <w:bottom w:val="nil"/>
              <w:right w:val="nil"/>
            </w:tcBorders>
            <w:shd w:val="clear" w:color="auto" w:fill="auto"/>
            <w:noWrap/>
            <w:tcMar>
              <w:top w:w="15" w:type="dxa"/>
              <w:left w:w="15" w:type="dxa"/>
              <w:right w:w="15" w:type="dxa"/>
            </w:tcMar>
            <w:vAlign w:val="bottom"/>
          </w:tcPr>
          <w:p w14:paraId="76C8B747">
            <w:pPr>
              <w:snapToGrid w:val="0"/>
              <w:rPr>
                <w:rFonts w:hint="default" w:ascii="Times New Roman" w:hAnsi="Times New Roman" w:cs="Times New Roman"/>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E6B2CEF">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183D5F0D">
        <w:tblPrEx>
          <w:tblCellMar>
            <w:top w:w="32" w:type="dxa"/>
            <w:left w:w="64" w:type="dxa"/>
            <w:bottom w:w="32" w:type="dxa"/>
            <w:right w:w="64" w:type="dxa"/>
          </w:tblCellMar>
        </w:tblPrEx>
        <w:trPr>
          <w:trHeight w:val="0" w:hRule="atLeast"/>
          <w:jc w:val="center"/>
        </w:trPr>
        <w:tc>
          <w:tcPr>
            <w:tcW w:w="1330" w:type="dxa"/>
            <w:gridSpan w:val="3"/>
            <w:vMerge w:val="continue"/>
            <w:tcBorders>
              <w:left w:val="nil"/>
              <w:bottom w:val="nil"/>
              <w:right w:val="nil"/>
            </w:tcBorders>
            <w:shd w:val="clear" w:color="auto" w:fill="auto"/>
            <w:noWrap/>
            <w:tcMar>
              <w:top w:w="15" w:type="dxa"/>
              <w:left w:w="15" w:type="dxa"/>
              <w:right w:w="15" w:type="dxa"/>
            </w:tcMar>
            <w:vAlign w:val="bottom"/>
          </w:tcPr>
          <w:p w14:paraId="4D17EF5F">
            <w:pPr>
              <w:snapToGrid w:val="0"/>
              <w:rPr>
                <w:rFonts w:hint="default" w:ascii="Times New Roman" w:hAnsi="Times New Roman" w:cs="Times New Roman"/>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14:paraId="23912CE7">
            <w:pPr>
              <w:snapToGrid w:val="0"/>
              <w:rPr>
                <w:rFonts w:hint="default" w:ascii="Times New Roman" w:hAnsi="Times New Roman" w:cs="Times New Roman"/>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14:paraId="5FDBBC4A">
            <w:pPr>
              <w:snapToGrid w:val="0"/>
              <w:rPr>
                <w:rFonts w:hint="default" w:ascii="Times New Roman" w:hAnsi="Times New Roman" w:cs="Times New Roman"/>
                <w:color w:val="000000"/>
                <w:sz w:val="20"/>
                <w:szCs w:val="20"/>
              </w:rPr>
            </w:pPr>
          </w:p>
        </w:tc>
        <w:tc>
          <w:tcPr>
            <w:tcW w:w="784" w:type="dxa"/>
            <w:tcBorders>
              <w:top w:val="nil"/>
              <w:left w:val="nil"/>
              <w:bottom w:val="nil"/>
              <w:right w:val="nil"/>
            </w:tcBorders>
            <w:shd w:val="clear" w:color="auto" w:fill="auto"/>
            <w:noWrap/>
            <w:tcMar>
              <w:top w:w="15" w:type="dxa"/>
              <w:left w:w="15" w:type="dxa"/>
              <w:right w:w="15" w:type="dxa"/>
            </w:tcMar>
            <w:vAlign w:val="bottom"/>
          </w:tcPr>
          <w:p w14:paraId="1A47D63D">
            <w:pPr>
              <w:snapToGrid w:val="0"/>
              <w:rPr>
                <w:rFonts w:hint="default" w:ascii="Times New Roman" w:hAnsi="Times New Roman" w:cs="Times New Roman"/>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14:paraId="14BB19D1">
            <w:pPr>
              <w:snapToGrid w:val="0"/>
              <w:rPr>
                <w:rFonts w:hint="default" w:ascii="Times New Roman" w:hAnsi="Times New Roman" w:cs="Times New Roman"/>
                <w:color w:val="000000"/>
                <w:sz w:val="20"/>
                <w:szCs w:val="20"/>
              </w:rPr>
            </w:pPr>
          </w:p>
        </w:tc>
        <w:tc>
          <w:tcPr>
            <w:tcW w:w="895" w:type="dxa"/>
            <w:tcBorders>
              <w:top w:val="nil"/>
              <w:left w:val="nil"/>
              <w:bottom w:val="nil"/>
              <w:right w:val="nil"/>
            </w:tcBorders>
            <w:shd w:val="clear" w:color="auto" w:fill="auto"/>
            <w:noWrap/>
            <w:tcMar>
              <w:top w:w="15" w:type="dxa"/>
              <w:left w:w="15" w:type="dxa"/>
              <w:right w:w="15" w:type="dxa"/>
            </w:tcMar>
            <w:vAlign w:val="bottom"/>
          </w:tcPr>
          <w:p w14:paraId="124F3E9A">
            <w:pPr>
              <w:snapToGrid w:val="0"/>
              <w:rPr>
                <w:rFonts w:hint="default" w:ascii="Times New Roman" w:hAnsi="Times New Roman" w:cs="Times New Roman"/>
                <w:color w:val="000000"/>
                <w:sz w:val="20"/>
                <w:szCs w:val="20"/>
              </w:rPr>
            </w:pPr>
          </w:p>
        </w:tc>
        <w:tc>
          <w:tcPr>
            <w:tcW w:w="1759" w:type="dxa"/>
            <w:tcBorders>
              <w:top w:val="nil"/>
              <w:left w:val="nil"/>
              <w:bottom w:val="nil"/>
              <w:right w:val="nil"/>
            </w:tcBorders>
            <w:shd w:val="clear" w:color="auto" w:fill="auto"/>
            <w:noWrap/>
            <w:tcMar>
              <w:top w:w="15" w:type="dxa"/>
              <w:left w:w="15" w:type="dxa"/>
              <w:right w:w="15" w:type="dxa"/>
            </w:tcMar>
            <w:vAlign w:val="bottom"/>
          </w:tcPr>
          <w:p w14:paraId="3D8B6E38">
            <w:pPr>
              <w:snapToGrid w:val="0"/>
              <w:rPr>
                <w:rFonts w:hint="default" w:ascii="Times New Roman" w:hAnsi="Times New Roman" w:cs="Times New Roman"/>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7512AC42">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514460">
        <w:tblPrEx>
          <w:tblCellMar>
            <w:top w:w="32" w:type="dxa"/>
            <w:left w:w="64" w:type="dxa"/>
            <w:bottom w:w="32" w:type="dxa"/>
            <w:right w:w="64" w:type="dxa"/>
          </w:tblCellMar>
        </w:tblPrEx>
        <w:trPr>
          <w:trHeight w:val="0" w:hRule="atLeast"/>
          <w:jc w:val="center"/>
        </w:trPr>
        <w:tc>
          <w:tcPr>
            <w:tcW w:w="347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026FC49">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47F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0B72">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E078">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83B3B">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0119">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4F6F">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5AE53">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E7D5BC3">
        <w:tblPrEx>
          <w:tblCellMar>
            <w:top w:w="32" w:type="dxa"/>
            <w:left w:w="64" w:type="dxa"/>
            <w:bottom w:w="32" w:type="dxa"/>
            <w:right w:w="64" w:type="dxa"/>
          </w:tblCellMar>
        </w:tblPrEx>
        <w:trPr>
          <w:trHeight w:val="312" w:hRule="atLeast"/>
          <w:jc w:val="center"/>
        </w:trPr>
        <w:tc>
          <w:tcPr>
            <w:tcW w:w="175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859C">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43EEBB">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80B40">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B585">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D569">
            <w:pPr>
              <w:snapToGrid w:val="0"/>
              <w:jc w:val="center"/>
              <w:rPr>
                <w:rFonts w:hint="default" w:ascii="Times New Roman" w:hAnsi="Times New Roman" w:cs="Times New Roman"/>
                <w:b/>
                <w:color w:val="000000"/>
                <w:sz w:val="20"/>
                <w:szCs w:val="20"/>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BDA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A797">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5929">
            <w:pPr>
              <w:snapToGrid w:val="0"/>
              <w:jc w:val="center"/>
              <w:rPr>
                <w:rFonts w:hint="default" w:ascii="Times New Roman" w:hAnsi="Times New Roman" w:cs="Times New Roman"/>
                <w:b/>
                <w:color w:val="000000"/>
                <w:sz w:val="20"/>
                <w:szCs w:val="20"/>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39A4">
            <w:pPr>
              <w:snapToGrid w:val="0"/>
              <w:jc w:val="center"/>
              <w:rPr>
                <w:rFonts w:hint="default" w:ascii="Times New Roman" w:hAnsi="Times New Roman" w:cs="Times New Roman"/>
                <w:b/>
                <w:color w:val="000000"/>
                <w:sz w:val="20"/>
                <w:szCs w:val="20"/>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5B26">
            <w:pPr>
              <w:snapToGrid w:val="0"/>
              <w:jc w:val="center"/>
              <w:rPr>
                <w:rFonts w:hint="default" w:ascii="Times New Roman" w:hAnsi="Times New Roman" w:cs="Times New Roman"/>
                <w:b/>
                <w:color w:val="000000"/>
                <w:sz w:val="20"/>
                <w:szCs w:val="20"/>
              </w:rPr>
            </w:pPr>
          </w:p>
        </w:tc>
      </w:tr>
      <w:tr w14:paraId="5A5DB813">
        <w:tblPrEx>
          <w:tblCellMar>
            <w:top w:w="32" w:type="dxa"/>
            <w:left w:w="64" w:type="dxa"/>
            <w:bottom w:w="32" w:type="dxa"/>
            <w:right w:w="64" w:type="dxa"/>
          </w:tblCellMar>
        </w:tblPrEx>
        <w:trPr>
          <w:trHeight w:val="312" w:hRule="atLeast"/>
          <w:jc w:val="center"/>
        </w:trPr>
        <w:tc>
          <w:tcPr>
            <w:tcW w:w="175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1F8C">
            <w:pPr>
              <w:snapToGrid w:val="0"/>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DAB0F7">
            <w:pPr>
              <w:snapToGrid w:val="0"/>
              <w:jc w:val="center"/>
              <w:rPr>
                <w:rFonts w:hint="default" w:ascii="Times New Roman" w:hAnsi="Times New Roman" w:cs="Times New Roman"/>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34D6">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8D89">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EF48">
            <w:pPr>
              <w:snapToGrid w:val="0"/>
              <w:jc w:val="center"/>
              <w:rPr>
                <w:rFonts w:hint="default" w:ascii="Times New Roman" w:hAnsi="Times New Roman" w:cs="Times New Roman"/>
                <w:b/>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DCC7">
            <w:pPr>
              <w:snapToGrid w:val="0"/>
              <w:jc w:val="center"/>
              <w:rPr>
                <w:rFonts w:hint="default" w:ascii="Times New Roman" w:hAnsi="Times New Roman" w:cs="Times New Roman"/>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A3D5">
            <w:pPr>
              <w:snapToGrid w:val="0"/>
              <w:jc w:val="center"/>
              <w:rPr>
                <w:rFonts w:hint="default" w:ascii="Times New Roman" w:hAnsi="Times New Roman" w:cs="Times New Roman"/>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B6FE">
            <w:pPr>
              <w:snapToGrid w:val="0"/>
              <w:jc w:val="center"/>
              <w:rPr>
                <w:rFonts w:hint="default" w:ascii="Times New Roman" w:hAnsi="Times New Roman" w:cs="Times New Roman"/>
                <w:b/>
                <w:color w:val="000000"/>
                <w:sz w:val="20"/>
                <w:szCs w:val="20"/>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3B41F">
            <w:pPr>
              <w:snapToGrid w:val="0"/>
              <w:jc w:val="center"/>
              <w:rPr>
                <w:rFonts w:hint="default" w:ascii="Times New Roman" w:hAnsi="Times New Roman" w:cs="Times New Roman"/>
                <w:b/>
                <w:color w:val="000000"/>
                <w:sz w:val="20"/>
                <w:szCs w:val="20"/>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D69C">
            <w:pPr>
              <w:snapToGrid w:val="0"/>
              <w:jc w:val="center"/>
              <w:rPr>
                <w:rFonts w:hint="default" w:ascii="Times New Roman" w:hAnsi="Times New Roman" w:cs="Times New Roman"/>
                <w:b/>
                <w:color w:val="000000"/>
                <w:sz w:val="20"/>
                <w:szCs w:val="20"/>
              </w:rPr>
            </w:pPr>
          </w:p>
        </w:tc>
      </w:tr>
      <w:tr w14:paraId="7A814EEE">
        <w:tblPrEx>
          <w:tblCellMar>
            <w:top w:w="32" w:type="dxa"/>
            <w:left w:w="64" w:type="dxa"/>
            <w:bottom w:w="32" w:type="dxa"/>
            <w:right w:w="64" w:type="dxa"/>
          </w:tblCellMar>
        </w:tblPrEx>
        <w:trPr>
          <w:trHeight w:val="312" w:hRule="atLeast"/>
          <w:jc w:val="center"/>
        </w:trPr>
        <w:tc>
          <w:tcPr>
            <w:tcW w:w="175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26C6">
            <w:pPr>
              <w:snapToGrid w:val="0"/>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68D70F">
            <w:pPr>
              <w:snapToGrid w:val="0"/>
              <w:jc w:val="center"/>
              <w:rPr>
                <w:rFonts w:hint="default" w:ascii="Times New Roman" w:hAnsi="Times New Roman" w:cs="Times New Roman"/>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A168">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EAF2">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B7C2A">
            <w:pPr>
              <w:snapToGrid w:val="0"/>
              <w:jc w:val="center"/>
              <w:rPr>
                <w:rFonts w:hint="default" w:ascii="Times New Roman" w:hAnsi="Times New Roman" w:cs="Times New Roman"/>
                <w:b/>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7B87">
            <w:pPr>
              <w:snapToGrid w:val="0"/>
              <w:jc w:val="center"/>
              <w:rPr>
                <w:rFonts w:hint="default" w:ascii="Times New Roman" w:hAnsi="Times New Roman" w:cs="Times New Roman"/>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9808">
            <w:pPr>
              <w:snapToGrid w:val="0"/>
              <w:jc w:val="center"/>
              <w:rPr>
                <w:rFonts w:hint="default" w:ascii="Times New Roman" w:hAnsi="Times New Roman" w:cs="Times New Roman"/>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39C0">
            <w:pPr>
              <w:snapToGrid w:val="0"/>
              <w:jc w:val="center"/>
              <w:rPr>
                <w:rFonts w:hint="default" w:ascii="Times New Roman" w:hAnsi="Times New Roman" w:cs="Times New Roman"/>
                <w:b/>
                <w:color w:val="000000"/>
                <w:sz w:val="20"/>
                <w:szCs w:val="20"/>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B126">
            <w:pPr>
              <w:snapToGrid w:val="0"/>
              <w:jc w:val="center"/>
              <w:rPr>
                <w:rFonts w:hint="default" w:ascii="Times New Roman" w:hAnsi="Times New Roman" w:cs="Times New Roman"/>
                <w:b/>
                <w:color w:val="000000"/>
                <w:sz w:val="20"/>
                <w:szCs w:val="20"/>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DEF7">
            <w:pPr>
              <w:snapToGrid w:val="0"/>
              <w:jc w:val="center"/>
              <w:rPr>
                <w:rFonts w:hint="default" w:ascii="Times New Roman" w:hAnsi="Times New Roman" w:cs="Times New Roman"/>
                <w:b/>
                <w:color w:val="000000"/>
                <w:sz w:val="20"/>
                <w:szCs w:val="20"/>
              </w:rPr>
            </w:pPr>
          </w:p>
        </w:tc>
      </w:tr>
      <w:tr w14:paraId="51105ED6">
        <w:tblPrEx>
          <w:tblCellMar>
            <w:top w:w="32" w:type="dxa"/>
            <w:left w:w="64" w:type="dxa"/>
            <w:bottom w:w="32" w:type="dxa"/>
            <w:right w:w="64" w:type="dxa"/>
          </w:tblCellMar>
        </w:tblPrEx>
        <w:trPr>
          <w:trHeight w:val="312" w:hRule="atLeast"/>
          <w:jc w:val="center"/>
        </w:trPr>
        <w:tc>
          <w:tcPr>
            <w:tcW w:w="175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4416">
            <w:pPr>
              <w:snapToGrid w:val="0"/>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9119BD">
            <w:pPr>
              <w:snapToGrid w:val="0"/>
              <w:jc w:val="center"/>
              <w:rPr>
                <w:rFonts w:hint="default" w:ascii="Times New Roman" w:hAnsi="Times New Roman" w:cs="Times New Roman"/>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9D28">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15AA">
            <w:pPr>
              <w:snapToGrid w:val="0"/>
              <w:jc w:val="center"/>
              <w:rPr>
                <w:rFonts w:hint="default" w:ascii="Times New Roman" w:hAnsi="Times New Roman" w:cs="Times New Roman"/>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5A08">
            <w:pPr>
              <w:snapToGrid w:val="0"/>
              <w:jc w:val="center"/>
              <w:rPr>
                <w:rFonts w:hint="default" w:ascii="Times New Roman" w:hAnsi="Times New Roman" w:cs="Times New Roman"/>
                <w:b/>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1E2D">
            <w:pPr>
              <w:snapToGrid w:val="0"/>
              <w:jc w:val="center"/>
              <w:rPr>
                <w:rFonts w:hint="default" w:ascii="Times New Roman" w:hAnsi="Times New Roman" w:cs="Times New Roman"/>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5858">
            <w:pPr>
              <w:snapToGrid w:val="0"/>
              <w:jc w:val="center"/>
              <w:rPr>
                <w:rFonts w:hint="default" w:ascii="Times New Roman" w:hAnsi="Times New Roman" w:cs="Times New Roman"/>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2225">
            <w:pPr>
              <w:snapToGrid w:val="0"/>
              <w:jc w:val="center"/>
              <w:rPr>
                <w:rFonts w:hint="default" w:ascii="Times New Roman" w:hAnsi="Times New Roman" w:cs="Times New Roman"/>
                <w:b/>
                <w:color w:val="000000"/>
                <w:sz w:val="20"/>
                <w:szCs w:val="20"/>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6C1C">
            <w:pPr>
              <w:snapToGrid w:val="0"/>
              <w:jc w:val="center"/>
              <w:rPr>
                <w:rFonts w:hint="default" w:ascii="Times New Roman" w:hAnsi="Times New Roman" w:cs="Times New Roman"/>
                <w:b/>
                <w:color w:val="000000"/>
                <w:sz w:val="20"/>
                <w:szCs w:val="20"/>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5F44">
            <w:pPr>
              <w:snapToGrid w:val="0"/>
              <w:jc w:val="center"/>
              <w:rPr>
                <w:rFonts w:hint="default" w:ascii="Times New Roman" w:hAnsi="Times New Roman" w:cs="Times New Roman"/>
                <w:b/>
                <w:color w:val="000000"/>
                <w:sz w:val="20"/>
                <w:szCs w:val="20"/>
              </w:rPr>
            </w:pPr>
          </w:p>
        </w:tc>
      </w:tr>
      <w:tr w14:paraId="25209AD5">
        <w:tblPrEx>
          <w:tblCellMar>
            <w:top w:w="32" w:type="dxa"/>
            <w:left w:w="64" w:type="dxa"/>
            <w:bottom w:w="32" w:type="dxa"/>
            <w:right w:w="64" w:type="dxa"/>
          </w:tblCellMar>
        </w:tblPrEx>
        <w:trPr>
          <w:trHeight w:val="0" w:hRule="atLeast"/>
          <w:jc w:val="center"/>
        </w:trPr>
        <w:tc>
          <w:tcPr>
            <w:tcW w:w="34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FB11">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62E7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3,110.41</w:t>
            </w:r>
            <w:r>
              <w:rPr>
                <w:rFonts w:hint="default" w:ascii="Times New Roman" w:hAnsi="Times New Roman" w:cs="Times New Roman"/>
                <w:b/>
                <w:color w:val="000000"/>
                <w:sz w:val="20"/>
                <w:u w:color="auto"/>
              </w:rPr>
              <w:t xml:space="preserve"> </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5FAC">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2,110.41</w:t>
            </w:r>
            <w:r>
              <w:rPr>
                <w:rFonts w:hint="default" w:ascii="Times New Roman" w:hAnsi="Times New Roman" w:cs="Times New Roman"/>
                <w:b/>
                <w:color w:val="000000"/>
                <w:sz w:val="20"/>
                <w:u w:color="auto"/>
              </w:rPr>
              <w:t xml:space="preserve"> </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3B2A">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E76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1,000.00</w:t>
            </w:r>
            <w:r>
              <w:rPr>
                <w:rFonts w:hint="default" w:ascii="Times New Roman" w:hAnsi="Times New Roman" w:cs="Times New Roman"/>
                <w:b/>
                <w:color w:val="000000"/>
                <w:sz w:val="20"/>
                <w:u w:color="auto"/>
              </w:rPr>
              <w:t xml:space="preserve"> </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03FC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1,000.00</w:t>
            </w:r>
            <w:r>
              <w:rPr>
                <w:rFonts w:hint="default" w:ascii="Times New Roman" w:hAnsi="Times New Roman" w:cs="Times New Roman"/>
                <w:b/>
                <w:color w:val="000000"/>
                <w:sz w:val="20"/>
                <w:u w:color="auto"/>
              </w:rPr>
              <w:t xml:space="preserve"> </w:t>
            </w:r>
          </w:p>
        </w:tc>
        <w:tc>
          <w:tcPr>
            <w:tcW w:w="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2C8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BB1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A98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0FE36B7">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EC1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489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802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3,043.89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DC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2,043.89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BF0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5DC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A1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C36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A0F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AD7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F73AD4">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7DA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029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5B6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2,896.49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ADE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1,896.49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67D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372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684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385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6C4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5A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FA8F9C">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D09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764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C15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2,896.49</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9D9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1,896.49</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81E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5BF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AE4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F09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3D7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870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DC8E90">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DC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DD8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FA3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147.41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1D1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147.41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9E0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C4D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565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932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6B7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A4A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573D4C">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0A8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682A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A61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4C7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229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DDF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8D3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1BA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832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31F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097411">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FEC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1BA5">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F23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0F9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53C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AC6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5F7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D37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C44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ED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06A293">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C31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D53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48B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8A1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A0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9A0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4F8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2EE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83A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82E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3AAC16">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C5D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50E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6F7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239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3C4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56E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926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837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AA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FC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23399F">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CB0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47B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73C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11.74</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40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11.74</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A61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9C9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66F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AC3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2D8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C09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1958D0">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52F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E959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092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066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34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ADA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839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2FC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152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CB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24F260">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C7D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DEE4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D53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A6B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54C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388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3E2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CC5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648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AF9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442392">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CFF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0F8B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EAF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45E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588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D85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609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9A9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BD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DE8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40BE05">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455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7A0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15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10.08</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2C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10.08</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69C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B77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42B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1DD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30D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EE4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AE5CE2">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FBE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810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64B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2C4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0B9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41B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1BF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2EF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45E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DB9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B95169">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E73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7A3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700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E1E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71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C33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422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9E0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92C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BC1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393BE1">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3B3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AA9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52E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673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793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BE1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0B7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8B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AE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FDE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F3E0A1">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764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739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5E2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18.90</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AED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18.90</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E6A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5E8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4EE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6A3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A8F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70B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D069F8">
        <w:tblPrEx>
          <w:tblCellMar>
            <w:top w:w="32" w:type="dxa"/>
            <w:left w:w="64" w:type="dxa"/>
            <w:bottom w:w="32" w:type="dxa"/>
            <w:right w:w="64" w:type="dxa"/>
          </w:tblCellMar>
        </w:tblPrEx>
        <w:trPr>
          <w:trHeight w:val="0" w:hRule="atLeast"/>
          <w:jc w:val="center"/>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F3E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2875">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137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DEB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024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4DE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1E0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36B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053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CC3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826E756">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9"/>
        <w:tblW w:w="15140" w:type="dxa"/>
        <w:tblInd w:w="0" w:type="dxa"/>
        <w:tblLayout w:type="fixed"/>
        <w:tblCellMar>
          <w:top w:w="0" w:type="dxa"/>
          <w:left w:w="0" w:type="dxa"/>
          <w:bottom w:w="0" w:type="dxa"/>
          <w:right w:w="0" w:type="dxa"/>
        </w:tblCellMar>
      </w:tblPr>
      <w:tblGrid>
        <w:gridCol w:w="1276"/>
        <w:gridCol w:w="3559"/>
        <w:gridCol w:w="1818"/>
        <w:gridCol w:w="1745"/>
        <w:gridCol w:w="1605"/>
        <w:gridCol w:w="1538"/>
        <w:gridCol w:w="1672"/>
        <w:gridCol w:w="1927"/>
      </w:tblGrid>
      <w:tr w14:paraId="373C9629">
        <w:tblPrEx>
          <w:tblCellMar>
            <w:top w:w="0" w:type="dxa"/>
            <w:left w:w="0" w:type="dxa"/>
            <w:bottom w:w="0" w:type="dxa"/>
            <w:right w:w="0" w:type="dxa"/>
          </w:tblCellMar>
        </w:tblPrEx>
        <w:trPr>
          <w:trHeight w:val="90" w:hRule="atLeast"/>
        </w:trPr>
        <w:tc>
          <w:tcPr>
            <w:tcW w:w="15140" w:type="dxa"/>
            <w:gridSpan w:val="8"/>
            <w:tcBorders>
              <w:top w:val="nil"/>
              <w:left w:val="nil"/>
              <w:bottom w:val="nil"/>
              <w:right w:val="nil"/>
            </w:tcBorders>
            <w:shd w:val="clear" w:color="auto" w:fill="auto"/>
            <w:noWrap/>
            <w:tcMar>
              <w:top w:w="15" w:type="dxa"/>
              <w:left w:w="15" w:type="dxa"/>
              <w:right w:w="15" w:type="dxa"/>
            </w:tcMar>
            <w:vAlign w:val="bottom"/>
          </w:tcPr>
          <w:p w14:paraId="1AF639A7">
            <w:pPr>
              <w:jc w:val="both"/>
              <w:textAlignment w:val="bottom"/>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eastAsia="zh-CN"/>
              </w:rPr>
              <w:t>附件</w:t>
            </w:r>
            <w:r>
              <w:rPr>
                <w:rFonts w:hint="default" w:ascii="Times New Roman" w:hAnsi="Times New Roman" w:cs="Times New Roman"/>
                <w:b w:val="0"/>
                <w:bCs/>
                <w:color w:val="000000"/>
                <w:sz w:val="21"/>
                <w:szCs w:val="21"/>
                <w:lang w:val="en-US" w:eastAsia="zh-CN"/>
              </w:rPr>
              <w:t>3</w:t>
            </w:r>
          </w:p>
          <w:p w14:paraId="59CF124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A4AE199">
        <w:tblPrEx>
          <w:tblCellMar>
            <w:top w:w="0" w:type="dxa"/>
            <w:left w:w="0" w:type="dxa"/>
            <w:bottom w:w="0" w:type="dxa"/>
            <w:right w:w="0" w:type="dxa"/>
          </w:tblCellMar>
        </w:tblPrEx>
        <w:trPr>
          <w:trHeight w:val="90" w:hRule="atLeast"/>
        </w:trPr>
        <w:tc>
          <w:tcPr>
            <w:tcW w:w="6653" w:type="dxa"/>
            <w:gridSpan w:val="3"/>
            <w:vMerge w:val="restart"/>
            <w:tcBorders>
              <w:top w:val="nil"/>
              <w:left w:val="nil"/>
              <w:right w:val="nil"/>
            </w:tcBorders>
            <w:shd w:val="clear" w:color="auto" w:fill="auto"/>
            <w:noWrap/>
            <w:tcMar>
              <w:top w:w="15" w:type="dxa"/>
              <w:left w:w="15" w:type="dxa"/>
              <w:right w:w="15" w:type="dxa"/>
            </w:tcMar>
            <w:vAlign w:val="bottom"/>
          </w:tcPr>
          <w:p w14:paraId="18E8E33F">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重庆市九龙坡区教育信息技术与装备中心 </w:t>
            </w:r>
          </w:p>
        </w:tc>
        <w:tc>
          <w:tcPr>
            <w:tcW w:w="1745" w:type="dxa"/>
            <w:tcBorders>
              <w:top w:val="nil"/>
              <w:left w:val="nil"/>
              <w:bottom w:val="nil"/>
              <w:right w:val="nil"/>
            </w:tcBorders>
            <w:shd w:val="clear" w:color="auto" w:fill="auto"/>
            <w:noWrap/>
            <w:tcMar>
              <w:top w:w="15" w:type="dxa"/>
              <w:left w:w="15" w:type="dxa"/>
              <w:right w:w="15" w:type="dxa"/>
            </w:tcMar>
            <w:vAlign w:val="bottom"/>
          </w:tcPr>
          <w:p w14:paraId="6A1CF87C">
            <w:pPr>
              <w:rPr>
                <w:rFonts w:hint="default" w:ascii="Times New Roman" w:hAnsi="Times New Roman" w:cs="Times New Roman"/>
                <w:color w:val="000000"/>
                <w:sz w:val="20"/>
                <w:szCs w:val="20"/>
              </w:rPr>
            </w:pPr>
          </w:p>
        </w:tc>
        <w:tc>
          <w:tcPr>
            <w:tcW w:w="1605" w:type="dxa"/>
            <w:tcBorders>
              <w:top w:val="nil"/>
              <w:left w:val="nil"/>
              <w:bottom w:val="nil"/>
              <w:right w:val="nil"/>
            </w:tcBorders>
            <w:shd w:val="clear" w:color="auto" w:fill="auto"/>
            <w:noWrap/>
            <w:tcMar>
              <w:top w:w="15" w:type="dxa"/>
              <w:left w:w="15" w:type="dxa"/>
              <w:right w:w="15" w:type="dxa"/>
            </w:tcMar>
            <w:vAlign w:val="bottom"/>
          </w:tcPr>
          <w:p w14:paraId="79AD8D40">
            <w:pPr>
              <w:rPr>
                <w:rFonts w:hint="default" w:ascii="Times New Roman" w:hAnsi="Times New Roman" w:cs="Times New Roman"/>
                <w:color w:val="000000"/>
                <w:sz w:val="20"/>
                <w:szCs w:val="20"/>
              </w:rPr>
            </w:pPr>
          </w:p>
        </w:tc>
        <w:tc>
          <w:tcPr>
            <w:tcW w:w="1538" w:type="dxa"/>
            <w:tcBorders>
              <w:top w:val="nil"/>
              <w:left w:val="nil"/>
              <w:bottom w:val="nil"/>
              <w:right w:val="nil"/>
            </w:tcBorders>
            <w:shd w:val="clear" w:color="auto" w:fill="auto"/>
            <w:noWrap/>
            <w:tcMar>
              <w:top w:w="15" w:type="dxa"/>
              <w:left w:w="15" w:type="dxa"/>
              <w:right w:w="15" w:type="dxa"/>
            </w:tcMar>
            <w:vAlign w:val="bottom"/>
          </w:tcPr>
          <w:p w14:paraId="50D35DE5">
            <w:pPr>
              <w:rPr>
                <w:rFonts w:hint="default" w:ascii="Times New Roman" w:hAnsi="Times New Roman" w:cs="Times New Roman"/>
                <w:color w:val="000000"/>
                <w:sz w:val="20"/>
                <w:szCs w:val="20"/>
              </w:rPr>
            </w:pPr>
          </w:p>
        </w:tc>
        <w:tc>
          <w:tcPr>
            <w:tcW w:w="1672" w:type="dxa"/>
            <w:tcBorders>
              <w:top w:val="nil"/>
              <w:left w:val="nil"/>
              <w:bottom w:val="nil"/>
              <w:right w:val="nil"/>
            </w:tcBorders>
            <w:shd w:val="clear" w:color="auto" w:fill="auto"/>
            <w:noWrap/>
            <w:tcMar>
              <w:top w:w="15" w:type="dxa"/>
              <w:left w:w="15" w:type="dxa"/>
              <w:right w:w="15" w:type="dxa"/>
            </w:tcMar>
            <w:vAlign w:val="bottom"/>
          </w:tcPr>
          <w:p w14:paraId="541BCA69">
            <w:pPr>
              <w:rPr>
                <w:rFonts w:hint="default" w:ascii="Times New Roman" w:hAnsi="Times New Roman" w:cs="Times New Roman"/>
                <w:color w:val="000000"/>
                <w:sz w:val="20"/>
                <w:szCs w:val="20"/>
              </w:rPr>
            </w:pPr>
          </w:p>
        </w:tc>
        <w:tc>
          <w:tcPr>
            <w:tcW w:w="1927" w:type="dxa"/>
            <w:tcBorders>
              <w:top w:val="nil"/>
              <w:left w:val="nil"/>
              <w:bottom w:val="nil"/>
              <w:right w:val="nil"/>
            </w:tcBorders>
            <w:shd w:val="clear" w:color="auto" w:fill="auto"/>
            <w:noWrap/>
            <w:tcMar>
              <w:top w:w="15" w:type="dxa"/>
              <w:left w:w="15" w:type="dxa"/>
              <w:right w:w="15" w:type="dxa"/>
            </w:tcMar>
            <w:vAlign w:val="bottom"/>
          </w:tcPr>
          <w:p w14:paraId="034597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2F2FA33">
        <w:tblPrEx>
          <w:tblCellMar>
            <w:top w:w="0" w:type="dxa"/>
            <w:left w:w="0" w:type="dxa"/>
            <w:bottom w:w="0" w:type="dxa"/>
            <w:right w:w="0" w:type="dxa"/>
          </w:tblCellMar>
        </w:tblPrEx>
        <w:trPr>
          <w:trHeight w:val="90" w:hRule="atLeast"/>
        </w:trPr>
        <w:tc>
          <w:tcPr>
            <w:tcW w:w="6653" w:type="dxa"/>
            <w:gridSpan w:val="3"/>
            <w:vMerge w:val="continue"/>
            <w:tcBorders>
              <w:left w:val="nil"/>
              <w:bottom w:val="nil"/>
              <w:right w:val="nil"/>
            </w:tcBorders>
            <w:shd w:val="clear" w:color="auto" w:fill="auto"/>
            <w:noWrap/>
            <w:tcMar>
              <w:top w:w="15" w:type="dxa"/>
              <w:left w:w="15" w:type="dxa"/>
              <w:right w:w="15" w:type="dxa"/>
            </w:tcMar>
            <w:vAlign w:val="bottom"/>
          </w:tcPr>
          <w:p w14:paraId="15DE0BCF">
            <w:pPr>
              <w:rPr>
                <w:rFonts w:hint="default" w:ascii="Times New Roman" w:hAnsi="Times New Roman" w:cs="Times New Roman"/>
                <w:color w:val="000000"/>
                <w:sz w:val="20"/>
                <w:szCs w:val="20"/>
              </w:rPr>
            </w:pPr>
          </w:p>
        </w:tc>
        <w:tc>
          <w:tcPr>
            <w:tcW w:w="1745" w:type="dxa"/>
            <w:tcBorders>
              <w:top w:val="nil"/>
              <w:left w:val="nil"/>
              <w:bottom w:val="nil"/>
              <w:right w:val="nil"/>
            </w:tcBorders>
            <w:shd w:val="clear" w:color="auto" w:fill="auto"/>
            <w:noWrap/>
            <w:tcMar>
              <w:top w:w="15" w:type="dxa"/>
              <w:left w:w="15" w:type="dxa"/>
              <w:right w:w="15" w:type="dxa"/>
            </w:tcMar>
            <w:vAlign w:val="bottom"/>
          </w:tcPr>
          <w:p w14:paraId="66E54C5D">
            <w:pPr>
              <w:rPr>
                <w:rFonts w:hint="default" w:ascii="Times New Roman" w:hAnsi="Times New Roman" w:cs="Times New Roman"/>
                <w:color w:val="000000"/>
                <w:sz w:val="20"/>
                <w:szCs w:val="20"/>
              </w:rPr>
            </w:pPr>
          </w:p>
        </w:tc>
        <w:tc>
          <w:tcPr>
            <w:tcW w:w="1605" w:type="dxa"/>
            <w:tcBorders>
              <w:top w:val="nil"/>
              <w:left w:val="nil"/>
              <w:bottom w:val="nil"/>
              <w:right w:val="nil"/>
            </w:tcBorders>
            <w:shd w:val="clear" w:color="auto" w:fill="auto"/>
            <w:noWrap/>
            <w:tcMar>
              <w:top w:w="15" w:type="dxa"/>
              <w:left w:w="15" w:type="dxa"/>
              <w:right w:w="15" w:type="dxa"/>
            </w:tcMar>
            <w:vAlign w:val="bottom"/>
          </w:tcPr>
          <w:p w14:paraId="44CF98C7">
            <w:pPr>
              <w:rPr>
                <w:rFonts w:hint="default" w:ascii="Times New Roman" w:hAnsi="Times New Roman" w:cs="Times New Roman"/>
                <w:color w:val="000000"/>
                <w:sz w:val="20"/>
                <w:szCs w:val="20"/>
              </w:rPr>
            </w:pPr>
          </w:p>
        </w:tc>
        <w:tc>
          <w:tcPr>
            <w:tcW w:w="1538" w:type="dxa"/>
            <w:tcBorders>
              <w:top w:val="nil"/>
              <w:left w:val="nil"/>
              <w:bottom w:val="nil"/>
              <w:right w:val="nil"/>
            </w:tcBorders>
            <w:shd w:val="clear" w:color="auto" w:fill="auto"/>
            <w:noWrap/>
            <w:tcMar>
              <w:top w:w="15" w:type="dxa"/>
              <w:left w:w="15" w:type="dxa"/>
              <w:right w:w="15" w:type="dxa"/>
            </w:tcMar>
            <w:vAlign w:val="bottom"/>
          </w:tcPr>
          <w:p w14:paraId="5A42CC81">
            <w:pPr>
              <w:rPr>
                <w:rFonts w:hint="default" w:ascii="Times New Roman" w:hAnsi="Times New Roman" w:cs="Times New Roman"/>
                <w:color w:val="000000"/>
                <w:sz w:val="20"/>
                <w:szCs w:val="20"/>
              </w:rPr>
            </w:pPr>
          </w:p>
        </w:tc>
        <w:tc>
          <w:tcPr>
            <w:tcW w:w="1672" w:type="dxa"/>
            <w:tcBorders>
              <w:top w:val="nil"/>
              <w:left w:val="nil"/>
              <w:bottom w:val="nil"/>
              <w:right w:val="nil"/>
            </w:tcBorders>
            <w:shd w:val="clear" w:color="auto" w:fill="auto"/>
            <w:noWrap/>
            <w:tcMar>
              <w:top w:w="15" w:type="dxa"/>
              <w:left w:w="15" w:type="dxa"/>
              <w:right w:w="15" w:type="dxa"/>
            </w:tcMar>
            <w:vAlign w:val="bottom"/>
          </w:tcPr>
          <w:p w14:paraId="14288303">
            <w:pPr>
              <w:rPr>
                <w:rFonts w:hint="default" w:ascii="Times New Roman" w:hAnsi="Times New Roman" w:cs="Times New Roman"/>
                <w:color w:val="000000"/>
                <w:sz w:val="20"/>
                <w:szCs w:val="20"/>
              </w:rPr>
            </w:pPr>
          </w:p>
        </w:tc>
        <w:tc>
          <w:tcPr>
            <w:tcW w:w="1927" w:type="dxa"/>
            <w:tcBorders>
              <w:top w:val="nil"/>
              <w:left w:val="nil"/>
              <w:bottom w:val="nil"/>
              <w:right w:val="nil"/>
            </w:tcBorders>
            <w:shd w:val="clear" w:color="auto" w:fill="auto"/>
            <w:noWrap/>
            <w:tcMar>
              <w:top w:w="15" w:type="dxa"/>
              <w:left w:w="15" w:type="dxa"/>
              <w:right w:w="15" w:type="dxa"/>
            </w:tcMar>
            <w:vAlign w:val="bottom"/>
          </w:tcPr>
          <w:p w14:paraId="14AAB9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171518">
        <w:tblPrEx>
          <w:tblCellMar>
            <w:top w:w="0" w:type="dxa"/>
            <w:left w:w="0" w:type="dxa"/>
            <w:bottom w:w="0" w:type="dxa"/>
            <w:right w:w="0" w:type="dxa"/>
          </w:tblCellMar>
        </w:tblPrEx>
        <w:trPr>
          <w:trHeight w:val="90" w:hRule="atLeast"/>
        </w:trPr>
        <w:tc>
          <w:tcPr>
            <w:tcW w:w="48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A708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5B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5F9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C9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14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B1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60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5B0A084">
        <w:tblPrEx>
          <w:tblCellMar>
            <w:top w:w="0" w:type="dxa"/>
            <w:left w:w="0" w:type="dxa"/>
            <w:bottom w:w="0" w:type="dxa"/>
            <w:right w:w="0" w:type="dxa"/>
          </w:tblCellMar>
        </w:tblPrEx>
        <w:trPr>
          <w:trHeight w:val="312" w:hRule="atLeast"/>
        </w:trPr>
        <w:tc>
          <w:tcPr>
            <w:tcW w:w="127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84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5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37FE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5E65">
            <w:pPr>
              <w:jc w:val="center"/>
              <w:rPr>
                <w:rFonts w:hint="default" w:ascii="Times New Roman" w:hAnsi="Times New Roman" w:cs="Times New Roman"/>
                <w:b/>
                <w:color w:val="000000"/>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0C62">
            <w:pPr>
              <w:jc w:val="center"/>
              <w:rPr>
                <w:rFonts w:hint="default" w:ascii="Times New Roman" w:hAnsi="Times New Roman" w:cs="Times New Roman"/>
                <w:b/>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7C90">
            <w:pPr>
              <w:jc w:val="center"/>
              <w:rPr>
                <w:rFonts w:hint="default" w:ascii="Times New Roman" w:hAnsi="Times New Roman" w:cs="Times New Roman"/>
                <w:b/>
                <w:color w:val="000000"/>
                <w:sz w:val="20"/>
                <w:szCs w:val="2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89F4">
            <w:pPr>
              <w:jc w:val="center"/>
              <w:rPr>
                <w:rFonts w:hint="default" w:ascii="Times New Roman" w:hAnsi="Times New Roman" w:cs="Times New Roman"/>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F3C4">
            <w:pPr>
              <w:jc w:val="center"/>
              <w:rPr>
                <w:rFonts w:hint="default" w:ascii="Times New Roman" w:hAnsi="Times New Roman" w:cs="Times New Roman"/>
                <w:b/>
                <w:color w:val="00000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FC5C">
            <w:pPr>
              <w:jc w:val="center"/>
              <w:rPr>
                <w:rFonts w:hint="default" w:ascii="Times New Roman" w:hAnsi="Times New Roman" w:cs="Times New Roman"/>
                <w:b/>
                <w:color w:val="000000"/>
                <w:sz w:val="20"/>
                <w:szCs w:val="20"/>
              </w:rPr>
            </w:pPr>
          </w:p>
        </w:tc>
      </w:tr>
      <w:tr w14:paraId="0F452D57">
        <w:tblPrEx>
          <w:tblCellMar>
            <w:top w:w="0" w:type="dxa"/>
            <w:left w:w="0" w:type="dxa"/>
            <w:bottom w:w="0" w:type="dxa"/>
            <w:right w:w="0" w:type="dxa"/>
          </w:tblCellMar>
        </w:tblPrEx>
        <w:trPr>
          <w:trHeight w:val="312" w:hRule="atLeast"/>
        </w:trPr>
        <w:tc>
          <w:tcPr>
            <w:tcW w:w="127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179D">
            <w:pPr>
              <w:jc w:val="center"/>
              <w:rPr>
                <w:rFonts w:hint="default" w:ascii="Times New Roman" w:hAnsi="Times New Roman" w:cs="Times New Roman"/>
                <w:b/>
                <w:color w:val="000000"/>
                <w:sz w:val="20"/>
                <w:szCs w:val="20"/>
              </w:rPr>
            </w:pPr>
          </w:p>
        </w:tc>
        <w:tc>
          <w:tcPr>
            <w:tcW w:w="355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005484">
            <w:pPr>
              <w:jc w:val="center"/>
              <w:rPr>
                <w:rFonts w:hint="default" w:ascii="Times New Roman" w:hAnsi="Times New Roman" w:cs="Times New Roman"/>
                <w:b/>
                <w:color w:val="000000"/>
                <w:sz w:val="20"/>
                <w:szCs w:val="20"/>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2A4F">
            <w:pPr>
              <w:jc w:val="center"/>
              <w:rPr>
                <w:rFonts w:hint="default" w:ascii="Times New Roman" w:hAnsi="Times New Roman" w:cs="Times New Roman"/>
                <w:b/>
                <w:color w:val="000000"/>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A4510">
            <w:pPr>
              <w:jc w:val="center"/>
              <w:rPr>
                <w:rFonts w:hint="default" w:ascii="Times New Roman" w:hAnsi="Times New Roman" w:cs="Times New Roman"/>
                <w:b/>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A2EB">
            <w:pPr>
              <w:jc w:val="center"/>
              <w:rPr>
                <w:rFonts w:hint="default" w:ascii="Times New Roman" w:hAnsi="Times New Roman" w:cs="Times New Roman"/>
                <w:b/>
                <w:color w:val="000000"/>
                <w:sz w:val="20"/>
                <w:szCs w:val="2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0DB4">
            <w:pPr>
              <w:jc w:val="center"/>
              <w:rPr>
                <w:rFonts w:hint="default" w:ascii="Times New Roman" w:hAnsi="Times New Roman" w:cs="Times New Roman"/>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BBD3">
            <w:pPr>
              <w:jc w:val="center"/>
              <w:rPr>
                <w:rFonts w:hint="default" w:ascii="Times New Roman" w:hAnsi="Times New Roman" w:cs="Times New Roman"/>
                <w:b/>
                <w:color w:val="00000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9392">
            <w:pPr>
              <w:jc w:val="center"/>
              <w:rPr>
                <w:rFonts w:hint="default" w:ascii="Times New Roman" w:hAnsi="Times New Roman" w:cs="Times New Roman"/>
                <w:b/>
                <w:color w:val="000000"/>
                <w:sz w:val="20"/>
                <w:szCs w:val="20"/>
              </w:rPr>
            </w:pPr>
          </w:p>
        </w:tc>
      </w:tr>
      <w:tr w14:paraId="6B0F3783">
        <w:tblPrEx>
          <w:tblCellMar>
            <w:top w:w="0" w:type="dxa"/>
            <w:left w:w="0" w:type="dxa"/>
            <w:bottom w:w="0" w:type="dxa"/>
            <w:right w:w="0" w:type="dxa"/>
          </w:tblCellMar>
        </w:tblPrEx>
        <w:trPr>
          <w:trHeight w:val="312" w:hRule="atLeast"/>
        </w:trPr>
        <w:tc>
          <w:tcPr>
            <w:tcW w:w="127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6CC4">
            <w:pPr>
              <w:jc w:val="center"/>
              <w:rPr>
                <w:rFonts w:hint="default" w:ascii="Times New Roman" w:hAnsi="Times New Roman" w:cs="Times New Roman"/>
                <w:b/>
                <w:color w:val="000000"/>
                <w:sz w:val="20"/>
                <w:szCs w:val="20"/>
              </w:rPr>
            </w:pPr>
          </w:p>
        </w:tc>
        <w:tc>
          <w:tcPr>
            <w:tcW w:w="355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CDB333">
            <w:pPr>
              <w:jc w:val="center"/>
              <w:rPr>
                <w:rFonts w:hint="default" w:ascii="Times New Roman" w:hAnsi="Times New Roman" w:cs="Times New Roman"/>
                <w:b/>
                <w:color w:val="000000"/>
                <w:sz w:val="20"/>
                <w:szCs w:val="20"/>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72B0">
            <w:pPr>
              <w:jc w:val="center"/>
              <w:rPr>
                <w:rFonts w:hint="default" w:ascii="Times New Roman" w:hAnsi="Times New Roman" w:cs="Times New Roman"/>
                <w:b/>
                <w:color w:val="000000"/>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946A">
            <w:pPr>
              <w:jc w:val="center"/>
              <w:rPr>
                <w:rFonts w:hint="default" w:ascii="Times New Roman" w:hAnsi="Times New Roman" w:cs="Times New Roman"/>
                <w:b/>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6EEAD">
            <w:pPr>
              <w:jc w:val="center"/>
              <w:rPr>
                <w:rFonts w:hint="default" w:ascii="Times New Roman" w:hAnsi="Times New Roman" w:cs="Times New Roman"/>
                <w:b/>
                <w:color w:val="000000"/>
                <w:sz w:val="20"/>
                <w:szCs w:val="2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0ACD">
            <w:pPr>
              <w:jc w:val="center"/>
              <w:rPr>
                <w:rFonts w:hint="default" w:ascii="Times New Roman" w:hAnsi="Times New Roman" w:cs="Times New Roman"/>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FB37">
            <w:pPr>
              <w:jc w:val="center"/>
              <w:rPr>
                <w:rFonts w:hint="default" w:ascii="Times New Roman" w:hAnsi="Times New Roman" w:cs="Times New Roman"/>
                <w:b/>
                <w:color w:val="00000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16EC">
            <w:pPr>
              <w:jc w:val="center"/>
              <w:rPr>
                <w:rFonts w:hint="default" w:ascii="Times New Roman" w:hAnsi="Times New Roman" w:cs="Times New Roman"/>
                <w:b/>
                <w:color w:val="000000"/>
                <w:sz w:val="20"/>
                <w:szCs w:val="20"/>
              </w:rPr>
            </w:pPr>
          </w:p>
        </w:tc>
      </w:tr>
      <w:tr w14:paraId="31EE1207">
        <w:tblPrEx>
          <w:tblCellMar>
            <w:top w:w="0" w:type="dxa"/>
            <w:left w:w="0" w:type="dxa"/>
            <w:bottom w:w="0" w:type="dxa"/>
            <w:right w:w="0" w:type="dxa"/>
          </w:tblCellMar>
        </w:tblPrEx>
        <w:trPr>
          <w:trHeight w:val="312" w:hRule="atLeast"/>
        </w:trPr>
        <w:tc>
          <w:tcPr>
            <w:tcW w:w="127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57BC">
            <w:pPr>
              <w:jc w:val="center"/>
              <w:rPr>
                <w:rFonts w:hint="default" w:ascii="Times New Roman" w:hAnsi="Times New Roman" w:cs="Times New Roman"/>
                <w:b/>
                <w:color w:val="000000"/>
                <w:sz w:val="20"/>
                <w:szCs w:val="20"/>
              </w:rPr>
            </w:pPr>
          </w:p>
        </w:tc>
        <w:tc>
          <w:tcPr>
            <w:tcW w:w="355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0418A9">
            <w:pPr>
              <w:jc w:val="center"/>
              <w:rPr>
                <w:rFonts w:hint="default" w:ascii="Times New Roman" w:hAnsi="Times New Roman" w:cs="Times New Roman"/>
                <w:b/>
                <w:color w:val="000000"/>
                <w:sz w:val="20"/>
                <w:szCs w:val="20"/>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A9F8">
            <w:pPr>
              <w:jc w:val="center"/>
              <w:rPr>
                <w:rFonts w:hint="default" w:ascii="Times New Roman" w:hAnsi="Times New Roman" w:cs="Times New Roman"/>
                <w:b/>
                <w:color w:val="000000"/>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650A">
            <w:pPr>
              <w:jc w:val="center"/>
              <w:rPr>
                <w:rFonts w:hint="default" w:ascii="Times New Roman" w:hAnsi="Times New Roman" w:cs="Times New Roman"/>
                <w:b/>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EA01">
            <w:pPr>
              <w:jc w:val="center"/>
              <w:rPr>
                <w:rFonts w:hint="default" w:ascii="Times New Roman" w:hAnsi="Times New Roman" w:cs="Times New Roman"/>
                <w:b/>
                <w:color w:val="000000"/>
                <w:sz w:val="20"/>
                <w:szCs w:val="2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F967">
            <w:pPr>
              <w:jc w:val="center"/>
              <w:rPr>
                <w:rFonts w:hint="default" w:ascii="Times New Roman" w:hAnsi="Times New Roman" w:cs="Times New Roman"/>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3B1E">
            <w:pPr>
              <w:jc w:val="center"/>
              <w:rPr>
                <w:rFonts w:hint="default" w:ascii="Times New Roman" w:hAnsi="Times New Roman" w:cs="Times New Roman"/>
                <w:b/>
                <w:color w:val="00000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CD18">
            <w:pPr>
              <w:jc w:val="center"/>
              <w:rPr>
                <w:rFonts w:hint="default" w:ascii="Times New Roman" w:hAnsi="Times New Roman" w:cs="Times New Roman"/>
                <w:b/>
                <w:color w:val="000000"/>
                <w:sz w:val="20"/>
                <w:szCs w:val="20"/>
              </w:rPr>
            </w:pPr>
          </w:p>
        </w:tc>
      </w:tr>
      <w:tr w14:paraId="17DCDFAD">
        <w:tblPrEx>
          <w:tblCellMar>
            <w:top w:w="0" w:type="dxa"/>
            <w:left w:w="0" w:type="dxa"/>
            <w:bottom w:w="0" w:type="dxa"/>
            <w:right w:w="0" w:type="dxa"/>
          </w:tblCellMar>
        </w:tblPrEx>
        <w:trPr>
          <w:trHeight w:val="90" w:hRule="atLeast"/>
        </w:trPr>
        <w:tc>
          <w:tcPr>
            <w:tcW w:w="48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DF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60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3,110.41</w:t>
            </w:r>
            <w:r>
              <w:rPr>
                <w:rFonts w:hint="default" w:ascii="Times New Roman" w:hAnsi="Times New Roman" w:cs="Times New Roman"/>
                <w:b/>
                <w:color w:val="000000"/>
                <w:sz w:val="20"/>
                <w:u w:color="auto"/>
              </w:rPr>
              <w:t xml:space="preserve"> </w:t>
            </w:r>
          </w:p>
        </w:tc>
        <w:tc>
          <w:tcPr>
            <w:tcW w:w="17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42F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295.51</w:t>
            </w:r>
            <w:r>
              <w:rPr>
                <w:rFonts w:hint="default" w:ascii="Times New Roman" w:hAnsi="Times New Roman" w:cs="Times New Roman"/>
                <w:b/>
                <w:color w:val="000000"/>
                <w:sz w:val="20"/>
                <w:u w:color="auto"/>
              </w:rPr>
              <w:t xml:space="preserve"> </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B2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2,814.89</w:t>
            </w:r>
            <w:r>
              <w:rPr>
                <w:rFonts w:hint="default" w:ascii="Times New Roman" w:hAnsi="Times New Roman" w:cs="Times New Roman"/>
                <w:b/>
                <w:color w:val="000000"/>
                <w:sz w:val="20"/>
                <w:u w:color="auto"/>
              </w:rPr>
              <w:t xml:space="preserve"> </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B0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6B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CB3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B462E5B">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48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AA6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5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3,043.89</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7B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229.00</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E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2,814.89</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D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7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4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FF017B">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D5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5C8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D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2,896.49</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1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229.00</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E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2,667.49</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E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0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E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79E650">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25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CE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69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2,896.49</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0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229.00</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C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2,667.49</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9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7D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D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D04EDA">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BC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FBE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C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147.41</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4F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1E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147.41</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E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AC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C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B453FE">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4A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49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64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D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D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5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3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3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690484">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85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370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6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2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A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7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A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8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190798">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00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FD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9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3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3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F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6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98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6B3A7C">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87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B3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9B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E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5D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B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9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ED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1CB241">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42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B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7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11.74</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0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11.74</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0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34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4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9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AEAD46">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55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C1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1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52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A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6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0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E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6EDAEF">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9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1DC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E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4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6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3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2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1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4FF594">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6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DDE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2F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A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C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1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4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57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592D01">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EA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ACB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D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10.08</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E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10.08</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B8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5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6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A1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A3C5F7">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32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44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5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81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5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A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8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61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839579">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72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38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D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5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0E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C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37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99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8EDAFD">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37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CAF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42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54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41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81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C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1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D417EB">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0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1D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9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18.90</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0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18.90</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E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7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4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C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0B1329">
        <w:tblPrEx>
          <w:tblCellMar>
            <w:top w:w="0" w:type="dxa"/>
            <w:left w:w="0" w:type="dxa"/>
            <w:bottom w:w="0" w:type="dxa"/>
            <w:right w:w="0" w:type="dxa"/>
          </w:tblCellMar>
        </w:tblPrEx>
        <w:trPr>
          <w:trHeight w:val="90" w:hRule="atLeast"/>
        </w:trPr>
        <w:tc>
          <w:tcPr>
            <w:tcW w:w="1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F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1B7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F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5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D8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7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E4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4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7F5BD59">
      <w:pPr>
        <w:rPr>
          <w:rFonts w:hint="default" w:ascii="Times New Roman" w:hAnsi="Times New Roman" w:eastAsia="宋体" w:cs="Times New Roman"/>
          <w:sz w:val="21"/>
          <w:szCs w:val="21"/>
          <w:lang w:val="en-US" w:eastAsia="zh-CN"/>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0"/>
          <w:szCs w:val="20"/>
          <w:lang w:eastAsia="zh-CN"/>
        </w:rPr>
        <w:t>附</w:t>
      </w:r>
      <w:r>
        <w:rPr>
          <w:rFonts w:hint="default" w:ascii="Times New Roman" w:hAnsi="Times New Roman" w:cs="Times New Roman"/>
          <w:sz w:val="21"/>
          <w:szCs w:val="21"/>
          <w:lang w:eastAsia="zh-CN"/>
        </w:rPr>
        <w:t>件</w:t>
      </w:r>
      <w:r>
        <w:rPr>
          <w:rFonts w:hint="default" w:ascii="Times New Roman" w:hAnsi="Times New Roman" w:cs="Times New Roman"/>
          <w:sz w:val="21"/>
          <w:szCs w:val="21"/>
          <w:lang w:val="en-US" w:eastAsia="zh-CN"/>
        </w:rPr>
        <w:t>4</w:t>
      </w: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1DE26CD">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78D273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298A8A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F8DCD3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重庆市九龙坡区教育信息技术与装备中心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FC749FD">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FD5AD21">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9CC92B8">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41FEB3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678568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7FB0CF4">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310743B">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157F803">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C22DA70">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A398E5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A8E85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CC7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EF5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16F461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924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1F0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800C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4E24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1F4753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FACA">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514E">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8EFC7">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C61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69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4DE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5A0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84194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F8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7F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E59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1D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45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8B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99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EA9A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832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65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64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34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B1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0E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EE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2BDC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8B3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F0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AA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C8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34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93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FF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3A46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9DF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BF812">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9B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21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20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3C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E4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75C4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AB1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F6516">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BFA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CF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2,043.89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63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2,043.89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BB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59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1D1A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56E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5CE31">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C5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91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95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C3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9E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FD57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33D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86254E">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EB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5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30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A7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E8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57C5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B70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13CFB">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5D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21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A7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01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E8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4638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D64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8507F">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9B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2C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2E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CF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26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7257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E53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E14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FED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4B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9F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E9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2B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155A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BBC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13B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39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D7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1D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49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F7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265C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A99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14A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0F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31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59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8C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C6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4EF1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AE9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8E9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6B5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25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B8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44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13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731A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870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959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2D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93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B6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FD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18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62A8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686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957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07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7C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54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17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A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128C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746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0BA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BE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50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F6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C1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99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40CC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EDF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C16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6B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45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B3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01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0B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8B63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C30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1FA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C0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49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1E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54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0F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9DE8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49F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3E0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4A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63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6C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43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12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E04D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0ED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3A8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70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BF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0C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C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DF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9DB8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D53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8C3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69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6A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36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72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13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A1AF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2E0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E75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2F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AA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5E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8D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3E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BC14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114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1DC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09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87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A0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AD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1D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A68C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A39F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721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A7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44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BE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39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09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E80A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5FFB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250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717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1C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03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6A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D0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3576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4DB23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8F0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CF9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64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AB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36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DE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600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F4A5">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7C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CE0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8C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12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3C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26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2ABF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72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E7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2F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23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4F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B2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12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C1BA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9D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1C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0F6DA">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52BC3">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6B225">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F1C71">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A8CFD">
            <w:pPr>
              <w:spacing w:line="200" w:lineRule="exact"/>
              <w:rPr>
                <w:rFonts w:hint="default" w:ascii="Times New Roman" w:hAnsi="Times New Roman" w:cs="Times New Roman"/>
                <w:color w:val="000000"/>
                <w:sz w:val="18"/>
                <w:szCs w:val="18"/>
              </w:rPr>
            </w:pPr>
          </w:p>
        </w:tc>
      </w:tr>
      <w:tr w14:paraId="74262B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64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AF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31FC">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CB3A">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D541">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2DBA">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64A1">
            <w:pPr>
              <w:spacing w:line="200" w:lineRule="exact"/>
              <w:jc w:val="right"/>
              <w:rPr>
                <w:rFonts w:hint="default" w:ascii="Times New Roman" w:hAnsi="Times New Roman" w:cs="Times New Roman"/>
                <w:color w:val="000000"/>
                <w:sz w:val="18"/>
                <w:szCs w:val="18"/>
              </w:rPr>
            </w:pPr>
          </w:p>
        </w:tc>
      </w:tr>
      <w:tr w14:paraId="237AFD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60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0C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6F10">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7561">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F30E">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93B8">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4D89">
            <w:pPr>
              <w:spacing w:line="200" w:lineRule="exact"/>
              <w:jc w:val="right"/>
              <w:rPr>
                <w:rFonts w:hint="default" w:ascii="Times New Roman" w:hAnsi="Times New Roman" w:cs="Times New Roman"/>
                <w:color w:val="000000"/>
                <w:sz w:val="18"/>
                <w:szCs w:val="18"/>
              </w:rPr>
            </w:pPr>
          </w:p>
        </w:tc>
      </w:tr>
      <w:tr w14:paraId="64C868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39E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54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CE4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A1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CD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2,110.41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B0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AD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15829C2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14:paraId="319465F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5540E7F">
            <w:pPr>
              <w:jc w:val="both"/>
              <w:textAlignment w:val="bottom"/>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eastAsia="zh-CN"/>
              </w:rPr>
              <w:t>附件</w:t>
            </w:r>
            <w:r>
              <w:rPr>
                <w:rFonts w:hint="default" w:ascii="Times New Roman" w:hAnsi="Times New Roman" w:cs="Times New Roman"/>
                <w:b w:val="0"/>
                <w:bCs/>
                <w:color w:val="000000"/>
                <w:sz w:val="21"/>
                <w:szCs w:val="21"/>
                <w:lang w:val="en-US" w:eastAsia="zh-CN"/>
              </w:rPr>
              <w:t>5</w:t>
            </w:r>
          </w:p>
          <w:p w14:paraId="14166B7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5661511">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72C04C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重庆市九龙坡区教育信息技术与装备中心</w:t>
            </w:r>
          </w:p>
        </w:tc>
        <w:tc>
          <w:tcPr>
            <w:tcW w:w="3296" w:type="dxa"/>
            <w:tcBorders>
              <w:top w:val="nil"/>
              <w:left w:val="nil"/>
              <w:bottom w:val="nil"/>
              <w:right w:val="nil"/>
            </w:tcBorders>
            <w:shd w:val="clear" w:color="auto" w:fill="auto"/>
            <w:noWrap/>
            <w:tcMar>
              <w:top w:w="15" w:type="dxa"/>
              <w:left w:w="15" w:type="dxa"/>
              <w:right w:w="15" w:type="dxa"/>
            </w:tcMar>
            <w:vAlign w:val="bottom"/>
          </w:tcPr>
          <w:p w14:paraId="228C61C7">
            <w:pPr>
              <w:rPr>
                <w:rFonts w:hint="default" w:ascii="Times New Roman" w:hAnsi="Times New Roman" w:cs="Times New Roman"/>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9BB14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FFEBB70">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2393DD0B">
            <w:pPr>
              <w:rPr>
                <w:rFonts w:hint="default" w:ascii="Times New Roman" w:hAnsi="Times New Roman" w:cs="Times New Roman"/>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14:paraId="702E05CA">
            <w:pPr>
              <w:rPr>
                <w:rFonts w:hint="default" w:ascii="Times New Roman" w:hAnsi="Times New Roman" w:cs="Times New Roman"/>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A4D97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03D15D9">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65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541C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A4DE5D4">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08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66F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96B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3AD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D99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6F94967">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921E">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7F1F8">
            <w:pPr>
              <w:jc w:val="center"/>
              <w:rPr>
                <w:rFonts w:hint="default" w:ascii="Times New Roman" w:hAnsi="Times New Roman" w:cs="Times New Roman"/>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D7D21">
            <w:pPr>
              <w:jc w:val="center"/>
              <w:rPr>
                <w:rFonts w:hint="default" w:ascii="Times New Roman" w:hAnsi="Times New Roman" w:cs="Times New Roman"/>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6FB49">
            <w:pPr>
              <w:jc w:val="center"/>
              <w:rPr>
                <w:rFonts w:hint="default" w:ascii="Times New Roman" w:hAnsi="Times New Roman" w:cs="Times New Roman"/>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6E32">
            <w:pPr>
              <w:jc w:val="center"/>
              <w:rPr>
                <w:rFonts w:hint="default" w:ascii="Times New Roman" w:hAnsi="Times New Roman" w:cs="Times New Roman"/>
                <w:b/>
                <w:color w:val="000000"/>
                <w:sz w:val="20"/>
                <w:szCs w:val="20"/>
              </w:rPr>
            </w:pPr>
          </w:p>
        </w:tc>
      </w:tr>
      <w:tr w14:paraId="245962B7">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26501">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62AD9">
            <w:pPr>
              <w:jc w:val="center"/>
              <w:rPr>
                <w:rFonts w:hint="default" w:ascii="Times New Roman" w:hAnsi="Times New Roman" w:cs="Times New Roman"/>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E1D7B">
            <w:pPr>
              <w:jc w:val="center"/>
              <w:rPr>
                <w:rFonts w:hint="default" w:ascii="Times New Roman" w:hAnsi="Times New Roman" w:cs="Times New Roman"/>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5653A">
            <w:pPr>
              <w:jc w:val="center"/>
              <w:rPr>
                <w:rFonts w:hint="default" w:ascii="Times New Roman" w:hAnsi="Times New Roman" w:cs="Times New Roman"/>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8531A">
            <w:pPr>
              <w:jc w:val="center"/>
              <w:rPr>
                <w:rFonts w:hint="default" w:ascii="Times New Roman" w:hAnsi="Times New Roman" w:cs="Times New Roman"/>
                <w:b/>
                <w:color w:val="000000"/>
                <w:sz w:val="20"/>
                <w:szCs w:val="20"/>
              </w:rPr>
            </w:pPr>
          </w:p>
        </w:tc>
      </w:tr>
      <w:tr w14:paraId="3EBAFF61">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80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DC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2,110.41</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0F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295.51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D25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1,814.89</w:t>
            </w:r>
            <w:r>
              <w:rPr>
                <w:rFonts w:hint="default" w:ascii="Times New Roman" w:hAnsi="Times New Roman" w:cs="Times New Roman"/>
                <w:b/>
                <w:color w:val="000000"/>
                <w:sz w:val="20"/>
                <w:u w:color="auto"/>
              </w:rPr>
              <w:t xml:space="preserve"> </w:t>
            </w:r>
          </w:p>
        </w:tc>
      </w:tr>
      <w:tr w14:paraId="73B71D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45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AE5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6C3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2,043.89</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4B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229.00</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15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1,814.89</w:t>
            </w:r>
            <w:r>
              <w:rPr>
                <w:rFonts w:hint="default" w:ascii="Times New Roman" w:hAnsi="Times New Roman" w:cs="Times New Roman"/>
                <w:b/>
                <w:color w:val="000000"/>
                <w:sz w:val="20"/>
                <w:u w:color="auto"/>
              </w:rPr>
              <w:t xml:space="preserve"> </w:t>
            </w:r>
          </w:p>
        </w:tc>
      </w:tr>
      <w:tr w14:paraId="7147D0D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5B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476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FD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1,896.49</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348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229.00</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91C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1,667.49</w:t>
            </w:r>
            <w:r>
              <w:rPr>
                <w:rFonts w:hint="default" w:ascii="Times New Roman" w:hAnsi="Times New Roman" w:cs="Times New Roman"/>
                <w:b/>
                <w:color w:val="000000"/>
                <w:sz w:val="20"/>
                <w:u w:color="auto"/>
              </w:rPr>
              <w:t xml:space="preserve"> </w:t>
            </w:r>
          </w:p>
        </w:tc>
      </w:tr>
      <w:tr w14:paraId="216FEFF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7C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5CD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BD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1,896.49</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19B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229.00</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5DA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1,667.49</w:t>
            </w:r>
            <w:r>
              <w:rPr>
                <w:rFonts w:hint="default" w:ascii="Times New Roman" w:hAnsi="Times New Roman" w:cs="Times New Roman"/>
                <w:color w:val="000000"/>
                <w:sz w:val="20"/>
                <w:u w:color="auto"/>
              </w:rPr>
              <w:t xml:space="preserve"> </w:t>
            </w:r>
          </w:p>
        </w:tc>
      </w:tr>
      <w:tr w14:paraId="6FD6079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40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44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DDC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147.41</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78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2D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147.41</w:t>
            </w:r>
            <w:r>
              <w:rPr>
                <w:rFonts w:hint="default" w:ascii="Times New Roman" w:hAnsi="Times New Roman" w:cs="Times New Roman"/>
                <w:b/>
                <w:color w:val="000000"/>
                <w:sz w:val="20"/>
                <w:u w:color="auto"/>
              </w:rPr>
              <w:t xml:space="preserve"> </w:t>
            </w:r>
          </w:p>
        </w:tc>
      </w:tr>
      <w:tr w14:paraId="5FB57C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A2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83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C6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18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FF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r>
      <w:tr w14:paraId="4C2624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CA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4F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4DB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143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F78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42F6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DC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89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73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31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35.21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69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54E3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8C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4A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0C7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D93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6A5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CB80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F6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5CA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57F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11.74</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821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11.74</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94F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E637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A7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462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8C3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00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D60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4E05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82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DCB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7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61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F6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8E80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FB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229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E58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023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9D9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2375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6B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A3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EA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10.08</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B99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10.08</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6A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14D3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50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5E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3A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21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1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32B4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25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0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F04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A2F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69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BA0684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AA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478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51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65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19.69</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84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0055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E6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19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84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18.90</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F43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18.90</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82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B883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EA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9A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8C6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09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93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D728A3E">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E5BB809">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14:paraId="1E2DE56C">
            <w:pPr>
              <w:keepNext w:val="0"/>
              <w:keepLines w:val="0"/>
              <w:pageBreakBefore w:val="0"/>
              <w:widowControl/>
              <w:kinsoku/>
              <w:wordWrap/>
              <w:overflowPunct/>
              <w:topLinePunct w:val="0"/>
              <w:autoSpaceDE/>
              <w:autoSpaceDN/>
              <w:bidi w:val="0"/>
              <w:adjustRightInd/>
              <w:snapToGrid/>
              <w:spacing w:line="440" w:lineRule="exact"/>
              <w:jc w:val="both"/>
              <w:textAlignment w:val="bottom"/>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eastAsia="zh-CN"/>
              </w:rPr>
              <w:t>附件</w:t>
            </w:r>
            <w:r>
              <w:rPr>
                <w:rFonts w:hint="default" w:ascii="Times New Roman" w:hAnsi="Times New Roman" w:cs="Times New Roman"/>
                <w:b w:val="0"/>
                <w:bCs/>
                <w:color w:val="000000"/>
                <w:sz w:val="21"/>
                <w:szCs w:val="21"/>
                <w:lang w:val="en-US" w:eastAsia="zh-CN"/>
              </w:rPr>
              <w:t>6</w:t>
            </w:r>
          </w:p>
          <w:p w14:paraId="7489F9F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8E371B7">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57FE304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重庆市九龙坡区教育信息技术与装备中心</w:t>
            </w:r>
          </w:p>
        </w:tc>
        <w:tc>
          <w:tcPr>
            <w:tcW w:w="1417" w:type="dxa"/>
            <w:tcBorders>
              <w:top w:val="nil"/>
              <w:left w:val="nil"/>
              <w:bottom w:val="nil"/>
              <w:right w:val="nil"/>
            </w:tcBorders>
            <w:shd w:val="clear" w:color="auto" w:fill="auto"/>
            <w:noWrap/>
            <w:tcMar>
              <w:top w:w="15" w:type="dxa"/>
              <w:left w:w="15" w:type="dxa"/>
              <w:right w:w="15" w:type="dxa"/>
            </w:tcMar>
            <w:vAlign w:val="bottom"/>
          </w:tcPr>
          <w:p w14:paraId="4D6A647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0B09F4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14:paraId="47B3044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687B1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AD9386F">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52F449E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7315E11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26900D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14:paraId="61D4710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F7F1C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A274C3">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E9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587E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852177F">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9F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4064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B3A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FF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559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200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AB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F505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E4B2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C77E5E3">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D3AB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4791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78FC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6B1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71B1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B2D9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638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9E1F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071E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31C6D1D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0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C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D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245.26</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4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D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BA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43.94</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23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E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9B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E5DEF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B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A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1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62.90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F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9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BD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5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7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AB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CD18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30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2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72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8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5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3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3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2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3A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B79A8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2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4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A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38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6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0E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F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A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5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54A36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A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4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C1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3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8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6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A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A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0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517BD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A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A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F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110.86</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D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C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F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0.41</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0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C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4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21AD9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6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9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81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22.47</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94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3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7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4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8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2F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6282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8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F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4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11.74</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3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B0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80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E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6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07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8812C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F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2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4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9.81</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7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1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64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8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E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F0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EB76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B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8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B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5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1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F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4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27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8C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50B2B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9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F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84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2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8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89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E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F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52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CB7B9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3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C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E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9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3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7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5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9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4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0E6C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77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9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20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4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A3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9C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7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1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10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BE0C4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4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89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D5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D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B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E1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9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0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3F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F61F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A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8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57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6.32</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F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3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58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F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3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D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CE366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9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1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F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3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6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B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1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6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CF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CEF7F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2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8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4B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2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7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7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2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F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4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B916E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F2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8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0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3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A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7C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2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A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18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23BFE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D0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E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6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1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F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E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A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0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AE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A69B0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E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E5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C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6.04</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D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9C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A8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A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06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D4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DC0B2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0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C2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31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1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9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67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10.01</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82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3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B2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0C78B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60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9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6F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0.28</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4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F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0B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B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F6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0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2AC38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8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2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29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AC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B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4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7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F33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6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D00BE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F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D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15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1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2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AD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1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7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C5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1C3C6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3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1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5B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5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1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7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0.42</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7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1A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7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4CE83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B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D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3D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1D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9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B2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5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F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B8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2462A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4A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9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3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E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5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3F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B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C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7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A6106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9D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43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4905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9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6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01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7.46</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A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9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7D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775AB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C1F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3F5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27D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6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C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DA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65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7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06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09C2E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849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9E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962D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C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8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C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E1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8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C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DC2E8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C8F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17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9A87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75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7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F6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091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D8B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D42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51030F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FA6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AA4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DAF5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09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2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41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CE0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87C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A9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1567826">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16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A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6F6CB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5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A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20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340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BED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E92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4C384F2">
        <w:tblPrEx>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28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316F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251.58</w:t>
            </w:r>
            <w:r>
              <w:rPr>
                <w:rFonts w:hint="default" w:ascii="Times New Roman" w:hAnsi="Times New Roman" w:cs="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CCA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5A1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43.94</w:t>
            </w:r>
            <w:r>
              <w:rPr>
                <w:rFonts w:hint="default" w:ascii="Times New Roman" w:hAnsi="Times New Roman" w:cs="Times New Roman"/>
                <w:color w:val="000000"/>
                <w:sz w:val="18"/>
                <w:u w:color="auto"/>
              </w:rPr>
              <w:t xml:space="preserve"> </w:t>
            </w:r>
          </w:p>
        </w:tc>
      </w:tr>
    </w:tbl>
    <w:p w14:paraId="7A9799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0"/>
          <w:szCs w:val="20"/>
          <w:lang w:eastAsia="zh-CN"/>
        </w:rPr>
        <w:t>附件</w:t>
      </w:r>
      <w:r>
        <w:rPr>
          <w:rFonts w:hint="default" w:ascii="Times New Roman" w:hAnsi="Times New Roman" w:cs="Times New Roman"/>
          <w:sz w:val="20"/>
          <w:szCs w:val="20"/>
          <w:lang w:val="en-US" w:eastAsia="zh-CN"/>
        </w:rPr>
        <w:t>7</w:t>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2803E430">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14:paraId="0313BAA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F242C58">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14:paraId="73677F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重庆市九龙坡区教育信息技术与装备中心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F38D0E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AFB6F6E">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8941407">
            <w:pPr>
              <w:rPr>
                <w:rFonts w:hint="default" w:ascii="Times New Roman" w:hAnsi="Times New Roman" w:cs="Times New Roman"/>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14:paraId="1A6B5EF3">
            <w:pPr>
              <w:rPr>
                <w:rFonts w:hint="default" w:ascii="Times New Roman" w:hAnsi="Times New Roman" w:cs="Times New Roman"/>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14:paraId="2D016F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C2F5ED9">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14:paraId="6BD932FA">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E28E1C3">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147B9E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DFA5022">
            <w:pPr>
              <w:rPr>
                <w:rFonts w:hint="default" w:ascii="Times New Roman" w:hAnsi="Times New Roman" w:cs="Times New Roman"/>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14:paraId="6A4134B0">
            <w:pPr>
              <w:rPr>
                <w:rFonts w:hint="default" w:ascii="Times New Roman" w:hAnsi="Times New Roman" w:cs="Times New Roman"/>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14:paraId="35357F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DFAEE1">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AA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8D5B7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E5A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A7D4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9E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D214BBE">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3C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C49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0B061A">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9FF6">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330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86C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CD7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1DC4">
            <w:pPr>
              <w:jc w:val="center"/>
              <w:rPr>
                <w:rFonts w:hint="default" w:ascii="Times New Roman" w:hAnsi="Times New Roman" w:cs="Times New Roman"/>
                <w:b/>
                <w:color w:val="000000"/>
                <w:sz w:val="20"/>
                <w:szCs w:val="20"/>
              </w:rPr>
            </w:pPr>
          </w:p>
        </w:tc>
      </w:tr>
      <w:tr w14:paraId="581F5C44">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6C65">
            <w:pPr>
              <w:jc w:val="center"/>
              <w:rPr>
                <w:rFonts w:hint="default" w:ascii="Times New Roman" w:hAnsi="Times New Roman" w:cs="Times New Roman"/>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354C5">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B0129B">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2CDE">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3D96F">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56BD5">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C74E7">
            <w:pPr>
              <w:jc w:val="center"/>
              <w:rPr>
                <w:rFonts w:hint="default" w:ascii="Times New Roman" w:hAnsi="Times New Roman" w:cs="Times New Roman"/>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DC2C">
            <w:pPr>
              <w:jc w:val="center"/>
              <w:rPr>
                <w:rFonts w:hint="default" w:ascii="Times New Roman" w:hAnsi="Times New Roman" w:cs="Times New Roman"/>
                <w:b/>
                <w:color w:val="000000"/>
                <w:sz w:val="20"/>
                <w:szCs w:val="20"/>
              </w:rPr>
            </w:pPr>
          </w:p>
        </w:tc>
      </w:tr>
      <w:tr w14:paraId="6C55B939">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4516">
            <w:pPr>
              <w:jc w:val="center"/>
              <w:rPr>
                <w:rFonts w:hint="default" w:ascii="Times New Roman" w:hAnsi="Times New Roman" w:cs="Times New Roman"/>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B210">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E1C27C">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B76E">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85DC9">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AFF5B">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047BE">
            <w:pPr>
              <w:jc w:val="center"/>
              <w:rPr>
                <w:rFonts w:hint="default" w:ascii="Times New Roman" w:hAnsi="Times New Roman" w:cs="Times New Roman"/>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A48A">
            <w:pPr>
              <w:jc w:val="center"/>
              <w:rPr>
                <w:rFonts w:hint="default" w:ascii="Times New Roman" w:hAnsi="Times New Roman" w:cs="Times New Roman"/>
                <w:b/>
                <w:color w:val="000000"/>
                <w:sz w:val="20"/>
                <w:szCs w:val="20"/>
              </w:rPr>
            </w:pPr>
          </w:p>
        </w:tc>
      </w:tr>
      <w:tr w14:paraId="1B62D8E2">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9E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5E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F60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839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F36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2B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878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D3B22E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4D4C">
            <w:pPr>
              <w:jc w:val="both"/>
              <w:textAlignment w:val="center"/>
              <w:rPr>
                <w:rFonts w:hint="default" w:ascii="Times New Roman" w:hAnsi="Times New Roman" w:cs="Times New Roman"/>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ECB0">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DD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E2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C4B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97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8E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9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F72E3C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14181B2">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283A1B1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1653106">
            <w:pPr>
              <w:jc w:val="both"/>
              <w:textAlignment w:val="bottom"/>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eastAsia="zh-CN"/>
              </w:rPr>
              <w:t>附件</w:t>
            </w:r>
            <w:r>
              <w:rPr>
                <w:rFonts w:hint="default" w:ascii="Times New Roman" w:hAnsi="Times New Roman" w:cs="Times New Roman"/>
                <w:b w:val="0"/>
                <w:bCs/>
                <w:color w:val="000000"/>
                <w:sz w:val="21"/>
                <w:szCs w:val="21"/>
                <w:lang w:val="en-US" w:eastAsia="zh-CN"/>
              </w:rPr>
              <w:t>8</w:t>
            </w:r>
          </w:p>
          <w:p w14:paraId="5251013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4693E79">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14:paraId="7EED4F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重庆市九龙坡区教育信息技术与装备中心</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14:paraId="7CF4561E">
            <w:pPr>
              <w:rPr>
                <w:rFonts w:hint="default" w:ascii="Times New Roman" w:hAnsi="Times New Roman" w:cs="Times New Roman"/>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14:paraId="153CC8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C7A13BE">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14:paraId="251B16D0">
            <w:pPr>
              <w:rPr>
                <w:rFonts w:hint="default" w:ascii="Times New Roman" w:hAnsi="Times New Roman" w:cs="Times New Roman"/>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14:paraId="6CAEB36C">
            <w:pPr>
              <w:rPr>
                <w:rFonts w:hint="default" w:ascii="Times New Roman" w:hAnsi="Times New Roman" w:cs="Times New Roman"/>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14:paraId="646D4C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762B7D8">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9305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478E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CE31419">
        <w:tblPrEx>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776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1FD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85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BA7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1C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D3E6C43">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6C44">
            <w:pPr>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BF766">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8D05">
            <w:pPr>
              <w:jc w:val="center"/>
              <w:rPr>
                <w:rFonts w:hint="default" w:ascii="Times New Roman" w:hAnsi="Times New Roman" w:cs="Times New Roman"/>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B0A82">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65847">
            <w:pPr>
              <w:jc w:val="center"/>
              <w:rPr>
                <w:rFonts w:hint="default" w:ascii="Times New Roman" w:hAnsi="Times New Roman" w:cs="Times New Roman"/>
                <w:b/>
                <w:color w:val="000000"/>
                <w:sz w:val="20"/>
                <w:szCs w:val="20"/>
              </w:rPr>
            </w:pPr>
          </w:p>
        </w:tc>
      </w:tr>
      <w:tr w14:paraId="294E3E7A">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9A26">
            <w:pPr>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6EC8B">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DAF7">
            <w:pPr>
              <w:jc w:val="center"/>
              <w:rPr>
                <w:rFonts w:hint="default" w:ascii="Times New Roman" w:hAnsi="Times New Roman" w:cs="Times New Roman"/>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C4A88">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35866">
            <w:pPr>
              <w:jc w:val="center"/>
              <w:rPr>
                <w:rFonts w:hint="default" w:ascii="Times New Roman" w:hAnsi="Times New Roman" w:cs="Times New Roman"/>
                <w:b/>
                <w:color w:val="000000"/>
                <w:sz w:val="20"/>
                <w:szCs w:val="20"/>
              </w:rPr>
            </w:pPr>
          </w:p>
        </w:tc>
      </w:tr>
      <w:tr w14:paraId="4AD85D38">
        <w:tblPrEx>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2F9F">
            <w:pPr>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D8330">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6F3F">
            <w:pPr>
              <w:jc w:val="center"/>
              <w:rPr>
                <w:rFonts w:hint="default" w:ascii="Times New Roman" w:hAnsi="Times New Roman" w:cs="Times New Roman"/>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2FB82">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12DB8">
            <w:pPr>
              <w:jc w:val="center"/>
              <w:rPr>
                <w:rFonts w:hint="default" w:ascii="Times New Roman" w:hAnsi="Times New Roman" w:cs="Times New Roman"/>
                <w:b/>
                <w:color w:val="000000"/>
                <w:sz w:val="20"/>
                <w:szCs w:val="20"/>
              </w:rPr>
            </w:pPr>
          </w:p>
        </w:tc>
      </w:tr>
      <w:tr w14:paraId="66199C3D">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F1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F8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52A39">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BC4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E8EE34A">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C131">
            <w:pPr>
              <w:textAlignment w:val="center"/>
              <w:rPr>
                <w:rFonts w:hint="default" w:ascii="Times New Roman" w:hAnsi="Times New Roman" w:cs="Times New Roman"/>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E536">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1F6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E892">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87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32CD0F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04CBA0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200" w:type="dxa"/>
        <w:tblInd w:w="0" w:type="dxa"/>
        <w:tblLayout w:type="fixed"/>
        <w:tblCellMar>
          <w:top w:w="0" w:type="dxa"/>
          <w:left w:w="170" w:type="dxa"/>
          <w:bottom w:w="0" w:type="dxa"/>
          <w:right w:w="170" w:type="dxa"/>
        </w:tblCellMar>
      </w:tblPr>
      <w:tblGrid>
        <w:gridCol w:w="3415"/>
        <w:gridCol w:w="2594"/>
        <w:gridCol w:w="2552"/>
        <w:gridCol w:w="3949"/>
        <w:gridCol w:w="2690"/>
      </w:tblGrid>
      <w:tr w14:paraId="1FB91B1D">
        <w:tblPrEx>
          <w:tblCellMar>
            <w:top w:w="0" w:type="dxa"/>
            <w:left w:w="170" w:type="dxa"/>
            <w:bottom w:w="0" w:type="dxa"/>
            <w:right w:w="170" w:type="dxa"/>
          </w:tblCellMar>
        </w:tblPrEx>
        <w:trPr>
          <w:trHeight w:val="666" w:hRule="atLeast"/>
        </w:trPr>
        <w:tc>
          <w:tcPr>
            <w:tcW w:w="15200" w:type="dxa"/>
            <w:gridSpan w:val="5"/>
            <w:shd w:val="clear" w:color="auto" w:fill="auto"/>
            <w:noWrap/>
            <w:tcMar>
              <w:top w:w="15" w:type="dxa"/>
              <w:left w:w="15" w:type="dxa"/>
              <w:right w:w="15" w:type="dxa"/>
            </w:tcMar>
            <w:vAlign w:val="bottom"/>
          </w:tcPr>
          <w:p w14:paraId="613FA0B0">
            <w:pPr>
              <w:spacing w:line="400" w:lineRule="exact"/>
              <w:jc w:val="both"/>
              <w:textAlignment w:val="bottom"/>
              <w:rPr>
                <w:rFonts w:hint="default" w:ascii="Times New Roman" w:hAnsi="Times New Roman" w:eastAsia="宋体" w:cs="Times New Roman"/>
                <w:b w:val="0"/>
                <w:bCs/>
                <w:color w:val="000000"/>
                <w:kern w:val="2"/>
                <w:sz w:val="21"/>
                <w:szCs w:val="21"/>
                <w:lang w:val="en-US" w:eastAsia="zh-CN"/>
              </w:rPr>
            </w:pPr>
            <w:r>
              <w:rPr>
                <w:rFonts w:hint="default" w:ascii="Times New Roman" w:hAnsi="Times New Roman" w:cs="Times New Roman"/>
                <w:b w:val="0"/>
                <w:bCs/>
                <w:color w:val="000000"/>
                <w:kern w:val="2"/>
                <w:sz w:val="21"/>
                <w:szCs w:val="21"/>
                <w:lang w:eastAsia="zh-CN"/>
              </w:rPr>
              <w:t>附件</w:t>
            </w:r>
            <w:r>
              <w:rPr>
                <w:rFonts w:hint="default" w:ascii="Times New Roman" w:hAnsi="Times New Roman" w:cs="Times New Roman"/>
                <w:b w:val="0"/>
                <w:bCs/>
                <w:color w:val="000000"/>
                <w:kern w:val="2"/>
                <w:sz w:val="21"/>
                <w:szCs w:val="21"/>
                <w:lang w:val="en-US" w:eastAsia="zh-CN"/>
              </w:rPr>
              <w:t>9</w:t>
            </w:r>
          </w:p>
          <w:p w14:paraId="46022546">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DBC1A85">
        <w:tblPrEx>
          <w:tblCellMar>
            <w:top w:w="0" w:type="dxa"/>
            <w:left w:w="170" w:type="dxa"/>
            <w:bottom w:w="0" w:type="dxa"/>
            <w:right w:w="170" w:type="dxa"/>
          </w:tblCellMar>
        </w:tblPrEx>
        <w:trPr>
          <w:trHeight w:val="242" w:hRule="atLeast"/>
        </w:trPr>
        <w:tc>
          <w:tcPr>
            <w:tcW w:w="3415" w:type="dxa"/>
            <w:shd w:val="clear" w:color="auto" w:fill="auto"/>
            <w:noWrap/>
            <w:tcMar>
              <w:top w:w="15" w:type="dxa"/>
              <w:left w:w="15" w:type="dxa"/>
              <w:right w:w="15" w:type="dxa"/>
            </w:tcMar>
            <w:vAlign w:val="bottom"/>
          </w:tcPr>
          <w:p w14:paraId="4E874E74">
            <w:pPr>
              <w:spacing w:line="280" w:lineRule="exact"/>
              <w:rPr>
                <w:rFonts w:hint="default" w:ascii="Times New Roman" w:hAnsi="Times New Roman" w:cs="Times New Roman"/>
                <w:color w:val="000000"/>
                <w:kern w:val="2"/>
                <w:sz w:val="20"/>
                <w:szCs w:val="20"/>
              </w:rPr>
            </w:pPr>
          </w:p>
        </w:tc>
        <w:tc>
          <w:tcPr>
            <w:tcW w:w="2594" w:type="dxa"/>
            <w:shd w:val="clear" w:color="auto" w:fill="auto"/>
            <w:noWrap/>
            <w:tcMar>
              <w:top w:w="15" w:type="dxa"/>
              <w:left w:w="15" w:type="dxa"/>
              <w:right w:w="15" w:type="dxa"/>
            </w:tcMar>
            <w:vAlign w:val="bottom"/>
          </w:tcPr>
          <w:p w14:paraId="2392B18C">
            <w:pPr>
              <w:spacing w:line="280" w:lineRule="exact"/>
              <w:jc w:val="center"/>
              <w:rPr>
                <w:rFonts w:hint="default" w:ascii="Times New Roman" w:hAnsi="Times New Roman" w:cs="Times New Roman"/>
                <w:color w:val="000000"/>
                <w:kern w:val="2"/>
                <w:sz w:val="20"/>
                <w:szCs w:val="20"/>
              </w:rPr>
            </w:pPr>
          </w:p>
        </w:tc>
        <w:tc>
          <w:tcPr>
            <w:tcW w:w="2552" w:type="dxa"/>
            <w:shd w:val="clear" w:color="auto" w:fill="auto"/>
            <w:noWrap/>
            <w:tcMar>
              <w:top w:w="15" w:type="dxa"/>
              <w:left w:w="15" w:type="dxa"/>
              <w:right w:w="15" w:type="dxa"/>
            </w:tcMar>
            <w:vAlign w:val="bottom"/>
          </w:tcPr>
          <w:p w14:paraId="1E1F6996">
            <w:pPr>
              <w:spacing w:line="280" w:lineRule="exact"/>
              <w:jc w:val="right"/>
              <w:rPr>
                <w:rFonts w:hint="default" w:ascii="Times New Roman" w:hAnsi="Times New Roman" w:cs="Times New Roman"/>
                <w:color w:val="000000"/>
                <w:kern w:val="2"/>
                <w:sz w:val="20"/>
                <w:szCs w:val="20"/>
              </w:rPr>
            </w:pPr>
          </w:p>
        </w:tc>
        <w:tc>
          <w:tcPr>
            <w:tcW w:w="3949" w:type="dxa"/>
            <w:shd w:val="clear" w:color="auto" w:fill="auto"/>
            <w:noWrap/>
            <w:tcMar>
              <w:top w:w="15" w:type="dxa"/>
              <w:left w:w="15" w:type="dxa"/>
              <w:right w:w="15" w:type="dxa"/>
            </w:tcMar>
            <w:vAlign w:val="bottom"/>
          </w:tcPr>
          <w:p w14:paraId="10B99AE6">
            <w:pPr>
              <w:spacing w:line="280" w:lineRule="exact"/>
              <w:rPr>
                <w:rFonts w:hint="default" w:ascii="Times New Roman" w:hAnsi="Times New Roman" w:cs="Times New Roman"/>
                <w:color w:val="000000"/>
                <w:kern w:val="2"/>
                <w:sz w:val="20"/>
                <w:szCs w:val="20"/>
              </w:rPr>
            </w:pPr>
          </w:p>
        </w:tc>
        <w:tc>
          <w:tcPr>
            <w:tcW w:w="2690" w:type="dxa"/>
            <w:shd w:val="clear" w:color="auto" w:fill="auto"/>
            <w:noWrap/>
            <w:tcMar>
              <w:top w:w="15" w:type="dxa"/>
              <w:left w:w="15" w:type="dxa"/>
              <w:right w:w="15" w:type="dxa"/>
            </w:tcMar>
            <w:vAlign w:val="bottom"/>
          </w:tcPr>
          <w:p w14:paraId="32D21104">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5A0A803">
        <w:tblPrEx>
          <w:tblCellMar>
            <w:top w:w="0" w:type="dxa"/>
            <w:left w:w="170" w:type="dxa"/>
            <w:bottom w:w="0" w:type="dxa"/>
            <w:right w:w="170" w:type="dxa"/>
          </w:tblCellMar>
        </w:tblPrEx>
        <w:trPr>
          <w:trHeight w:val="242" w:hRule="atLeast"/>
        </w:trPr>
        <w:tc>
          <w:tcPr>
            <w:tcW w:w="6009"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AE13C8">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重庆市九龙坡区教育信息技术与装备中心</w:t>
            </w:r>
          </w:p>
        </w:tc>
        <w:tc>
          <w:tcPr>
            <w:tcW w:w="2552" w:type="dxa"/>
            <w:tcBorders>
              <w:top w:val="nil"/>
              <w:left w:val="nil"/>
              <w:bottom w:val="single" w:color="auto" w:sz="4" w:space="0"/>
              <w:right w:val="nil"/>
            </w:tcBorders>
            <w:shd w:val="clear" w:color="auto" w:fill="auto"/>
            <w:noWrap/>
            <w:tcMar>
              <w:top w:w="15" w:type="dxa"/>
              <w:left w:w="15" w:type="dxa"/>
              <w:right w:w="15" w:type="dxa"/>
            </w:tcMar>
            <w:vAlign w:val="bottom"/>
          </w:tcPr>
          <w:p w14:paraId="6A4FE9F6">
            <w:pPr>
              <w:spacing w:line="280" w:lineRule="exact"/>
              <w:jc w:val="right"/>
              <w:rPr>
                <w:rFonts w:hint="default" w:ascii="Times New Roman" w:hAnsi="Times New Roman" w:cs="Times New Roman"/>
                <w:color w:val="000000"/>
                <w:kern w:val="2"/>
                <w:sz w:val="20"/>
                <w:szCs w:val="20"/>
              </w:rPr>
            </w:pPr>
          </w:p>
        </w:tc>
        <w:tc>
          <w:tcPr>
            <w:tcW w:w="3949" w:type="dxa"/>
            <w:tcBorders>
              <w:top w:val="nil"/>
              <w:left w:val="nil"/>
              <w:bottom w:val="single" w:color="auto" w:sz="4" w:space="0"/>
              <w:right w:val="nil"/>
            </w:tcBorders>
            <w:shd w:val="clear" w:color="auto" w:fill="auto"/>
            <w:noWrap/>
            <w:tcMar>
              <w:top w:w="15" w:type="dxa"/>
              <w:left w:w="15" w:type="dxa"/>
              <w:right w:w="15" w:type="dxa"/>
            </w:tcMar>
            <w:vAlign w:val="bottom"/>
          </w:tcPr>
          <w:p w14:paraId="7403A6C5">
            <w:pPr>
              <w:spacing w:line="280" w:lineRule="exact"/>
              <w:rPr>
                <w:rFonts w:hint="default" w:ascii="Times New Roman" w:hAnsi="Times New Roman" w:cs="Times New Roman"/>
                <w:color w:val="000000"/>
                <w:kern w:val="2"/>
                <w:sz w:val="20"/>
                <w:szCs w:val="20"/>
              </w:rPr>
            </w:pPr>
          </w:p>
        </w:tc>
        <w:tc>
          <w:tcPr>
            <w:tcW w:w="2690" w:type="dxa"/>
            <w:tcBorders>
              <w:top w:val="nil"/>
              <w:left w:val="nil"/>
              <w:bottom w:val="single" w:color="auto" w:sz="4" w:space="0"/>
              <w:right w:val="nil"/>
            </w:tcBorders>
            <w:shd w:val="clear" w:color="auto" w:fill="auto"/>
            <w:noWrap/>
            <w:tcMar>
              <w:top w:w="15" w:type="dxa"/>
              <w:left w:w="15" w:type="dxa"/>
              <w:right w:w="15" w:type="dxa"/>
            </w:tcMar>
            <w:vAlign w:val="bottom"/>
          </w:tcPr>
          <w:p w14:paraId="5FBB29B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D482BB6">
        <w:tblPrEx>
          <w:tblCellMar>
            <w:top w:w="0" w:type="dxa"/>
            <w:left w:w="170" w:type="dxa"/>
            <w:bottom w:w="0" w:type="dxa"/>
            <w:right w:w="170" w:type="dxa"/>
          </w:tblCellMar>
        </w:tblPrEx>
        <w:trPr>
          <w:trHeight w:val="275"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9EB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850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499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4FE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82E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73653E8">
        <w:tblPrEx>
          <w:tblCellMar>
            <w:top w:w="0" w:type="dxa"/>
            <w:left w:w="170" w:type="dxa"/>
            <w:bottom w:w="0" w:type="dxa"/>
            <w:right w:w="170" w:type="dxa"/>
          </w:tblCellMar>
        </w:tblPrEx>
        <w:trPr>
          <w:trHeight w:val="275"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317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360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761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E02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3E9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83513B">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E60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731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16.99</w:t>
            </w:r>
            <w:r>
              <w:rPr>
                <w:rFonts w:hint="default" w:ascii="Times New Roman" w:hAnsi="Times New Roman" w:cs="Times New Roman"/>
                <w:color w:val="000000"/>
                <w:sz w:val="18"/>
                <w:u w:color="auto"/>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3C8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16.99</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192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7E70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8DCFD6">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45E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7EC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19F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966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D3B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8AF4CC">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496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88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16.99</w:t>
            </w:r>
            <w:r>
              <w:rPr>
                <w:rFonts w:hint="default" w:ascii="Times New Roman" w:hAnsi="Times New Roman" w:cs="Times New Roman"/>
                <w:color w:val="000000"/>
                <w:sz w:val="18"/>
                <w:u w:color="auto"/>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926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16.99</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9DE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18D5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8D1991B">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B69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17A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16.09</w:t>
            </w:r>
            <w:r>
              <w:rPr>
                <w:rFonts w:hint="default" w:ascii="Times New Roman" w:hAnsi="Times New Roman" w:cs="Times New Roman"/>
                <w:color w:val="000000"/>
                <w:sz w:val="18"/>
                <w:u w:color="auto"/>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AD1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16.09</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82E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65A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3273FEC4">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1B2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4AE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0.90</w:t>
            </w:r>
            <w:r>
              <w:rPr>
                <w:rFonts w:hint="default" w:ascii="Times New Roman" w:hAnsi="Times New Roman" w:cs="Times New Roman"/>
                <w:color w:val="000000"/>
                <w:sz w:val="18"/>
                <w:u w:color="auto"/>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099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0.90</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2D6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696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1AC79F">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861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E7C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FF9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866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230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3916BC">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E6E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83F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FAD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B86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21E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C5AE60">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2FB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1C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AC0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42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4D8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593F5101">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F17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79E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D2B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86D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770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0BB6DC">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96E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51B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DDB1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4C9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D34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F6E9FC">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81C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D6E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D7D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F3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712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F88B64">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D0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656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3EB4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D4B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549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A5DBD2">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2C1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51D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439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536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6DF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414874">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F8D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EFC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742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5BF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2636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000B374">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A51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C8C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1EB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1D2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588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1,332.74</w:t>
            </w:r>
            <w:r>
              <w:rPr>
                <w:rFonts w:hint="default" w:ascii="Times New Roman" w:hAnsi="Times New Roman" w:cs="Times New Roman"/>
                <w:color w:val="000000"/>
                <w:sz w:val="18"/>
                <w:u w:color="auto"/>
              </w:rPr>
              <w:t xml:space="preserve"> </w:t>
            </w:r>
          </w:p>
        </w:tc>
      </w:tr>
      <w:tr w14:paraId="4E6D8D3D">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6DD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F7B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1CF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7AE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068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1,332.74</w:t>
            </w:r>
            <w:r>
              <w:rPr>
                <w:rFonts w:hint="default" w:ascii="Times New Roman" w:hAnsi="Times New Roman" w:cs="Times New Roman"/>
                <w:color w:val="000000"/>
                <w:sz w:val="18"/>
                <w:u w:color="auto"/>
              </w:rPr>
              <w:t xml:space="preserve"> </w:t>
            </w:r>
          </w:p>
        </w:tc>
      </w:tr>
      <w:tr w14:paraId="0B93157A">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03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764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8C0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A20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EAA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C7F1E9">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542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F82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55B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B9E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F15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E3AB91">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76E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E66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3F9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01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87F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1,332.74</w:t>
            </w:r>
            <w:r>
              <w:rPr>
                <w:rFonts w:hint="default" w:ascii="Times New Roman" w:hAnsi="Times New Roman" w:cs="Times New Roman"/>
                <w:color w:val="000000"/>
                <w:sz w:val="18"/>
                <w:u w:color="auto"/>
              </w:rPr>
              <w:t xml:space="preserve"> </w:t>
            </w:r>
          </w:p>
        </w:tc>
      </w:tr>
      <w:tr w14:paraId="57ED5336">
        <w:tblPrEx>
          <w:tblCellMar>
            <w:top w:w="0" w:type="dxa"/>
            <w:left w:w="170" w:type="dxa"/>
            <w:bottom w:w="0" w:type="dxa"/>
            <w:right w:w="170" w:type="dxa"/>
          </w:tblCellMar>
        </w:tblPrEx>
        <w:trPr>
          <w:trHeight w:val="279"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B83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B4B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4FF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1F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52D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1,102.37</w:t>
            </w:r>
            <w:r>
              <w:rPr>
                <w:rFonts w:hint="default" w:ascii="Times New Roman" w:hAnsi="Times New Roman" w:cs="Times New Roman"/>
                <w:color w:val="000000"/>
                <w:sz w:val="18"/>
                <w:u w:color="auto"/>
              </w:rPr>
              <w:t xml:space="preserve"> </w:t>
            </w:r>
          </w:p>
        </w:tc>
      </w:tr>
      <w:tr w14:paraId="4F889596">
        <w:tblPrEx>
          <w:tblCellMar>
            <w:top w:w="0" w:type="dxa"/>
            <w:left w:w="170" w:type="dxa"/>
            <w:bottom w:w="0" w:type="dxa"/>
            <w:right w:w="170" w:type="dxa"/>
          </w:tblCellMar>
        </w:tblPrEx>
        <w:trPr>
          <w:trHeight w:val="277"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E8B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335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A89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D77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7305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45F94BF">
        <w:tblPrEx>
          <w:tblCellMar>
            <w:top w:w="0" w:type="dxa"/>
            <w:left w:w="170" w:type="dxa"/>
            <w:bottom w:w="0" w:type="dxa"/>
            <w:right w:w="170" w:type="dxa"/>
          </w:tblCellMar>
        </w:tblPrEx>
        <w:trPr>
          <w:trHeight w:val="330"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76E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FB3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18A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12.29</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1A06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21C11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A2107EA">
        <w:tblPrEx>
          <w:tblCellMar>
            <w:top w:w="0" w:type="dxa"/>
            <w:left w:w="170" w:type="dxa"/>
            <w:bottom w:w="0" w:type="dxa"/>
            <w:right w:w="170" w:type="dxa"/>
          </w:tblCellMar>
        </w:tblPrEx>
        <w:trPr>
          <w:trHeight w:val="298" w:hRule="atLeast"/>
        </w:trPr>
        <w:tc>
          <w:tcPr>
            <w:tcW w:w="3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759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A5D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22B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39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EC01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F38C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6268B0C1">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p>
    <w:p w14:paraId="2F8760DE">
      <w:pPr>
        <w:ind w:left="180" w:hanging="180" w:hangingChars="100"/>
        <w:rPr>
          <w:rFonts w:hint="default" w:ascii="Times New Roman" w:hAnsi="Times New Roman"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C9B52-6FD4-457E-9BE2-0F7F1DA354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8A063E4-9EFD-4D25-96C3-61398B258F40}"/>
  </w:font>
  <w:font w:name="方正黑体_GBK">
    <w:panose1 w:val="02010600010101010101"/>
    <w:charset w:val="86"/>
    <w:family w:val="script"/>
    <w:pitch w:val="default"/>
    <w:sig w:usb0="00000001" w:usb1="080E0000" w:usb2="00000000" w:usb3="00000000" w:csb0="00040000" w:csb1="00000000"/>
    <w:embedRegular r:id="rId3" w:fontKey="{C4A8623A-3441-4312-A671-AEED43C7059E}"/>
  </w:font>
  <w:font w:name="方正楷体_GBK">
    <w:panose1 w:val="02000000000000000000"/>
    <w:charset w:val="86"/>
    <w:family w:val="script"/>
    <w:pitch w:val="default"/>
    <w:sig w:usb0="800002BF" w:usb1="38CF7CFA" w:usb2="00000016" w:usb3="00000000" w:csb0="00040000" w:csb1="00000000"/>
    <w:embedRegular r:id="rId4" w:fontKey="{34699E6B-3B27-49AE-9059-5B7F31E196F9}"/>
  </w:font>
  <w:font w:name="方正仿宋_GBK">
    <w:panose1 w:val="03000509000000000000"/>
    <w:charset w:val="86"/>
    <w:family w:val="script"/>
    <w:pitch w:val="default"/>
    <w:sig w:usb0="00000001" w:usb1="080E0000" w:usb2="00000000" w:usb3="00000000" w:csb0="00040000" w:csb1="00000000"/>
    <w:embedRegular r:id="rId5" w:fontKey="{65013B0D-6C24-46DF-800E-130879C69F4C}"/>
  </w:font>
  <w:font w:name="楷体">
    <w:panose1 w:val="02010609060101010101"/>
    <w:charset w:val="86"/>
    <w:family w:val="auto"/>
    <w:pitch w:val="default"/>
    <w:sig w:usb0="800002BF" w:usb1="38CF7CFA" w:usb2="00000016" w:usb3="00000000" w:csb0="00040001" w:csb1="00000000"/>
    <w:embedRegular r:id="rId6" w:fontKey="{F697F24D-7FAB-4AF5-AA4E-540B1BF9B0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F2DB">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3B5CD7">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B3B5CD7">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1CB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D9C19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2D9C19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DE046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DE046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4A9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5D35AE"/>
    <w:rsid w:val="06A2550B"/>
    <w:rsid w:val="06F80EE2"/>
    <w:rsid w:val="07001CCA"/>
    <w:rsid w:val="073D6F7A"/>
    <w:rsid w:val="075321D2"/>
    <w:rsid w:val="075678DB"/>
    <w:rsid w:val="07932335"/>
    <w:rsid w:val="08051BCA"/>
    <w:rsid w:val="080A21BB"/>
    <w:rsid w:val="08BA052C"/>
    <w:rsid w:val="08DB07BA"/>
    <w:rsid w:val="092211F1"/>
    <w:rsid w:val="098305D0"/>
    <w:rsid w:val="09B72B6E"/>
    <w:rsid w:val="0A0C7F04"/>
    <w:rsid w:val="0A227275"/>
    <w:rsid w:val="0A2A5281"/>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7E0E38"/>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5D7127"/>
    <w:rsid w:val="156D6C3E"/>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BE02EB0"/>
    <w:rsid w:val="1CC57360"/>
    <w:rsid w:val="1CE157EE"/>
    <w:rsid w:val="1D014A01"/>
    <w:rsid w:val="1D022362"/>
    <w:rsid w:val="1D091B60"/>
    <w:rsid w:val="1D6D1692"/>
    <w:rsid w:val="1D794AE5"/>
    <w:rsid w:val="1DD261D8"/>
    <w:rsid w:val="1DD26311"/>
    <w:rsid w:val="1DE57DAF"/>
    <w:rsid w:val="1EF67CA4"/>
    <w:rsid w:val="1F213FD9"/>
    <w:rsid w:val="1FCD26AF"/>
    <w:rsid w:val="20626EE8"/>
    <w:rsid w:val="20642787"/>
    <w:rsid w:val="208C256C"/>
    <w:rsid w:val="20C83310"/>
    <w:rsid w:val="20EC77A3"/>
    <w:rsid w:val="21116597"/>
    <w:rsid w:val="21556F04"/>
    <w:rsid w:val="216838F8"/>
    <w:rsid w:val="22403BD3"/>
    <w:rsid w:val="24AF1021"/>
    <w:rsid w:val="24B92327"/>
    <w:rsid w:val="24D3717D"/>
    <w:rsid w:val="2533755C"/>
    <w:rsid w:val="26396DF4"/>
    <w:rsid w:val="266B763B"/>
    <w:rsid w:val="26CF1507"/>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0E6FD5"/>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276FB0"/>
    <w:rsid w:val="37841E99"/>
    <w:rsid w:val="37921CAA"/>
    <w:rsid w:val="379C594F"/>
    <w:rsid w:val="37BF1123"/>
    <w:rsid w:val="37C85E36"/>
    <w:rsid w:val="37EC5DE5"/>
    <w:rsid w:val="38BC1135"/>
    <w:rsid w:val="38BE4696"/>
    <w:rsid w:val="38C42FB0"/>
    <w:rsid w:val="39B82A39"/>
    <w:rsid w:val="39F33306"/>
    <w:rsid w:val="3A257964"/>
    <w:rsid w:val="3ADC3D9A"/>
    <w:rsid w:val="3B1705E5"/>
    <w:rsid w:val="3B18334B"/>
    <w:rsid w:val="3B36794F"/>
    <w:rsid w:val="3B544954"/>
    <w:rsid w:val="3B793FF0"/>
    <w:rsid w:val="3B97076E"/>
    <w:rsid w:val="3B9F72A2"/>
    <w:rsid w:val="3C5A5928"/>
    <w:rsid w:val="3C6A5B02"/>
    <w:rsid w:val="3CA02516"/>
    <w:rsid w:val="3D2757A1"/>
    <w:rsid w:val="3D3D4FC4"/>
    <w:rsid w:val="3DDF3AB1"/>
    <w:rsid w:val="3DE60B7E"/>
    <w:rsid w:val="3E1D0952"/>
    <w:rsid w:val="3E42660A"/>
    <w:rsid w:val="3E7555B1"/>
    <w:rsid w:val="3EA72472"/>
    <w:rsid w:val="3EDE1208"/>
    <w:rsid w:val="3F0527E5"/>
    <w:rsid w:val="3F16459E"/>
    <w:rsid w:val="3F4A6687"/>
    <w:rsid w:val="4004000C"/>
    <w:rsid w:val="410D504F"/>
    <w:rsid w:val="411B6CE5"/>
    <w:rsid w:val="412070D7"/>
    <w:rsid w:val="41314E40"/>
    <w:rsid w:val="415C674B"/>
    <w:rsid w:val="41AE1129"/>
    <w:rsid w:val="426C1EA8"/>
    <w:rsid w:val="42E86A87"/>
    <w:rsid w:val="43136432"/>
    <w:rsid w:val="43A23DD3"/>
    <w:rsid w:val="443A3B12"/>
    <w:rsid w:val="44487B36"/>
    <w:rsid w:val="44EF6BE8"/>
    <w:rsid w:val="455F2EBB"/>
    <w:rsid w:val="45A30364"/>
    <w:rsid w:val="45B65A7E"/>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EDF0E7D"/>
    <w:rsid w:val="4F186D58"/>
    <w:rsid w:val="4F224836"/>
    <w:rsid w:val="4F231B40"/>
    <w:rsid w:val="50C168C7"/>
    <w:rsid w:val="51032D0D"/>
    <w:rsid w:val="51760217"/>
    <w:rsid w:val="51E36677"/>
    <w:rsid w:val="51F01F7D"/>
    <w:rsid w:val="522F6E0C"/>
    <w:rsid w:val="52463BA1"/>
    <w:rsid w:val="529F078E"/>
    <w:rsid w:val="530A729F"/>
    <w:rsid w:val="53990623"/>
    <w:rsid w:val="53C0244D"/>
    <w:rsid w:val="53DD4D4E"/>
    <w:rsid w:val="53E578CE"/>
    <w:rsid w:val="53EA10F5"/>
    <w:rsid w:val="541768A0"/>
    <w:rsid w:val="543B029D"/>
    <w:rsid w:val="546649A9"/>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0924EA"/>
    <w:rsid w:val="5D290C69"/>
    <w:rsid w:val="5DC17CC6"/>
    <w:rsid w:val="5EFA176D"/>
    <w:rsid w:val="5F0247F9"/>
    <w:rsid w:val="5F2D4A41"/>
    <w:rsid w:val="601C34ED"/>
    <w:rsid w:val="60A511FB"/>
    <w:rsid w:val="61025A59"/>
    <w:rsid w:val="613D5BBC"/>
    <w:rsid w:val="61536C39"/>
    <w:rsid w:val="616D60F9"/>
    <w:rsid w:val="617A1BBD"/>
    <w:rsid w:val="62944DD7"/>
    <w:rsid w:val="629F08EF"/>
    <w:rsid w:val="634265E1"/>
    <w:rsid w:val="63497036"/>
    <w:rsid w:val="63C1619B"/>
    <w:rsid w:val="63C25DC5"/>
    <w:rsid w:val="63C62057"/>
    <w:rsid w:val="63C73832"/>
    <w:rsid w:val="64192A39"/>
    <w:rsid w:val="64754794"/>
    <w:rsid w:val="64837BC7"/>
    <w:rsid w:val="64CA5FCF"/>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4110C0"/>
    <w:rsid w:val="6A924CB7"/>
    <w:rsid w:val="6AE0292E"/>
    <w:rsid w:val="6B474EF5"/>
    <w:rsid w:val="6BC27679"/>
    <w:rsid w:val="6BC54EFE"/>
    <w:rsid w:val="6C0737CC"/>
    <w:rsid w:val="6C560CAE"/>
    <w:rsid w:val="6CD15296"/>
    <w:rsid w:val="6D903FF5"/>
    <w:rsid w:val="6DA955B8"/>
    <w:rsid w:val="6DE346AB"/>
    <w:rsid w:val="6E2651DD"/>
    <w:rsid w:val="6EC37C3E"/>
    <w:rsid w:val="6FFB2E76"/>
    <w:rsid w:val="70AB70D6"/>
    <w:rsid w:val="70DE5507"/>
    <w:rsid w:val="71C34D91"/>
    <w:rsid w:val="71ED38AA"/>
    <w:rsid w:val="723F3B65"/>
    <w:rsid w:val="726A0567"/>
    <w:rsid w:val="72DB435C"/>
    <w:rsid w:val="738549F4"/>
    <w:rsid w:val="74EB0BAE"/>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777FFA"/>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16"/>
    <w:basedOn w:val="10"/>
    <w:qFormat/>
    <w:uiPriority w:val="0"/>
    <w:rPr>
      <w:rFonts w:hint="default" w:ascii="Times New Roman" w:hAnsi="Times New Roman" w:cs="Times New Roman"/>
      <w:b/>
      <w:bCs/>
    </w:rPr>
  </w:style>
  <w:style w:type="paragraph" w:customStyle="1" w:styleId="17">
    <w:name w:val="普通(网站) Char Char"/>
    <w:basedOn w:val="1"/>
    <w:qFormat/>
    <w:uiPriority w:val="0"/>
    <w:pPr>
      <w:spacing w:before="100" w:beforeAutospacing="1" w:after="100" w:afterAutospacing="1"/>
    </w:pPr>
    <w:rPr>
      <w:rFonts w:hint="default"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7017</Words>
  <Characters>9506</Characters>
  <Lines>161</Lines>
  <Paragraphs>45</Paragraphs>
  <TotalTime>31</TotalTime>
  <ScaleCrop>false</ScaleCrop>
  <LinksUpToDate>false</LinksUpToDate>
  <CharactersWithSpaces>10190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2025-10-23T07:25:53Z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eyJoZGlkIjoiOTJiY2EyZmZkYjI2Y2Y3NjkzOTlhNjNjZGY5NDRhMjEiLCJ1c2VySWQiOiIzNTYzMjQyNDAifQ==</vt:lpwstr>
  </property>
</Properties>
</file>