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B9E02">
      <w:pPr>
        <w:pStyle w:val="13"/>
        <w:keepNext w:val="0"/>
        <w:keepLines w:val="0"/>
        <w:pageBreakBefore w:val="0"/>
        <w:widowControl w:val="0"/>
        <w:suppressLineNumbers w:val="0"/>
        <w:shd w:val="clear" w:color="auto" w:fill="FFFFFF"/>
        <w:kinsoku/>
        <w:wordWrap/>
        <w:overflowPunct/>
        <w:topLinePunct w:val="0"/>
        <w:autoSpaceDN/>
        <w:bidi w:val="0"/>
        <w:adjustRightInd/>
        <w:spacing w:before="0" w:beforeAutospacing="0" w:after="0" w:afterAutospacing="0" w:line="600" w:lineRule="exact"/>
        <w:ind w:right="0"/>
        <w:jc w:val="center"/>
        <w:textAlignment w:val="auto"/>
        <w:rPr>
          <w:rFonts w:hint="eastAsia" w:ascii="方正小标宋_GBK" w:hAnsi="方正小标宋_GBK" w:eastAsia="方正小标宋_GBK" w:cs="方正小标宋_GBK"/>
          <w:kern w:val="0"/>
          <w:sz w:val="44"/>
          <w:szCs w:val="44"/>
          <w:shd w:val="clear" w:color="auto" w:fill="FFFFFF"/>
        </w:rPr>
      </w:pPr>
      <w:r>
        <w:rPr>
          <w:rFonts w:hint="eastAsia" w:ascii="方正小标宋_GBK" w:hAnsi="方正小标宋_GBK" w:eastAsia="方正小标宋_GBK" w:cs="方正小标宋_GBK"/>
          <w:kern w:val="0"/>
          <w:sz w:val="44"/>
          <w:szCs w:val="44"/>
          <w:shd w:val="clear" w:color="auto" w:fill="FFFFFF"/>
        </w:rPr>
        <w:t>重庆市九龙坡区教育考试院</w:t>
      </w:r>
    </w:p>
    <w:p w14:paraId="77A6F7DD">
      <w:pPr>
        <w:pStyle w:val="13"/>
        <w:keepNext w:val="0"/>
        <w:keepLines w:val="0"/>
        <w:pageBreakBefore w:val="0"/>
        <w:widowControl w:val="0"/>
        <w:suppressLineNumbers w:val="0"/>
        <w:shd w:val="clear" w:color="auto" w:fill="FFFFFF"/>
        <w:kinsoku/>
        <w:wordWrap/>
        <w:overflowPunct/>
        <w:topLinePunct w:val="0"/>
        <w:autoSpaceDN/>
        <w:bidi w:val="0"/>
        <w:adjustRightInd/>
        <w:spacing w:before="0" w:beforeAutospacing="0" w:after="0" w:afterAutospacing="0" w:line="600" w:lineRule="exact"/>
        <w:ind w:right="0"/>
        <w:jc w:val="center"/>
        <w:textAlignment w:val="auto"/>
        <w:rPr>
          <w:rFonts w:hint="eastAsia" w:ascii="方正小标宋_GBK" w:hAnsi="方正小标宋_GBK" w:eastAsia="方正小标宋_GBK" w:cs="方正小标宋_GBK"/>
          <w:kern w:val="0"/>
          <w:sz w:val="44"/>
          <w:szCs w:val="44"/>
          <w:shd w:val="clear" w:color="auto" w:fill="FFFFFF"/>
        </w:rPr>
      </w:pPr>
      <w:r>
        <w:rPr>
          <w:rFonts w:hint="default" w:ascii="Times New Roman" w:hAnsi="Times New Roman" w:eastAsia="方正小标宋_GBK" w:cs="Times New Roman"/>
          <w:kern w:val="0"/>
          <w:sz w:val="44"/>
          <w:szCs w:val="44"/>
          <w:shd w:val="clear" w:color="auto" w:fill="FFFFFF"/>
        </w:rPr>
        <w:t>202</w:t>
      </w:r>
      <w:r>
        <w:rPr>
          <w:rFonts w:hint="eastAsia" w:ascii="Times New Roman" w:hAnsi="Times New Roman" w:eastAsia="方正小标宋_GBK" w:cs="Times New Roman"/>
          <w:kern w:val="0"/>
          <w:sz w:val="44"/>
          <w:szCs w:val="44"/>
          <w:shd w:val="clear" w:color="auto" w:fill="FFFFFF"/>
          <w:lang w:val="en-US" w:eastAsia="zh-CN"/>
        </w:rPr>
        <w:t>4</w:t>
      </w:r>
      <w:r>
        <w:rPr>
          <w:rFonts w:hint="default" w:ascii="方正小标宋_GBK" w:hAnsi="方正小标宋_GBK" w:eastAsia="方正小标宋_GBK" w:cs="方正小标宋_GBK"/>
          <w:kern w:val="0"/>
          <w:sz w:val="44"/>
          <w:szCs w:val="44"/>
          <w:shd w:val="clear" w:color="auto" w:fill="FFFFFF"/>
        </w:rPr>
        <w:t>年度</w:t>
      </w:r>
      <w:r>
        <w:rPr>
          <w:rFonts w:hint="default" w:ascii="方正小标宋_GBK" w:hAnsi="方正小标宋_GBK" w:eastAsia="方正小标宋_GBK" w:cs="方正小标宋_GBK"/>
          <w:kern w:val="0"/>
          <w:sz w:val="44"/>
          <w:szCs w:val="44"/>
          <w:shd w:val="clear" w:color="auto" w:fill="FFFFFF"/>
          <w:lang w:val="en-US" w:eastAsia="zh-CN"/>
        </w:rPr>
        <w:t>单</w:t>
      </w:r>
      <w:r>
        <w:rPr>
          <w:rFonts w:hint="eastAsia" w:ascii="方正小标宋_GBK" w:hAnsi="方正小标宋_GBK" w:eastAsia="方正小标宋_GBK" w:cs="方正小标宋_GBK"/>
          <w:kern w:val="0"/>
          <w:sz w:val="44"/>
          <w:szCs w:val="44"/>
          <w:shd w:val="clear" w:color="auto" w:fill="FFFFFF"/>
          <w:lang w:val="en-US" w:eastAsia="zh-CN"/>
        </w:rPr>
        <w:t>位</w:t>
      </w:r>
      <w:r>
        <w:rPr>
          <w:rFonts w:hint="eastAsia" w:ascii="方正小标宋_GBK" w:hAnsi="方正小标宋_GBK" w:eastAsia="方正小标宋_GBK" w:cs="方正小标宋_GBK"/>
          <w:kern w:val="0"/>
          <w:sz w:val="44"/>
          <w:szCs w:val="44"/>
          <w:shd w:val="clear" w:color="auto" w:fill="FFFFFF"/>
        </w:rPr>
        <w:t>决算</w:t>
      </w:r>
      <w:r>
        <w:rPr>
          <w:rFonts w:hint="eastAsia" w:ascii="方正小标宋_GBK" w:hAnsi="方正小标宋_GBK" w:eastAsia="方正小标宋_GBK" w:cs="方正小标宋_GBK"/>
          <w:kern w:val="0"/>
          <w:sz w:val="44"/>
          <w:szCs w:val="44"/>
          <w:shd w:val="clear" w:color="auto" w:fill="FFFFFF"/>
          <w:lang w:val="en-US" w:eastAsia="zh-CN"/>
        </w:rPr>
        <w:t>情况</w:t>
      </w:r>
      <w:r>
        <w:rPr>
          <w:rFonts w:hint="eastAsia" w:ascii="方正小标宋_GBK" w:hAnsi="方正小标宋_GBK" w:eastAsia="方正小标宋_GBK" w:cs="方正小标宋_GBK"/>
          <w:kern w:val="0"/>
          <w:sz w:val="44"/>
          <w:szCs w:val="44"/>
          <w:shd w:val="clear" w:color="auto" w:fill="FFFFFF"/>
        </w:rPr>
        <w:t>说明</w:t>
      </w:r>
    </w:p>
    <w:p w14:paraId="5727BE29">
      <w:pPr>
        <w:pStyle w:val="13"/>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600" w:lineRule="exact"/>
        <w:ind w:left="0" w:right="0" w:firstLine="640" w:firstLineChars="200"/>
        <w:jc w:val="left"/>
        <w:textAlignment w:val="auto"/>
        <w:rPr>
          <w:rStyle w:val="16"/>
          <w:rFonts w:hint="default" w:ascii="Times New Roman" w:hAnsi="Times New Roman" w:eastAsia="方正黑体_GBK" w:cs="Times New Roman"/>
          <w:b w:val="0"/>
          <w:kern w:val="0"/>
          <w:sz w:val="32"/>
          <w:szCs w:val="32"/>
          <w:shd w:val="clear" w:color="auto" w:fill="FFFFFF"/>
          <w:lang w:bidi="ar"/>
        </w:rPr>
      </w:pPr>
    </w:p>
    <w:p w14:paraId="6D4E5E47">
      <w:pPr>
        <w:pStyle w:val="13"/>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600" w:lineRule="exact"/>
        <w:ind w:left="0" w:right="0" w:firstLine="640" w:firstLineChars="200"/>
        <w:jc w:val="left"/>
        <w:textAlignment w:val="auto"/>
        <w:rPr>
          <w:rStyle w:val="16"/>
          <w:rFonts w:hint="default" w:ascii="Times New Roman" w:hAnsi="Times New Roman" w:eastAsia="方正黑体_GBK" w:cs="Times New Roman"/>
          <w:b w:val="0"/>
          <w:kern w:val="0"/>
          <w:sz w:val="32"/>
          <w:szCs w:val="32"/>
          <w:shd w:val="clear" w:color="auto" w:fill="FFFFFF"/>
          <w:lang w:bidi="ar"/>
        </w:rPr>
      </w:pPr>
      <w:r>
        <w:rPr>
          <w:rStyle w:val="16"/>
          <w:rFonts w:hint="default" w:ascii="Times New Roman" w:hAnsi="Times New Roman" w:eastAsia="方正黑体_GBK" w:cs="Times New Roman"/>
          <w:b w:val="0"/>
          <w:kern w:val="0"/>
          <w:sz w:val="32"/>
          <w:szCs w:val="32"/>
          <w:shd w:val="clear" w:color="auto" w:fill="FFFFFF"/>
          <w:lang w:bidi="ar"/>
        </w:rPr>
        <w:t>一、单位基本情况</w:t>
      </w:r>
    </w:p>
    <w:p w14:paraId="04CBC115">
      <w:pPr>
        <w:pStyle w:val="7"/>
        <w:keepNext w:val="0"/>
        <w:keepLines w:val="0"/>
        <w:pageBreakBefore w:val="0"/>
        <w:widowControl/>
        <w:suppressLineNumbers w:val="0"/>
        <w:kinsoku/>
        <w:wordWrap/>
        <w:overflowPunct/>
        <w:topLinePunct w:val="0"/>
        <w:autoSpaceDN/>
        <w:bidi w:val="0"/>
        <w:adjustRightInd/>
        <w:snapToGrid w:val="0"/>
        <w:spacing w:line="600" w:lineRule="exact"/>
        <w:ind w:left="0" w:firstLine="640"/>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（一）职能职责</w:t>
      </w:r>
      <w:bookmarkStart w:id="0" w:name="_GoBack"/>
      <w:bookmarkEnd w:id="0"/>
    </w:p>
    <w:p w14:paraId="71E05E32">
      <w:pPr>
        <w:pStyle w:val="7"/>
        <w:keepNext w:val="0"/>
        <w:keepLines w:val="0"/>
        <w:pageBreakBefore w:val="0"/>
        <w:widowControl/>
        <w:suppressLineNumbers w:val="0"/>
        <w:kinsoku/>
        <w:wordWrap/>
        <w:overflowPunct/>
        <w:topLinePunct w:val="0"/>
        <w:autoSpaceDE/>
        <w:autoSpaceDN/>
        <w:bidi w:val="0"/>
        <w:adjustRightInd/>
        <w:snapToGrid w:val="0"/>
        <w:spacing w:line="600" w:lineRule="exact"/>
        <w:ind w:left="0" w:firstLine="640"/>
        <w:textAlignment w:val="auto"/>
        <w:rPr>
          <w:rStyle w:val="11"/>
          <w:rFonts w:hint="default" w:ascii="Times New Roman" w:hAnsi="Times New Roman" w:eastAsia="方正仿宋_GBK" w:cs="Times New Roman"/>
          <w:b w:val="0"/>
          <w:bCs/>
          <w:sz w:val="32"/>
          <w:szCs w:val="32"/>
          <w:shd w:val="clear" w:color="auto" w:fill="FFFFFF"/>
          <w:lang w:val="en-US" w:eastAsia="zh-CN" w:bidi="ar-SA"/>
        </w:rPr>
      </w:pPr>
      <w:r>
        <w:rPr>
          <w:rStyle w:val="11"/>
          <w:rFonts w:hint="default" w:ascii="Times New Roman" w:hAnsi="Times New Roman" w:eastAsia="方正仿宋_GBK" w:cs="Times New Roman"/>
          <w:b w:val="0"/>
          <w:bCs/>
          <w:sz w:val="32"/>
          <w:szCs w:val="32"/>
          <w:shd w:val="clear" w:color="auto" w:fill="FFFFFF"/>
          <w:lang w:val="en-US" w:eastAsia="zh-CN" w:bidi="ar-SA"/>
        </w:rPr>
        <w:t>贯彻执行国家以及本市关于教育考试工作的法律、法规、规章和方针政策；负责国家教育考试实施方案的执行；负责普通高校入学考试、研究生入学考试、成人高校入学考试、高中学业水平考试、高等教育自学考试、中小学教师资格证书考试等具体事务工作；承担上级教育行政部门交办或社会有关单位委托的其他考试工作；负责教育考试的研究、宣传和服务工作；负责考试考务人员队伍建设，标准化考试考点的建设、管理、使用、考评；承担为上级教育行政部门提供教育考试决策咨询工作；协助开展教育考试的行政执法工作；承办区政府和上级业务主管部门交办的其他事项。</w:t>
      </w:r>
    </w:p>
    <w:p w14:paraId="39BCD912">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方正楷体_GBK" w:cs="Times New Roman"/>
          <w:b w:val="0"/>
          <w:bCs/>
          <w:kern w:val="0"/>
          <w:sz w:val="32"/>
          <w:szCs w:val="32"/>
          <w:lang w:val="en-US" w:eastAsia="zh-CN" w:bidi="ar-SA"/>
        </w:rPr>
      </w:pPr>
      <w:r>
        <w:rPr>
          <w:rFonts w:hint="default" w:ascii="Times New Roman" w:hAnsi="Times New Roman" w:eastAsia="方正楷体_GBK" w:cs="Times New Roman"/>
          <w:b w:val="0"/>
          <w:bCs/>
          <w:kern w:val="0"/>
          <w:sz w:val="32"/>
          <w:szCs w:val="32"/>
          <w:lang w:val="en-US" w:eastAsia="zh-CN" w:bidi="ar-SA"/>
        </w:rPr>
        <w:t>（二）机构设置</w:t>
      </w:r>
    </w:p>
    <w:p w14:paraId="13153E08">
      <w:pPr>
        <w:pStyle w:val="7"/>
        <w:keepNext w:val="0"/>
        <w:keepLines w:val="0"/>
        <w:pageBreakBefore w:val="0"/>
        <w:widowControl/>
        <w:suppressLineNumbers w:val="0"/>
        <w:kinsoku/>
        <w:wordWrap/>
        <w:overflowPunct/>
        <w:topLinePunct w:val="0"/>
        <w:autoSpaceDE/>
        <w:autoSpaceDN/>
        <w:bidi w:val="0"/>
        <w:adjustRightInd/>
        <w:snapToGrid w:val="0"/>
        <w:spacing w:line="600" w:lineRule="exact"/>
        <w:ind w:left="0" w:firstLine="640"/>
        <w:jc w:val="both"/>
        <w:textAlignment w:val="auto"/>
        <w:rPr>
          <w:rStyle w:val="11"/>
          <w:rFonts w:hint="default" w:ascii="Times New Roman" w:hAnsi="Times New Roman" w:eastAsia="方正仿宋_GBK" w:cs="Times New Roman"/>
          <w:b w:val="0"/>
          <w:bCs/>
          <w:sz w:val="32"/>
          <w:szCs w:val="32"/>
          <w:shd w:val="clear" w:color="auto" w:fill="FFFFFF"/>
          <w:lang w:val="en-US" w:eastAsia="zh-CN" w:bidi="ar-SA"/>
        </w:rPr>
      </w:pPr>
      <w:r>
        <w:rPr>
          <w:rStyle w:val="11"/>
          <w:rFonts w:hint="default" w:ascii="Times New Roman" w:hAnsi="Times New Roman" w:eastAsia="方正仿宋_GBK" w:cs="Times New Roman"/>
          <w:b/>
          <w:bCs w:val="0"/>
          <w:sz w:val="32"/>
          <w:szCs w:val="32"/>
          <w:shd w:val="clear" w:color="auto" w:fill="FFFFFF"/>
          <w:lang w:val="en-US" w:eastAsia="zh-CN" w:bidi="ar-SA"/>
        </w:rPr>
        <w:t>1.综合科。</w:t>
      </w:r>
      <w:r>
        <w:rPr>
          <w:rStyle w:val="11"/>
          <w:rFonts w:hint="default" w:ascii="Times New Roman" w:hAnsi="Times New Roman" w:eastAsia="方正仿宋_GBK" w:cs="Times New Roman"/>
          <w:b w:val="0"/>
          <w:bCs/>
          <w:sz w:val="32"/>
          <w:szCs w:val="32"/>
          <w:shd w:val="clear" w:color="auto" w:fill="FFFFFF"/>
          <w:lang w:val="en-US" w:eastAsia="zh-CN" w:bidi="ar-SA"/>
        </w:rPr>
        <w:t>负责机关文秘、文电、会务、档案等日常运转工作；承担宣传、信访、财务、人事、后勤、标准化考点建设等工作；负责重大决议事项的督查督办；负责退休人员管理工作；办理人大代表建议和政协委员提案以及人民建议、意见。</w:t>
      </w:r>
    </w:p>
    <w:p w14:paraId="48E16F18">
      <w:pPr>
        <w:pStyle w:val="7"/>
        <w:keepNext w:val="0"/>
        <w:keepLines w:val="0"/>
        <w:pageBreakBefore w:val="0"/>
        <w:widowControl/>
        <w:suppressLineNumbers w:val="0"/>
        <w:kinsoku/>
        <w:wordWrap/>
        <w:overflowPunct/>
        <w:topLinePunct w:val="0"/>
        <w:autoSpaceDE/>
        <w:autoSpaceDN/>
        <w:bidi w:val="0"/>
        <w:adjustRightInd/>
        <w:snapToGrid w:val="0"/>
        <w:spacing w:line="600" w:lineRule="exact"/>
        <w:ind w:left="0" w:firstLine="640"/>
        <w:jc w:val="both"/>
        <w:textAlignment w:val="auto"/>
        <w:rPr>
          <w:rStyle w:val="11"/>
          <w:rFonts w:hint="default" w:ascii="Times New Roman" w:hAnsi="Times New Roman" w:eastAsia="方正仿宋_GBK" w:cs="Times New Roman"/>
          <w:b w:val="0"/>
          <w:bCs/>
          <w:sz w:val="32"/>
          <w:szCs w:val="32"/>
          <w:shd w:val="clear" w:color="auto" w:fill="FFFFFF"/>
          <w:lang w:val="en-US" w:eastAsia="zh-CN" w:bidi="ar-SA"/>
        </w:rPr>
      </w:pPr>
      <w:r>
        <w:rPr>
          <w:rStyle w:val="11"/>
          <w:rFonts w:hint="default" w:ascii="Times New Roman" w:hAnsi="Times New Roman" w:eastAsia="方正仿宋_GBK" w:cs="Times New Roman"/>
          <w:b/>
          <w:bCs w:val="0"/>
          <w:sz w:val="32"/>
          <w:szCs w:val="32"/>
          <w:shd w:val="clear" w:color="auto" w:fill="FFFFFF"/>
          <w:lang w:val="en-US" w:eastAsia="zh-CN" w:bidi="ar-SA"/>
        </w:rPr>
        <w:t>2.招生考试科。</w:t>
      </w:r>
      <w:r>
        <w:rPr>
          <w:rStyle w:val="11"/>
          <w:rFonts w:hint="default" w:ascii="Times New Roman" w:hAnsi="Times New Roman" w:eastAsia="方正仿宋_GBK" w:cs="Times New Roman"/>
          <w:b w:val="0"/>
          <w:bCs/>
          <w:sz w:val="32"/>
          <w:szCs w:val="32"/>
          <w:shd w:val="clear" w:color="auto" w:fill="FFFFFF"/>
          <w:lang w:val="en-US" w:eastAsia="zh-CN" w:bidi="ar-SA"/>
        </w:rPr>
        <w:t>承担普通高考、研究生考试、成人高考、学业水平考试的考试报名、考试组织、考务培训、成绩报告等具体事务工作；贯彻落实市教委、市教育考试院相关要求，参与制定相关政策；承办区教育委员会委托的招生考试具体事务工作，指导全区各高中学校组织报名考试的业务工作；负责考试考务人员队伍建设，考试考点管理、使用、考评；配合有关部门处理考试中的各类违纪舞弊事件，协助开展教育考试的行政执法工作。</w:t>
      </w:r>
    </w:p>
    <w:p w14:paraId="29984D0D">
      <w:pPr>
        <w:pStyle w:val="7"/>
        <w:keepNext w:val="0"/>
        <w:keepLines w:val="0"/>
        <w:pageBreakBefore w:val="0"/>
        <w:widowControl/>
        <w:suppressLineNumbers w:val="0"/>
        <w:kinsoku/>
        <w:wordWrap/>
        <w:overflowPunct/>
        <w:topLinePunct w:val="0"/>
        <w:autoSpaceDE/>
        <w:autoSpaceDN/>
        <w:bidi w:val="0"/>
        <w:adjustRightInd/>
        <w:snapToGrid w:val="0"/>
        <w:spacing w:line="600" w:lineRule="exact"/>
        <w:ind w:left="0" w:firstLine="640"/>
        <w:jc w:val="both"/>
        <w:textAlignment w:val="auto"/>
        <w:rPr>
          <w:rFonts w:hint="default" w:ascii="Times New Roman" w:hAnsi="Times New Roman" w:cs="Times New Roman"/>
          <w:sz w:val="32"/>
          <w:szCs w:val="32"/>
        </w:rPr>
      </w:pPr>
      <w:r>
        <w:rPr>
          <w:rStyle w:val="11"/>
          <w:rFonts w:hint="default" w:ascii="Times New Roman" w:hAnsi="Times New Roman" w:eastAsia="方正仿宋_GBK" w:cs="Times New Roman"/>
          <w:b/>
          <w:bCs w:val="0"/>
          <w:sz w:val="32"/>
          <w:szCs w:val="32"/>
          <w:shd w:val="clear" w:color="auto" w:fill="FFFFFF"/>
          <w:lang w:val="en-US" w:eastAsia="zh-CN" w:bidi="ar-SA"/>
        </w:rPr>
        <w:t>3.社会考试科。</w:t>
      </w:r>
      <w:r>
        <w:rPr>
          <w:rStyle w:val="11"/>
          <w:rFonts w:hint="default" w:ascii="Times New Roman" w:hAnsi="Times New Roman" w:eastAsia="方正仿宋_GBK" w:cs="Times New Roman"/>
          <w:b w:val="0"/>
          <w:bCs/>
          <w:sz w:val="32"/>
          <w:szCs w:val="32"/>
          <w:shd w:val="clear" w:color="auto" w:fill="FFFFFF"/>
          <w:lang w:val="en-US" w:eastAsia="zh-CN" w:bidi="ar-SA"/>
        </w:rPr>
        <w:t>承担全国自考、中小学教师资格考试（含笔试、面试）的考试报名、考试组织、考务培训、成绩报告等具体事务工作工作；贯彻落实市教委、市教育考试院相关要求，参与制定相关政策；参与考试考务人员队伍建设，考试考点管理、使用、考评；管理自考考生学籍，审定考生毕业资格，指导和监督自考社会助学活动；配合有关部门处理考试中的各类违纪舞弊事件，协助开展教育考试的行政执法工作；承担上级教育行政部门交办或社会有关单位委托的其他考试工作。</w:t>
      </w:r>
    </w:p>
    <w:p w14:paraId="43E8AD32">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黑体_GBK" w:cs="宋体"/>
          <w:bCs/>
          <w:kern w:val="0"/>
          <w:sz w:val="32"/>
          <w:szCs w:val="20"/>
        </w:rPr>
        <w:t>二、</w:t>
      </w:r>
      <w:r>
        <w:rPr>
          <w:rFonts w:hint="eastAsia" w:ascii="Times New Roman" w:hAnsi="Times New Roman" w:eastAsia="方正黑体_GBK" w:cs="宋体"/>
          <w:bCs/>
          <w:kern w:val="0"/>
          <w:sz w:val="32"/>
          <w:szCs w:val="20"/>
          <w:lang w:eastAsia="zh-CN"/>
        </w:rPr>
        <w:t>单位</w:t>
      </w:r>
      <w:r>
        <w:rPr>
          <w:rFonts w:hint="eastAsia" w:ascii="Times New Roman" w:hAnsi="Times New Roman" w:eastAsia="方正黑体_GBK" w:cs="宋体"/>
          <w:bCs/>
          <w:kern w:val="0"/>
          <w:sz w:val="32"/>
          <w:szCs w:val="20"/>
        </w:rPr>
        <w:t>决算情况说明</w:t>
      </w:r>
    </w:p>
    <w:p w14:paraId="54B67022">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（一）收入支出决算总体情况说明。</w:t>
      </w:r>
    </w:p>
    <w:p w14:paraId="67DC7653">
      <w:pPr>
        <w:keepNext w:val="0"/>
        <w:keepLines w:val="0"/>
        <w:pageBreakBefore w:val="0"/>
        <w:widowControl/>
        <w:kinsoku/>
        <w:wordWrap/>
        <w:overflowPunct/>
        <w:topLinePunct w:val="0"/>
        <w:autoSpaceDN/>
        <w:bidi w:val="0"/>
        <w:adjustRightInd/>
        <w:spacing w:line="600" w:lineRule="exact"/>
        <w:ind w:firstLine="630" w:firstLineChars="196"/>
        <w:jc w:val="both"/>
        <w:textAlignment w:val="auto"/>
        <w:rPr>
          <w:rStyle w:val="11"/>
          <w:rFonts w:hint="default" w:ascii="Times New Roman" w:hAnsi="Times New Roman" w:eastAsia="方正仿宋_GBK" w:cs="Times New Roman"/>
          <w:b w:val="0"/>
          <w:bCs/>
          <w:sz w:val="32"/>
          <w:szCs w:val="32"/>
          <w:shd w:val="clear" w:color="auto" w:fill="FFFFFF"/>
          <w:lang w:val="en-US" w:eastAsia="zh-CN" w:bidi="ar-SA"/>
        </w:rPr>
      </w:pPr>
      <w:r>
        <w:rPr>
          <w:rStyle w:val="11"/>
          <w:rFonts w:hint="default" w:ascii="Times New Roman" w:hAnsi="Times New Roman" w:eastAsia="方正仿宋_GBK" w:cs="Times New Roman"/>
          <w:sz w:val="32"/>
          <w:szCs w:val="32"/>
          <w:shd w:val="clear" w:color="auto" w:fill="FFFFFF"/>
          <w:lang w:val="en-US" w:eastAsia="zh-CN" w:bidi="ar-SA"/>
        </w:rPr>
        <w:t>1.总体情况。</w:t>
      </w:r>
      <w:r>
        <w:rPr>
          <w:rStyle w:val="11"/>
          <w:rFonts w:hint="eastAsia" w:ascii="Times New Roman" w:hAnsi="Times New Roman" w:eastAsia="方正仿宋_GBK" w:cs="Times New Roman"/>
          <w:b w:val="0"/>
          <w:bCs/>
          <w:sz w:val="32"/>
          <w:szCs w:val="32"/>
          <w:shd w:val="clear" w:color="auto" w:fill="FFFFFF"/>
          <w:lang w:val="en-US" w:eastAsia="zh-CN" w:bidi="ar-SA"/>
        </w:rPr>
        <w:t>2024年</w:t>
      </w:r>
      <w:r>
        <w:rPr>
          <w:rStyle w:val="11"/>
          <w:rFonts w:hint="default" w:ascii="Times New Roman" w:hAnsi="Times New Roman" w:eastAsia="方正仿宋_GBK" w:cs="Times New Roman"/>
          <w:b w:val="0"/>
          <w:bCs/>
          <w:sz w:val="32"/>
          <w:szCs w:val="32"/>
          <w:shd w:val="clear" w:color="auto" w:fill="FFFFFF"/>
          <w:lang w:val="en-US" w:eastAsia="zh-CN" w:bidi="ar-SA"/>
        </w:rPr>
        <w:t>度收入总计746.94万元，支出总计746.94万元。收、支与2023年度相比，增加8.50万元，增长1.2%，</w:t>
      </w:r>
      <w:r>
        <w:rPr>
          <w:rFonts w:hint="default" w:ascii="Times New Roman" w:hAnsi="Times New Roman" w:eastAsia="方正仿宋_GBK" w:cs="Times New Roman"/>
          <w:sz w:val="32"/>
          <w:szCs w:val="32"/>
          <w:shd w:val="clear" w:color="auto" w:fill="FFFFFF"/>
          <w:lang w:val="en-US" w:eastAsia="zh-CN" w:bidi="ar-SA"/>
        </w:rPr>
        <w:t>主要原因是</w:t>
      </w:r>
      <w:r>
        <w:rPr>
          <w:rStyle w:val="11"/>
          <w:rFonts w:hint="eastAsia" w:ascii="Times New Roman" w:hAnsi="Times New Roman" w:eastAsia="方正仿宋_GBK" w:cs="Times New Roman"/>
          <w:b w:val="0"/>
          <w:bCs/>
          <w:sz w:val="32"/>
          <w:szCs w:val="32"/>
          <w:shd w:val="clear" w:color="auto" w:fill="FFFFFF"/>
          <w:lang w:val="en-US" w:eastAsia="zh-CN" w:bidi="ar-SA"/>
        </w:rPr>
        <w:t>办公楼</w:t>
      </w:r>
      <w:r>
        <w:rPr>
          <w:rStyle w:val="11"/>
          <w:rFonts w:hint="default" w:ascii="Times New Roman" w:hAnsi="Times New Roman" w:eastAsia="方正仿宋_GBK" w:cs="Times New Roman"/>
          <w:b w:val="0"/>
          <w:bCs/>
          <w:sz w:val="32"/>
          <w:szCs w:val="32"/>
          <w:shd w:val="clear" w:color="auto" w:fill="FFFFFF"/>
          <w:lang w:val="en-US" w:eastAsia="zh-CN" w:bidi="ar-SA"/>
        </w:rPr>
        <w:t xml:space="preserve">维修项目增加。 </w:t>
      </w:r>
    </w:p>
    <w:p w14:paraId="2C384523">
      <w:pPr>
        <w:keepNext w:val="0"/>
        <w:keepLines w:val="0"/>
        <w:pageBreakBefore w:val="0"/>
        <w:widowControl/>
        <w:kinsoku/>
        <w:wordWrap/>
        <w:overflowPunct/>
        <w:topLinePunct w:val="0"/>
        <w:autoSpaceDN/>
        <w:bidi w:val="0"/>
        <w:adjustRightInd/>
        <w:spacing w:line="600" w:lineRule="exact"/>
        <w:ind w:firstLine="630" w:firstLineChars="196"/>
        <w:jc w:val="both"/>
        <w:textAlignment w:val="auto"/>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cs="Times New Roman"/>
          <w:sz w:val="32"/>
          <w:szCs w:val="32"/>
          <w:shd w:val="clear" w:color="auto" w:fill="FFFFFF"/>
          <w:lang w:val="en-US" w:eastAsia="zh-CN" w:bidi="ar-SA"/>
        </w:rPr>
        <w:t>2.收入情况。</w:t>
      </w:r>
      <w:r>
        <w:rPr>
          <w:rStyle w:val="11"/>
          <w:rFonts w:hint="eastAsia" w:ascii="Times New Roman" w:hAnsi="Times New Roman" w:eastAsia="方正仿宋_GBK" w:cs="Times New Roman"/>
          <w:b w:val="0"/>
          <w:bCs/>
          <w:sz w:val="32"/>
          <w:szCs w:val="32"/>
          <w:shd w:val="clear" w:color="auto" w:fill="FFFFFF"/>
          <w:lang w:val="en-US" w:eastAsia="zh-CN" w:bidi="ar-SA"/>
        </w:rPr>
        <w:t>2024年度收入合计746.94万元，与2023年度相比，增加8.50万元，增长1.2%，</w:t>
      </w:r>
      <w:r>
        <w:rPr>
          <w:rFonts w:hint="default" w:ascii="Times New Roman" w:hAnsi="Times New Roman" w:eastAsia="方正仿宋_GBK" w:cs="Times New Roman"/>
          <w:sz w:val="32"/>
          <w:szCs w:val="32"/>
          <w:shd w:val="clear" w:color="auto" w:fill="FFFFFF"/>
          <w:lang w:val="en-US" w:eastAsia="zh-CN" w:bidi="ar-SA"/>
        </w:rPr>
        <w:t>主要原因是</w:t>
      </w:r>
      <w:r>
        <w:rPr>
          <w:rStyle w:val="11"/>
          <w:rFonts w:hint="eastAsia" w:ascii="Times New Roman" w:hAnsi="Times New Roman" w:eastAsia="方正仿宋_GBK" w:cs="Times New Roman"/>
          <w:b w:val="0"/>
          <w:bCs/>
          <w:sz w:val="32"/>
          <w:szCs w:val="32"/>
          <w:shd w:val="clear" w:color="auto" w:fill="FFFFFF"/>
          <w:lang w:val="en-US" w:eastAsia="zh-CN" w:bidi="ar-SA"/>
        </w:rPr>
        <w:t>办公楼</w:t>
      </w:r>
      <w:r>
        <w:rPr>
          <w:rStyle w:val="11"/>
          <w:rFonts w:hint="default" w:ascii="Times New Roman" w:hAnsi="Times New Roman" w:eastAsia="方正仿宋_GBK" w:cs="Times New Roman"/>
          <w:b w:val="0"/>
          <w:bCs/>
          <w:sz w:val="32"/>
          <w:szCs w:val="32"/>
          <w:shd w:val="clear" w:color="auto" w:fill="FFFFFF"/>
          <w:lang w:val="en-US" w:eastAsia="zh-CN" w:bidi="ar-SA"/>
        </w:rPr>
        <w:t>维修项目增加。</w:t>
      </w:r>
      <w:r>
        <w:rPr>
          <w:rStyle w:val="11"/>
          <w:rFonts w:hint="eastAsia" w:ascii="Times New Roman" w:hAnsi="Times New Roman" w:eastAsia="方正仿宋_GBK" w:cs="Times New Roman"/>
          <w:b w:val="0"/>
          <w:bCs/>
          <w:sz w:val="32"/>
          <w:szCs w:val="32"/>
          <w:shd w:val="clear" w:color="auto" w:fill="FFFFFF"/>
          <w:lang w:val="en-US" w:eastAsia="zh-CN" w:bidi="ar-SA"/>
        </w:rPr>
        <w:t>其中：财政拨款收入746.94万元，占100.00%。</w:t>
      </w:r>
    </w:p>
    <w:p w14:paraId="5832B5D6">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度支出合计746.94万元，与2023年度相比，增加8.50万元，增长1.2%，主要原因是</w:t>
      </w:r>
      <w:r>
        <w:rPr>
          <w:rStyle w:val="11"/>
          <w:rFonts w:hint="eastAsia" w:ascii="Times New Roman" w:hAnsi="Times New Roman" w:eastAsia="方正仿宋_GBK" w:cs="Times New Roman"/>
          <w:b w:val="0"/>
          <w:bCs/>
          <w:sz w:val="32"/>
          <w:szCs w:val="32"/>
          <w:shd w:val="clear" w:color="auto" w:fill="FFFFFF"/>
          <w:lang w:val="en-US" w:eastAsia="zh-CN" w:bidi="ar-SA"/>
        </w:rPr>
        <w:t>办公楼</w:t>
      </w:r>
      <w:r>
        <w:rPr>
          <w:rStyle w:val="11"/>
          <w:rFonts w:hint="default" w:ascii="Times New Roman" w:hAnsi="Times New Roman" w:eastAsia="方正仿宋_GBK" w:cs="Times New Roman"/>
          <w:b w:val="0"/>
          <w:bCs/>
          <w:sz w:val="32"/>
          <w:szCs w:val="32"/>
          <w:shd w:val="clear" w:color="auto" w:fill="FFFFFF"/>
          <w:lang w:val="en-US" w:eastAsia="zh-CN" w:bidi="ar-SA"/>
        </w:rPr>
        <w:t>维修项目增加</w:t>
      </w:r>
      <w:r>
        <w:rPr>
          <w:rFonts w:hint="default" w:ascii="Times New Roman" w:hAnsi="Times New Roman" w:eastAsia="方正仿宋_GBK" w:cs="Times New Roman"/>
          <w:sz w:val="32"/>
          <w:szCs w:val="32"/>
          <w:shd w:val="clear" w:color="auto" w:fill="FFFFFF"/>
        </w:rPr>
        <w:t>。其中：基本支出279.40万元，占37.41%；项目支出467.54万元，占62.59%。</w:t>
      </w:r>
    </w:p>
    <w:p w14:paraId="0A940C51">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度年末结转和结余0.00万元，与2023年度相比，无增减，主要原因是</w:t>
      </w:r>
      <w:r>
        <w:rPr>
          <w:rFonts w:hint="default" w:ascii="Times New Roman" w:hAnsi="Times New Roman" w:eastAsia="方正仿宋_GBK" w:cs="Times New Roman"/>
          <w:sz w:val="32"/>
          <w:szCs w:val="32"/>
          <w:shd w:val="clear" w:color="auto" w:fill="FFFFFF"/>
          <w:lang w:val="en-US" w:eastAsia="zh-CN"/>
        </w:rPr>
        <w:t>本年度收支平衡</w:t>
      </w:r>
      <w:r>
        <w:rPr>
          <w:rFonts w:hint="eastAsia" w:ascii="Times New Roman" w:hAnsi="Times New Roman" w:eastAsia="方正仿宋_GBK" w:cs="Times New Roman"/>
          <w:sz w:val="32"/>
          <w:szCs w:val="32"/>
          <w:shd w:val="clear" w:color="auto" w:fill="FFFFFF"/>
          <w:lang w:val="en-US" w:eastAsia="zh-CN"/>
        </w:rPr>
        <w:t>。</w:t>
      </w:r>
    </w:p>
    <w:p w14:paraId="53FF7078">
      <w:pPr>
        <w:pStyle w:val="12"/>
        <w:keepNext w:val="0"/>
        <w:keepLines w:val="0"/>
        <w:pageBreakBefore w:val="0"/>
        <w:widowControl/>
        <w:kinsoku/>
        <w:wordWrap/>
        <w:overflowPunct/>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Times New Roman"/>
          <w:b w:val="0"/>
          <w:bCs/>
          <w:kern w:val="0"/>
          <w:sz w:val="32"/>
          <w:szCs w:val="32"/>
          <w:lang w:val="en-US" w:eastAsia="zh-CN" w:bidi="ar-SA"/>
        </w:rPr>
        <w:t>（二）财政拨款收入支出决算总体情况说明</w:t>
      </w:r>
    </w:p>
    <w:p w14:paraId="78B29B64">
      <w:pPr>
        <w:keepNext w:val="0"/>
        <w:keepLines w:val="0"/>
        <w:pageBreakBefore w:val="0"/>
        <w:widowControl/>
        <w:kinsoku/>
        <w:wordWrap/>
        <w:overflowPunct/>
        <w:topLinePunct w:val="0"/>
        <w:autoSpaceDN/>
        <w:bidi w:val="0"/>
        <w:adjustRightInd/>
        <w:spacing w:line="600" w:lineRule="exact"/>
        <w:ind w:firstLine="640" w:firstLineChars="200"/>
        <w:jc w:val="left"/>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SA"/>
        </w:rPr>
        <w:t>2024年</w:t>
      </w:r>
      <w:r>
        <w:rPr>
          <w:rFonts w:hint="default" w:ascii="Times New Roman" w:hAnsi="Times New Roman" w:eastAsia="方正仿宋_GBK" w:cs="Times New Roman"/>
          <w:sz w:val="32"/>
          <w:szCs w:val="32"/>
          <w:shd w:val="clear" w:color="auto" w:fill="FFFFFF"/>
          <w:lang w:val="en-US" w:eastAsia="zh-CN" w:bidi="ar-SA"/>
        </w:rPr>
        <w:t>度财政拨款收、支总计746.94万元。与202</w:t>
      </w:r>
      <w:r>
        <w:rPr>
          <w:rFonts w:hint="eastAsia" w:ascii="Times New Roman" w:hAnsi="Times New Roman" w:eastAsia="方正仿宋_GBK" w:cs="Times New Roman"/>
          <w:sz w:val="32"/>
          <w:szCs w:val="32"/>
          <w:shd w:val="clear" w:color="auto" w:fill="FFFFFF"/>
          <w:lang w:val="en-US" w:eastAsia="zh-CN" w:bidi="ar-SA"/>
        </w:rPr>
        <w:t>3</w:t>
      </w:r>
      <w:r>
        <w:rPr>
          <w:rFonts w:hint="default" w:ascii="Times New Roman" w:hAnsi="Times New Roman" w:eastAsia="方正仿宋_GBK" w:cs="Times New Roman"/>
          <w:sz w:val="32"/>
          <w:szCs w:val="32"/>
          <w:shd w:val="clear" w:color="auto" w:fill="FFFFFF"/>
          <w:lang w:val="en-US" w:eastAsia="zh-CN" w:bidi="ar-SA"/>
        </w:rPr>
        <w:t>年相比，财政拨款收、支总计各增加8.50万元，增长1.2%。主要原因是</w:t>
      </w:r>
      <w:r>
        <w:rPr>
          <w:rStyle w:val="11"/>
          <w:rFonts w:hint="eastAsia" w:ascii="Times New Roman" w:hAnsi="Times New Roman" w:eastAsia="方正仿宋_GBK" w:cs="Times New Roman"/>
          <w:b w:val="0"/>
          <w:bCs/>
          <w:sz w:val="32"/>
          <w:szCs w:val="32"/>
          <w:shd w:val="clear" w:color="auto" w:fill="FFFFFF"/>
          <w:lang w:val="en-US" w:eastAsia="zh-CN" w:bidi="ar-SA"/>
        </w:rPr>
        <w:t>办公楼</w:t>
      </w:r>
      <w:r>
        <w:rPr>
          <w:rStyle w:val="11"/>
          <w:rFonts w:hint="default" w:ascii="Times New Roman" w:hAnsi="Times New Roman" w:eastAsia="方正仿宋_GBK" w:cs="Times New Roman"/>
          <w:b w:val="0"/>
          <w:bCs/>
          <w:sz w:val="32"/>
          <w:szCs w:val="32"/>
          <w:shd w:val="clear" w:color="auto" w:fill="FFFFFF"/>
          <w:lang w:val="en-US" w:eastAsia="zh-CN" w:bidi="ar-SA"/>
        </w:rPr>
        <w:t>维修项目增加</w:t>
      </w:r>
      <w:r>
        <w:rPr>
          <w:rFonts w:hint="default" w:ascii="Times New Roman" w:hAnsi="Times New Roman" w:eastAsia="方正仿宋_GBK" w:cs="Times New Roman"/>
          <w:sz w:val="32"/>
          <w:szCs w:val="32"/>
          <w:shd w:val="clear" w:color="auto" w:fill="FFFFFF"/>
        </w:rPr>
        <w:t>。</w:t>
      </w:r>
    </w:p>
    <w:p w14:paraId="0DAE4A7A">
      <w:pPr>
        <w:pStyle w:val="12"/>
        <w:keepNext w:val="0"/>
        <w:keepLines w:val="0"/>
        <w:pageBreakBefore w:val="0"/>
        <w:widowControl/>
        <w:kinsoku/>
        <w:wordWrap/>
        <w:overflowPunct/>
        <w:topLinePunct w:val="0"/>
        <w:autoSpaceDE w:val="0"/>
        <w:autoSpaceDN/>
        <w:bidi w:val="0"/>
        <w:adjustRightInd/>
        <w:snapToGrid w:val="0"/>
        <w:spacing w:beforeAutospacing="0" w:afterAutospacing="0" w:line="600" w:lineRule="exact"/>
        <w:ind w:firstLine="640" w:firstLineChars="200"/>
        <w:textAlignment w:val="auto"/>
        <w:rPr>
          <w:rFonts w:hint="default"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Times New Roman"/>
          <w:b w:val="0"/>
          <w:bCs/>
          <w:kern w:val="0"/>
          <w:sz w:val="32"/>
          <w:szCs w:val="32"/>
          <w:lang w:val="en-US" w:eastAsia="zh-CN" w:bidi="ar-SA"/>
        </w:rPr>
        <w:t>（三）一般公共预算财政拨款收入支出决算情况说明</w:t>
      </w:r>
    </w:p>
    <w:p w14:paraId="4CF644FE">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1.收入情况。</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度一般公共预算财政拨款收入746.94万元，与2023年度相比，增加8.50万元，增长1.2%。主要原因是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办公楼维修项</w:t>
      </w:r>
      <w:r>
        <w:rPr>
          <w:rStyle w:val="11"/>
          <w:rFonts w:hint="default" w:ascii="Times New Roman" w:hAnsi="Times New Roman" w:eastAsia="方正仿宋_GBK" w:cs="Times New Roman"/>
          <w:b w:val="0"/>
          <w:bCs/>
          <w:color w:val="000000" w:themeColor="text1"/>
          <w:sz w:val="32"/>
          <w:szCs w:val="32"/>
          <w:shd w:val="clear" w:color="auto" w:fill="FFFFFF"/>
          <w:lang w:val="en-US" w:eastAsia="zh-CN" w:bidi="ar-SA"/>
          <w14:textFill>
            <w14:solidFill>
              <w14:schemeClr w14:val="tx1"/>
            </w14:solidFill>
          </w14:textFill>
        </w:rPr>
        <w:t>目增加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。较年初预算数增加31.21万元，增长4.4%。主要原因是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办公楼维修项</w:t>
      </w:r>
      <w:r>
        <w:rPr>
          <w:rStyle w:val="11"/>
          <w:rFonts w:hint="default" w:ascii="Times New Roman" w:hAnsi="Times New Roman" w:eastAsia="方正仿宋_GBK" w:cs="Times New Roman"/>
          <w:b w:val="0"/>
          <w:bCs/>
          <w:color w:val="000000" w:themeColor="text1"/>
          <w:sz w:val="32"/>
          <w:szCs w:val="32"/>
          <w:shd w:val="clear" w:color="auto" w:fill="FFFFFF"/>
          <w:lang w:val="en-US" w:eastAsia="zh-CN" w:bidi="ar-SA"/>
          <w14:textFill>
            <w14:solidFill>
              <w14:schemeClr w14:val="tx1"/>
            </w14:solidFill>
          </w14:textFill>
        </w:rPr>
        <w:t>目增加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34D28E85">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2.支出情况。</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度一般公共预算财政拨款支出746.94万元，与2023年度相比，增加8.50万元，增长1.2%。主要原因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办公楼维修项</w:t>
      </w:r>
      <w:r>
        <w:rPr>
          <w:rStyle w:val="11"/>
          <w:rFonts w:hint="default" w:ascii="Times New Roman" w:hAnsi="Times New Roman" w:eastAsia="方正仿宋_GBK" w:cs="Times New Roman"/>
          <w:b w:val="0"/>
          <w:bCs/>
          <w:color w:val="000000" w:themeColor="text1"/>
          <w:sz w:val="32"/>
          <w:szCs w:val="32"/>
          <w:shd w:val="clear" w:color="auto" w:fill="FFFFFF"/>
          <w:lang w:val="en-US" w:eastAsia="zh-CN" w:bidi="ar-SA"/>
          <w14:textFill>
            <w14:solidFill>
              <w14:schemeClr w14:val="tx1"/>
            </w14:solidFill>
          </w14:textFill>
        </w:rPr>
        <w:t>目增加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。较年初预算数增加31.21万元，增长4.4%。主要原因是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办公楼维修项</w:t>
      </w:r>
      <w:r>
        <w:rPr>
          <w:rStyle w:val="11"/>
          <w:rFonts w:hint="default" w:ascii="Times New Roman" w:hAnsi="Times New Roman" w:eastAsia="方正仿宋_GBK" w:cs="Times New Roman"/>
          <w:b w:val="0"/>
          <w:bCs/>
          <w:color w:val="000000" w:themeColor="text1"/>
          <w:sz w:val="32"/>
          <w:szCs w:val="32"/>
          <w:shd w:val="clear" w:color="auto" w:fill="FFFFFF"/>
          <w:lang w:val="en-US" w:eastAsia="zh-CN" w:bidi="ar-SA"/>
          <w14:textFill>
            <w14:solidFill>
              <w14:schemeClr w14:val="tx1"/>
            </w14:solidFill>
          </w14:textFill>
        </w:rPr>
        <w:t>目增加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2068771D">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3.结转结余情况。</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度年末一般公共预算财政拨款结转和结余0.00万元，与2023年度相比，无增减，主要原因是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本年度收支平衡</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32110121">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000000" w:themeColor="text1"/>
          <w:sz w:val="32"/>
          <w:szCs w:val="32"/>
          <w:highlight w:val="cyan"/>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4.比较情况。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单位2024年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度一般公共预算财政拨款支出主要用于以下几个方面：</w:t>
      </w:r>
    </w:p>
    <w:p w14:paraId="63A08924">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）教育支出661.18万元，占88.52%，较年初预算数增加31.37万元，增长5.0%，</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主要原因是办公楼维修项</w:t>
      </w:r>
      <w:r>
        <w:rPr>
          <w:rStyle w:val="11"/>
          <w:rFonts w:hint="default" w:ascii="Times New Roman" w:hAnsi="Times New Roman" w:eastAsia="方正仿宋_GBK" w:cs="Times New Roman"/>
          <w:b w:val="0"/>
          <w:bCs/>
          <w:color w:val="000000" w:themeColor="text1"/>
          <w:sz w:val="32"/>
          <w:szCs w:val="32"/>
          <w:shd w:val="clear" w:color="auto" w:fill="FFFFFF"/>
          <w:lang w:val="en-US" w:eastAsia="zh-CN" w:bidi="ar-SA"/>
          <w14:textFill>
            <w14:solidFill>
              <w14:schemeClr w14:val="tx1"/>
            </w14:solidFill>
          </w14:textFill>
        </w:rPr>
        <w:t>目增加</w:t>
      </w:r>
      <w:r>
        <w:rPr>
          <w:rStyle w:val="11"/>
          <w:rFonts w:hint="eastAsia" w:ascii="Times New Roman" w:hAnsi="Times New Roman" w:eastAsia="方正仿宋_GBK" w:cs="Times New Roman"/>
          <w:b w:val="0"/>
          <w:bCs/>
          <w:color w:val="000000" w:themeColor="text1"/>
          <w:sz w:val="32"/>
          <w:szCs w:val="32"/>
          <w:shd w:val="clear" w:color="auto" w:fill="FFFFFF"/>
          <w:lang w:val="en-US" w:eastAsia="zh-CN" w:bidi="ar-SA"/>
          <w14:textFill>
            <w14:solidFill>
              <w14:schemeClr w14:val="tx1"/>
            </w14:solidFill>
          </w14:textFill>
        </w:rPr>
        <w:t>。</w:t>
      </w:r>
    </w:p>
    <w:p w14:paraId="284C2139">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（2）社会保障与就业支出51.90万元，占6.95%，较年初预算数减少0.15万元，下降0.3%，主要原因是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人员调整</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w:t>
      </w:r>
    </w:p>
    <w:p w14:paraId="1890ACD3">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 xml:space="preserve">）卫生健康支出14.05万元，占1.88%，较年初预算数无增减，主要原因是严格按预算执行。    </w:t>
      </w:r>
    </w:p>
    <w:p w14:paraId="1CE5347C">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）住房保障支出19.81万元，占2.65%，较年初预算数减少0.01万元，下降0.1%，主要原因是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人员调整</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w:t>
      </w:r>
    </w:p>
    <w:p w14:paraId="160BAA95">
      <w:pPr>
        <w:pStyle w:val="12"/>
        <w:keepNext w:val="0"/>
        <w:keepLines w:val="0"/>
        <w:pageBreakBefore w:val="0"/>
        <w:widowControl/>
        <w:kinsoku/>
        <w:wordWrap/>
        <w:overflowPunct/>
        <w:topLinePunct w:val="0"/>
        <w:autoSpaceDE w:val="0"/>
        <w:autoSpaceDN/>
        <w:bidi w:val="0"/>
        <w:adjustRightInd/>
        <w:snapToGrid w:val="0"/>
        <w:spacing w:beforeAutospacing="0" w:afterAutospacing="0" w:line="600" w:lineRule="exact"/>
        <w:ind w:firstLine="640" w:firstLineChars="200"/>
        <w:textAlignment w:val="auto"/>
        <w:rPr>
          <w:rFonts w:hint="default" w:ascii="Times New Roman" w:hAnsi="Times New Roman" w:eastAsia="方正楷体_GBK" w:cs="Times New Roman"/>
          <w:b w:val="0"/>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楷体_GBK" w:cs="Times New Roman"/>
          <w:b w:val="0"/>
          <w:bCs/>
          <w:color w:val="000000" w:themeColor="text1"/>
          <w:kern w:val="0"/>
          <w:sz w:val="32"/>
          <w:szCs w:val="32"/>
          <w:lang w:val="en-US" w:eastAsia="zh-CN" w:bidi="ar-SA"/>
          <w14:textFill>
            <w14:solidFill>
              <w14:schemeClr w14:val="tx1"/>
            </w14:solidFill>
          </w14:textFill>
        </w:rPr>
        <w:t>（四）一般公共预算财政拨款基本支出决算情况说明</w:t>
      </w:r>
    </w:p>
    <w:p w14:paraId="441836EF">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度一般公共财政拨款基本支出279.40万元。其中：人员经费227.13万元，与2023年度相比，减少17.88万元，下降7.3%，主要原因是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人员调整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。人员经费用途主要包括基本工资、津补贴、绩效工资、社会保障缴费、住房公积金。公用经费52.27万元，与2023年度相比，增加13.83万元，增长36.0%，主要原因是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办公楼维修费增加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。公用经费用途主要包括办公费、印刷费、水费、电费、邮电费、物业管理费、差旅费、维修（护）费、培训费、劳务费、工会经费、福利费、其他商品和服务支出。</w:t>
      </w:r>
    </w:p>
    <w:p w14:paraId="726FAF4F">
      <w:pPr>
        <w:pStyle w:val="12"/>
        <w:keepNext w:val="0"/>
        <w:keepLines w:val="0"/>
        <w:pageBreakBefore w:val="0"/>
        <w:widowControl/>
        <w:kinsoku/>
        <w:wordWrap/>
        <w:overflowPunct/>
        <w:topLinePunct w:val="0"/>
        <w:autoSpaceDE w:val="0"/>
        <w:autoSpaceDN/>
        <w:bidi w:val="0"/>
        <w:adjustRightInd/>
        <w:snapToGrid w:val="0"/>
        <w:spacing w:beforeAutospacing="0" w:afterAutospacing="0" w:line="600" w:lineRule="exact"/>
        <w:ind w:firstLine="640" w:firstLineChars="200"/>
        <w:textAlignment w:val="auto"/>
        <w:rPr>
          <w:rFonts w:hint="default" w:ascii="Times New Roman" w:hAnsi="Times New Roman" w:eastAsia="方正楷体_GBK" w:cs="Times New Roman"/>
          <w:b w:val="0"/>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楷体_GBK" w:cs="Times New Roman"/>
          <w:b w:val="0"/>
          <w:bCs/>
          <w:color w:val="000000" w:themeColor="text1"/>
          <w:kern w:val="0"/>
          <w:sz w:val="32"/>
          <w:szCs w:val="32"/>
          <w:lang w:val="en-US" w:eastAsia="zh-CN" w:bidi="ar-SA"/>
          <w14:textFill>
            <w14:solidFill>
              <w14:schemeClr w14:val="tx1"/>
            </w14:solidFill>
          </w14:textFill>
        </w:rPr>
        <w:t>（五）政府性基金预算收支决算情况说明</w:t>
      </w:r>
    </w:p>
    <w:p w14:paraId="7CAA84E8">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本单位202</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年度无政府性基金预算财政拨款收支。</w:t>
      </w:r>
    </w:p>
    <w:p w14:paraId="015D0EC4">
      <w:pPr>
        <w:pStyle w:val="12"/>
        <w:keepNext w:val="0"/>
        <w:keepLines w:val="0"/>
        <w:pageBreakBefore w:val="0"/>
        <w:widowControl/>
        <w:kinsoku/>
        <w:wordWrap/>
        <w:overflowPunct/>
        <w:topLinePunct w:val="0"/>
        <w:autoSpaceDE w:val="0"/>
        <w:autoSpaceDN/>
        <w:bidi w:val="0"/>
        <w:adjustRightInd/>
        <w:snapToGrid w:val="0"/>
        <w:spacing w:beforeAutospacing="0" w:afterAutospacing="0" w:line="600" w:lineRule="exact"/>
        <w:ind w:firstLine="640" w:firstLineChars="200"/>
        <w:textAlignment w:val="auto"/>
        <w:rPr>
          <w:rFonts w:hint="default" w:ascii="Times New Roman" w:hAnsi="Times New Roman" w:eastAsia="方正楷体_GBK"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楷体_GBK" w:cs="Times New Roman"/>
          <w:b w:val="0"/>
          <w:bCs/>
          <w:color w:val="000000" w:themeColor="text1"/>
          <w:kern w:val="0"/>
          <w:sz w:val="32"/>
          <w:szCs w:val="32"/>
          <w:lang w:val="en-US" w:eastAsia="zh-CN" w:bidi="ar-SA"/>
          <w14:textFill>
            <w14:solidFill>
              <w14:schemeClr w14:val="tx1"/>
            </w14:solidFill>
          </w14:textFill>
        </w:rPr>
        <w:t>（六）国有资本经营预算财政拨款支出决算情况说明</w:t>
      </w:r>
    </w:p>
    <w:p w14:paraId="10A8F98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本单位202</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年度无国有资本经营预算财政拨款支出。</w:t>
      </w:r>
    </w:p>
    <w:p w14:paraId="23CAD05E">
      <w:pPr>
        <w:pStyle w:val="13"/>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600" w:lineRule="exact"/>
        <w:ind w:left="0" w:right="0" w:firstLine="640" w:firstLineChars="200"/>
        <w:jc w:val="left"/>
        <w:textAlignment w:val="auto"/>
        <w:rPr>
          <w:rStyle w:val="16"/>
          <w:rFonts w:hint="default" w:ascii="方正黑体_GBK" w:hAnsi="方正黑体_GBK" w:eastAsia="方正黑体_GBK" w:cs="方正黑体_GBK"/>
          <w:b w:val="0"/>
          <w:kern w:val="0"/>
          <w:sz w:val="32"/>
          <w:szCs w:val="32"/>
          <w:shd w:val="clear" w:color="auto" w:fill="FFFFFF"/>
          <w:lang w:bidi="ar"/>
        </w:rPr>
      </w:pPr>
      <w:r>
        <w:rPr>
          <w:rStyle w:val="16"/>
          <w:rFonts w:hint="default" w:ascii="方正黑体_GBK" w:hAnsi="方正黑体_GBK" w:eastAsia="方正黑体_GBK" w:cs="方正黑体_GBK"/>
          <w:b w:val="0"/>
          <w:kern w:val="0"/>
          <w:sz w:val="32"/>
          <w:szCs w:val="32"/>
          <w:shd w:val="clear" w:color="auto" w:fill="FFFFFF"/>
          <w:lang w:bidi="ar"/>
        </w:rPr>
        <w:t>三、“三公”经费情况说明</w:t>
      </w:r>
    </w:p>
    <w:p w14:paraId="7075FA67">
      <w:pPr>
        <w:pStyle w:val="12"/>
        <w:keepNext w:val="0"/>
        <w:keepLines w:val="0"/>
        <w:pageBreakBefore w:val="0"/>
        <w:widowControl/>
        <w:kinsoku/>
        <w:wordWrap/>
        <w:overflowPunct/>
        <w:topLinePunct w:val="0"/>
        <w:autoSpaceDE w:val="0"/>
        <w:autoSpaceDN/>
        <w:bidi w:val="0"/>
        <w:adjustRightInd/>
        <w:snapToGrid w:val="0"/>
        <w:spacing w:beforeAutospacing="0" w:afterAutospacing="0" w:line="600" w:lineRule="exact"/>
        <w:textAlignment w:val="auto"/>
        <w:rPr>
          <w:rFonts w:hint="eastAsia" w:ascii="方正楷体_GBK" w:hAnsi="方正楷体_GBK" w:eastAsia="方正楷体_GBK" w:cs="方正楷体_GBK"/>
          <w:b w:val="0"/>
          <w:bCs/>
          <w:kern w:val="0"/>
          <w:sz w:val="32"/>
          <w:szCs w:val="32"/>
          <w:lang w:val="en-US" w:eastAsia="zh-CN" w:bidi="ar-SA"/>
        </w:rPr>
      </w:pPr>
      <w:r>
        <w:rPr>
          <w:rFonts w:hint="eastAsia" w:ascii="方正楷体_GBK" w:hAnsi="方正楷体_GBK" w:eastAsia="方正楷体_GBK" w:cs="方正楷体_GBK"/>
          <w:b w:val="0"/>
          <w:bCs/>
          <w:kern w:val="0"/>
          <w:sz w:val="32"/>
          <w:szCs w:val="32"/>
          <w:lang w:val="en-US" w:eastAsia="zh-CN" w:bidi="ar-SA"/>
        </w:rPr>
        <w:t>（一）“三公”经费支出总体情况说明</w:t>
      </w:r>
    </w:p>
    <w:p w14:paraId="2D135C66">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0.22万元，较年初预算数减少4.28万元，下降95.1%，主要原因是去年购置公务车1辆，今年无此项支出。较上年支出数减少26.14万元，下降99.2%，主要原因是去年购置公务车1辆，今年无此项支出。</w:t>
      </w:r>
    </w:p>
    <w:p w14:paraId="24E0526C">
      <w:pPr>
        <w:pStyle w:val="12"/>
        <w:keepNext w:val="0"/>
        <w:keepLines w:val="0"/>
        <w:pageBreakBefore w:val="0"/>
        <w:widowControl/>
        <w:kinsoku/>
        <w:wordWrap/>
        <w:overflowPunct/>
        <w:topLinePunct w:val="0"/>
        <w:autoSpaceDE w:val="0"/>
        <w:autoSpaceDN/>
        <w:bidi w:val="0"/>
        <w:adjustRightInd/>
        <w:snapToGrid w:val="0"/>
        <w:spacing w:beforeAutospacing="0" w:afterAutospacing="0" w:line="600" w:lineRule="exact"/>
        <w:textAlignment w:val="auto"/>
        <w:rPr>
          <w:rFonts w:hint="eastAsia" w:ascii="方正楷体_GBK" w:hAnsi="方正楷体_GBK" w:eastAsia="方正楷体_GBK" w:cs="方正楷体_GBK"/>
          <w:b w:val="0"/>
          <w:bCs/>
          <w:kern w:val="0"/>
          <w:sz w:val="32"/>
          <w:szCs w:val="32"/>
          <w:lang w:val="en-US" w:eastAsia="zh-CN" w:bidi="ar-SA"/>
        </w:rPr>
      </w:pPr>
      <w:r>
        <w:rPr>
          <w:rFonts w:hint="eastAsia" w:ascii="方正楷体_GBK" w:hAnsi="方正楷体_GBK" w:eastAsia="方正楷体_GBK" w:cs="方正楷体_GBK"/>
          <w:b w:val="0"/>
          <w:bCs/>
          <w:kern w:val="0"/>
          <w:sz w:val="32"/>
          <w:szCs w:val="32"/>
          <w:lang w:val="en-US" w:eastAsia="zh-CN" w:bidi="ar-SA"/>
        </w:rPr>
        <w:t>（二）“三公”经费分项支出情况</w:t>
      </w:r>
    </w:p>
    <w:p w14:paraId="6FB491EF">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本单位202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val="en-US" w:eastAsia="zh-CN"/>
        </w:rPr>
        <w:t>年度未发生</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color w:val="auto"/>
          <w:sz w:val="32"/>
          <w:szCs w:val="32"/>
          <w:shd w:val="clear" w:color="auto" w:fill="FFFFFF"/>
          <w:lang w:val="en-US" w:eastAsia="zh-CN"/>
        </w:rPr>
        <w:t>支出，与上年决算数持平</w:t>
      </w:r>
      <w:r>
        <w:rPr>
          <w:rFonts w:hint="default" w:ascii="Times New Roman" w:hAnsi="Times New Roman" w:eastAsia="方正仿宋_GBK" w:cs="Times New Roman"/>
          <w:color w:val="auto"/>
          <w:sz w:val="32"/>
          <w:szCs w:val="32"/>
          <w:shd w:val="clear" w:color="auto" w:fill="FFFFFF"/>
        </w:rPr>
        <w:t>。</w:t>
      </w:r>
    </w:p>
    <w:p w14:paraId="52C1C277">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公务车购置费0.00万元，主要</w:t>
      </w:r>
      <w:r>
        <w:rPr>
          <w:rFonts w:hint="eastAsia" w:ascii="Times New Roman" w:hAnsi="Times New Roman" w:eastAsia="方正仿宋_GBK" w:cs="Times New Roman"/>
          <w:sz w:val="32"/>
          <w:szCs w:val="32"/>
          <w:shd w:val="clear" w:color="auto" w:fill="FFFFFF"/>
          <w:lang w:val="en-US" w:eastAsia="zh-CN"/>
        </w:rPr>
        <w:t>原因是本单位2024年度无公务车购置</w:t>
      </w:r>
      <w:r>
        <w:rPr>
          <w:rFonts w:hint="default" w:ascii="Times New Roman" w:hAnsi="Times New Roman" w:eastAsia="方正仿宋_GBK" w:cs="Times New Roman"/>
          <w:sz w:val="32"/>
          <w:szCs w:val="32"/>
          <w:shd w:val="clear" w:color="auto" w:fill="FFFFFF"/>
        </w:rPr>
        <w:t>。费用支出较年初预算数无增减，主要原因是</w:t>
      </w:r>
      <w:r>
        <w:rPr>
          <w:rFonts w:hint="eastAsia" w:ascii="Times New Roman" w:hAnsi="Times New Roman" w:eastAsia="方正仿宋_GBK" w:cs="Times New Roman"/>
          <w:sz w:val="32"/>
          <w:szCs w:val="32"/>
          <w:shd w:val="clear" w:color="auto" w:fill="FFFFFF"/>
          <w:lang w:val="en-US" w:eastAsia="zh-CN"/>
        </w:rPr>
        <w:t>本单位2024年度无公务车购置</w:t>
      </w:r>
      <w:r>
        <w:rPr>
          <w:rFonts w:hint="default" w:ascii="Times New Roman" w:hAnsi="Times New Roman" w:eastAsia="方正仿宋_GBK" w:cs="Times New Roman"/>
          <w:sz w:val="32"/>
          <w:szCs w:val="32"/>
          <w:shd w:val="clear" w:color="auto" w:fill="FFFFFF"/>
        </w:rPr>
        <w:t>。较上年支出数减少24.98万元，下降100.0%，主要原因是</w:t>
      </w:r>
      <w:r>
        <w:rPr>
          <w:rFonts w:hint="eastAsia" w:ascii="Times New Roman" w:hAnsi="Times New Roman" w:eastAsia="方正仿宋_GBK" w:cs="Times New Roman"/>
          <w:sz w:val="32"/>
          <w:szCs w:val="32"/>
          <w:shd w:val="clear" w:color="auto" w:fill="FFFFFF"/>
          <w:lang w:val="en-US" w:eastAsia="zh-CN"/>
        </w:rPr>
        <w:t>本单位2024年度无公务车购置</w:t>
      </w:r>
      <w:r>
        <w:rPr>
          <w:rFonts w:hint="default" w:ascii="Times New Roman" w:hAnsi="Times New Roman" w:eastAsia="方正仿宋_GBK" w:cs="Times New Roman"/>
          <w:sz w:val="32"/>
          <w:szCs w:val="32"/>
          <w:shd w:val="clear" w:color="auto" w:fill="FFFFFF"/>
        </w:rPr>
        <w:t>。</w:t>
      </w:r>
    </w:p>
    <w:p w14:paraId="54737A3F">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公务车运行维护费0.22万元，主要用于</w:t>
      </w:r>
      <w:r>
        <w:rPr>
          <w:rFonts w:hint="default" w:ascii="Times New Roman" w:hAnsi="Times New Roman" w:eastAsia="方正仿宋_GBK" w:cs="Times New Roman"/>
          <w:color w:val="auto"/>
          <w:sz w:val="32"/>
          <w:szCs w:val="32"/>
          <w:shd w:val="clear" w:color="auto" w:fill="FFFFFF"/>
          <w:lang w:val="en-US" w:eastAsia="zh-CN"/>
        </w:rPr>
        <w:t>车辆保险购买</w:t>
      </w:r>
      <w:r>
        <w:rPr>
          <w:rFonts w:hint="default" w:ascii="Times New Roman" w:hAnsi="Times New Roman" w:eastAsia="方正仿宋_GBK" w:cs="Times New Roman"/>
          <w:sz w:val="32"/>
          <w:szCs w:val="32"/>
          <w:shd w:val="clear" w:color="auto" w:fill="FFFFFF"/>
        </w:rPr>
        <w:t>。费用支出较年初预算数减少4.28万元，下降95.1%，较上年支出数减少1.16万元，下降84.1%，主要原因是</w:t>
      </w:r>
      <w:r>
        <w:rPr>
          <w:rFonts w:hint="eastAsia" w:ascii="Times New Roman" w:hAnsi="Times New Roman" w:eastAsia="方正仿宋_GBK" w:cs="Times New Roman"/>
          <w:sz w:val="32"/>
          <w:szCs w:val="32"/>
          <w:shd w:val="clear" w:color="auto" w:fill="FFFFFF"/>
          <w:lang w:val="en-US" w:eastAsia="zh-CN"/>
        </w:rPr>
        <w:t>本年公务车由2辆减少为</w:t>
      </w:r>
      <w:r>
        <w:rPr>
          <w:rFonts w:hint="default" w:ascii="Times New Roman" w:hAnsi="Times New Roman" w:eastAsia="方正仿宋_GBK" w:cs="Times New Roman"/>
          <w:sz w:val="32"/>
          <w:szCs w:val="32"/>
          <w:shd w:val="clear" w:color="auto" w:fill="FFFFFF"/>
        </w:rPr>
        <w:t>1辆</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费用减少</w:t>
      </w:r>
      <w:r>
        <w:rPr>
          <w:rFonts w:hint="eastAsia" w:ascii="Times New Roman" w:hAnsi="Times New Roman" w:eastAsia="方正仿宋_GBK" w:cs="Times New Roman"/>
          <w:sz w:val="32"/>
          <w:szCs w:val="32"/>
          <w:shd w:val="clear" w:color="auto" w:fill="FFFFFF"/>
          <w:lang w:eastAsia="zh-CN"/>
        </w:rPr>
        <w:t>。</w:t>
      </w:r>
    </w:p>
    <w:p w14:paraId="7957FA2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kern w:val="0"/>
          <w:sz w:val="32"/>
          <w:szCs w:val="32"/>
          <w:shd w:val="clear" w:fill="FFFFFF"/>
          <w:lang w:val="en-US" w:eastAsia="zh-CN"/>
        </w:rPr>
        <w:t>公务接待费0.00万元，费用支出较年初预算数增加0.00万元，无增长；较上年支出数增加0.00万元，无增长，主要原因是本单位2024年度未发生公务接待支出，与上年持平。</w:t>
      </w:r>
    </w:p>
    <w:p w14:paraId="52274C51">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600" w:lineRule="exact"/>
        <w:ind w:left="0" w:right="0" w:rightChars="0" w:firstLine="640" w:firstLineChars="200"/>
        <w:jc w:val="both"/>
        <w:textAlignment w:val="auto"/>
        <w:rPr>
          <w:rStyle w:val="17"/>
          <w:rFonts w:hint="eastAsia" w:ascii="方正楷体_GBK" w:hAnsi="方正楷体_GBK" w:eastAsia="方正楷体_GBK" w:cs="方正楷体_GBK"/>
          <w:b w:val="0"/>
          <w:bCs w:val="0"/>
          <w:kern w:val="0"/>
          <w:sz w:val="32"/>
          <w:szCs w:val="32"/>
          <w:shd w:val="clear" w:fill="FFFFFF"/>
          <w:lang w:bidi="ar"/>
        </w:rPr>
      </w:pPr>
      <w:r>
        <w:rPr>
          <w:rStyle w:val="17"/>
          <w:rFonts w:hint="eastAsia" w:ascii="方正楷体_GBK" w:hAnsi="方正楷体_GBK" w:eastAsia="方正楷体_GBK" w:cs="方正楷体_GBK"/>
          <w:b w:val="0"/>
          <w:bCs w:val="0"/>
          <w:kern w:val="0"/>
          <w:sz w:val="32"/>
          <w:szCs w:val="32"/>
          <w:shd w:val="clear" w:fill="FFFFFF"/>
          <w:lang w:bidi="ar"/>
        </w:rPr>
        <w:t>（三）“三公”经费实物量情况</w:t>
      </w:r>
    </w:p>
    <w:p w14:paraId="299ED33F">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eastAsia" w:ascii="Times New Roman" w:hAnsi="Times New Roman" w:eastAsia="方正仿宋_GBK" w:cs="Times New Roman"/>
          <w:kern w:val="0"/>
          <w:sz w:val="32"/>
          <w:szCs w:val="32"/>
          <w:shd w:val="clear" w:fill="FFFFFF"/>
          <w:lang w:val="en-US" w:eastAsia="zh-CN"/>
        </w:rPr>
        <w:t>2024年度本单位因公出国（境）共计0个团组，0人；公务用车购置0辆，公务车保有量为1辆；国内公务接待0批次0人，其中：国内外事接待0批次，0人；国（境）外公务接待0批次，0人。2024年本单位人均接待费0元，车均购置费0万元，车均维护费0.22万元。</w:t>
      </w:r>
    </w:p>
    <w:p w14:paraId="26905059">
      <w:pPr>
        <w:pStyle w:val="13"/>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600" w:lineRule="exact"/>
        <w:ind w:left="0" w:right="0" w:firstLine="640" w:firstLineChars="200"/>
        <w:jc w:val="left"/>
        <w:textAlignment w:val="auto"/>
        <w:rPr>
          <w:rStyle w:val="16"/>
          <w:rFonts w:hint="default" w:ascii="方正黑体_GBK" w:hAnsi="方正黑体_GBK" w:eastAsia="方正黑体_GBK" w:cs="方正黑体_GBK"/>
          <w:b w:val="0"/>
          <w:kern w:val="0"/>
          <w:sz w:val="32"/>
          <w:szCs w:val="32"/>
          <w:shd w:val="clear" w:color="auto" w:fill="FFFFFF"/>
          <w:lang w:bidi="ar"/>
        </w:rPr>
      </w:pPr>
      <w:r>
        <w:rPr>
          <w:rStyle w:val="16"/>
          <w:rFonts w:hint="default" w:ascii="方正黑体_GBK" w:hAnsi="方正黑体_GBK" w:eastAsia="方正黑体_GBK" w:cs="方正黑体_GBK"/>
          <w:b w:val="0"/>
          <w:kern w:val="0"/>
          <w:sz w:val="32"/>
          <w:szCs w:val="32"/>
          <w:shd w:val="clear" w:color="auto" w:fill="FFFFFF"/>
          <w:lang w:bidi="ar"/>
        </w:rPr>
        <w:t>四、其他需要说明的事项</w:t>
      </w:r>
    </w:p>
    <w:p w14:paraId="3A4DC279">
      <w:pPr>
        <w:pStyle w:val="12"/>
        <w:keepNext w:val="0"/>
        <w:keepLines w:val="0"/>
        <w:pageBreakBefore w:val="0"/>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kern w:val="0"/>
          <w:sz w:val="32"/>
          <w:szCs w:val="32"/>
          <w:lang w:val="en-US" w:eastAsia="zh-CN" w:bidi="ar-SA"/>
        </w:rPr>
      </w:pPr>
      <w:r>
        <w:rPr>
          <w:rFonts w:hint="eastAsia" w:ascii="方正楷体_GBK" w:hAnsi="方正楷体_GBK" w:eastAsia="方正楷体_GBK" w:cs="方正楷体_GBK"/>
          <w:b w:val="0"/>
          <w:bCs/>
          <w:kern w:val="0"/>
          <w:sz w:val="32"/>
          <w:szCs w:val="32"/>
          <w:lang w:val="en-US" w:eastAsia="zh-CN" w:bidi="ar-SA"/>
        </w:rPr>
        <w:t>（一）财政拨款会议费和培训费情况说明</w:t>
      </w:r>
    </w:p>
    <w:p w14:paraId="429BF469">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本年度会议费支出0.00万元，与2023年度相比，无增减，主要原因是</w:t>
      </w:r>
      <w:r>
        <w:rPr>
          <w:rFonts w:hint="default" w:ascii="Times New Roman" w:hAnsi="Times New Roman" w:eastAsia="方正仿宋_GBK" w:cs="Times New Roman"/>
          <w:sz w:val="32"/>
          <w:szCs w:val="32"/>
          <w:shd w:val="clear" w:color="auto" w:fill="FFFFFF"/>
          <w:lang w:val="en-US" w:eastAsia="zh-CN"/>
        </w:rPr>
        <w:t>本单位202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val="en-US" w:eastAsia="zh-CN"/>
        </w:rPr>
        <w:t>年度未发生会议费用支出</w:t>
      </w:r>
      <w:r>
        <w:rPr>
          <w:rFonts w:hint="default" w:ascii="Times New Roman" w:hAnsi="Times New Roman" w:eastAsia="方正仿宋_GBK" w:cs="Times New Roman"/>
          <w:sz w:val="32"/>
          <w:szCs w:val="32"/>
          <w:shd w:val="clear" w:color="auto" w:fill="FFFFFF"/>
        </w:rPr>
        <w:t>。本年度培训费支出1.13万元，与2023年度相比，增加1.13万元，增长100.0%，主要原因是</w:t>
      </w:r>
      <w:r>
        <w:rPr>
          <w:rFonts w:hint="eastAsia" w:ascii="Times New Roman" w:hAnsi="Times New Roman" w:eastAsia="方正仿宋_GBK" w:cs="Times New Roman"/>
          <w:sz w:val="32"/>
          <w:szCs w:val="32"/>
          <w:shd w:val="clear" w:color="auto" w:fill="FFFFFF"/>
          <w:lang w:val="en-US" w:eastAsia="zh-CN"/>
        </w:rPr>
        <w:t>2023年未发生培训费用，2024年</w:t>
      </w:r>
      <w:r>
        <w:rPr>
          <w:rFonts w:hint="default" w:ascii="Times New Roman" w:hAnsi="Times New Roman" w:eastAsia="方正仿宋_GBK" w:cs="Times New Roman"/>
          <w:sz w:val="32"/>
          <w:szCs w:val="32"/>
          <w:shd w:val="clear" w:color="auto" w:fill="FFFFFF"/>
        </w:rPr>
        <w:t>加</w:t>
      </w:r>
      <w:r>
        <w:rPr>
          <w:rFonts w:hint="eastAsia" w:ascii="Times New Roman" w:hAnsi="Times New Roman" w:eastAsia="方正仿宋_GBK" w:cs="Times New Roman"/>
          <w:sz w:val="32"/>
          <w:szCs w:val="32"/>
          <w:shd w:val="clear" w:color="auto" w:fill="FFFFFF"/>
          <w:lang w:val="en-US" w:eastAsia="zh-CN"/>
        </w:rPr>
        <w:t>大</w:t>
      </w:r>
      <w:r>
        <w:rPr>
          <w:rFonts w:hint="default" w:ascii="Times New Roman" w:hAnsi="Times New Roman" w:eastAsia="方正仿宋_GBK" w:cs="Times New Roman"/>
          <w:sz w:val="32"/>
          <w:szCs w:val="32"/>
          <w:shd w:val="clear" w:color="auto" w:fill="FFFFFF"/>
        </w:rPr>
        <w:t>职工培训力度</w:t>
      </w:r>
      <w:r>
        <w:rPr>
          <w:rFonts w:hint="eastAsia" w:ascii="Times New Roman" w:hAnsi="Times New Roman" w:eastAsia="方正仿宋_GBK" w:cs="Times New Roman"/>
          <w:sz w:val="32"/>
          <w:szCs w:val="32"/>
          <w:shd w:val="clear" w:color="auto" w:fill="FFFFFF"/>
          <w:lang w:eastAsia="zh-CN"/>
        </w:rPr>
        <w:t>。</w:t>
      </w:r>
    </w:p>
    <w:p w14:paraId="503347A1">
      <w:pPr>
        <w:pStyle w:val="12"/>
        <w:keepNext w:val="0"/>
        <w:keepLines w:val="0"/>
        <w:pageBreakBefore w:val="0"/>
        <w:widowControl/>
        <w:kinsoku/>
        <w:wordWrap/>
        <w:overflowPunct/>
        <w:topLinePunct w:val="0"/>
        <w:autoSpaceDE w:val="0"/>
        <w:autoSpaceDN/>
        <w:bidi w:val="0"/>
        <w:adjustRightInd/>
        <w:snapToGrid w:val="0"/>
        <w:spacing w:beforeAutospacing="0" w:afterAutospacing="0" w:line="600" w:lineRule="exact"/>
        <w:ind w:firstLine="640" w:firstLineChars="200"/>
        <w:textAlignment w:val="auto"/>
        <w:rPr>
          <w:rFonts w:hint="default"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Times New Roman"/>
          <w:b w:val="0"/>
          <w:bCs/>
          <w:kern w:val="0"/>
          <w:sz w:val="32"/>
          <w:szCs w:val="32"/>
          <w:lang w:val="en-US" w:eastAsia="zh-CN" w:bidi="ar-SA"/>
        </w:rPr>
        <w:t>（二）机关运行经费情况说明</w:t>
      </w:r>
    </w:p>
    <w:p w14:paraId="3904563E">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机关运行经费支出52.27万元，机关运行经费主要用于</w:t>
      </w:r>
      <w:r>
        <w:rPr>
          <w:rFonts w:hint="eastAsia" w:ascii="Times New Roman" w:hAnsi="Times New Roman" w:eastAsia="方正仿宋_GBK" w:cs="Times New Roman"/>
          <w:sz w:val="32"/>
          <w:szCs w:val="32"/>
          <w:shd w:val="clear" w:color="auto" w:fill="FFFFFF"/>
          <w:lang w:val="en-US" w:eastAsia="zh-CN"/>
        </w:rPr>
        <w:t>单位运行经费</w:t>
      </w:r>
      <w:r>
        <w:rPr>
          <w:rFonts w:hint="default" w:ascii="Times New Roman" w:hAnsi="Times New Roman" w:eastAsia="方正仿宋_GBK" w:cs="Times New Roman"/>
          <w:sz w:val="32"/>
          <w:szCs w:val="32"/>
          <w:shd w:val="clear" w:color="auto" w:fill="FFFFFF"/>
        </w:rPr>
        <w:t>。机关运行经费较上年支出数增加13.83万元，增长36.0%，主要原因是办公</w:t>
      </w:r>
      <w:r>
        <w:rPr>
          <w:rFonts w:hint="eastAsia" w:ascii="Times New Roman" w:hAnsi="Times New Roman" w:eastAsia="方正仿宋_GBK" w:cs="Times New Roman"/>
          <w:sz w:val="32"/>
          <w:szCs w:val="32"/>
          <w:shd w:val="clear" w:color="auto" w:fill="FFFFFF"/>
          <w:lang w:val="en-US" w:eastAsia="zh-CN"/>
        </w:rPr>
        <w:t>楼装修</w:t>
      </w:r>
      <w:r>
        <w:rPr>
          <w:rFonts w:hint="default" w:ascii="Times New Roman" w:hAnsi="Times New Roman" w:eastAsia="方正仿宋_GBK" w:cs="Times New Roman"/>
          <w:sz w:val="32"/>
          <w:szCs w:val="32"/>
          <w:shd w:val="clear" w:color="auto" w:fill="FFFFFF"/>
        </w:rPr>
        <w:t>费用增加。</w:t>
      </w:r>
    </w:p>
    <w:p w14:paraId="21ED3755">
      <w:pPr>
        <w:pStyle w:val="12"/>
        <w:keepNext w:val="0"/>
        <w:keepLines w:val="0"/>
        <w:pageBreakBefore w:val="0"/>
        <w:widowControl/>
        <w:kinsoku/>
        <w:wordWrap/>
        <w:overflowPunct/>
        <w:topLinePunct w:val="0"/>
        <w:autoSpaceDE w:val="0"/>
        <w:autoSpaceDN/>
        <w:bidi w:val="0"/>
        <w:adjustRightInd/>
        <w:snapToGrid w:val="0"/>
        <w:spacing w:beforeAutospacing="0" w:afterAutospacing="0" w:line="600" w:lineRule="exact"/>
        <w:ind w:firstLine="640" w:firstLineChars="200"/>
        <w:textAlignment w:val="auto"/>
        <w:rPr>
          <w:rFonts w:hint="default"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Times New Roman"/>
          <w:b w:val="0"/>
          <w:bCs/>
          <w:kern w:val="0"/>
          <w:sz w:val="32"/>
          <w:szCs w:val="32"/>
          <w:lang w:val="en-US" w:eastAsia="zh-CN" w:bidi="ar-SA"/>
        </w:rPr>
        <w:t>（三）国有资产占用情况说明</w:t>
      </w:r>
    </w:p>
    <w:p w14:paraId="4235BFB1">
      <w:pPr>
        <w:keepNext w:val="0"/>
        <w:keepLines w:val="0"/>
        <w:pageBreakBefore w:val="0"/>
        <w:widowControl/>
        <w:kinsoku/>
        <w:wordWrap/>
        <w:overflowPunct/>
        <w:topLinePunct w:val="0"/>
        <w:autoSpaceDN/>
        <w:bidi w:val="0"/>
        <w:adjustRightInd/>
        <w:spacing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截至</w:t>
      </w:r>
      <w:r>
        <w:rPr>
          <w:rFonts w:hint="eastAsia" w:ascii="Times New Roman" w:hAnsi="Times New Roman" w:eastAsia="方正仿宋_GBK" w:cs="Times New Roman"/>
          <w:sz w:val="32"/>
          <w:szCs w:val="32"/>
          <w:shd w:val="clear" w:color="auto" w:fill="FFFFFF"/>
          <w:lang w:val="en-US" w:eastAsia="zh-CN" w:bidi="ar-SA"/>
        </w:rPr>
        <w:t>2024年</w:t>
      </w:r>
      <w:r>
        <w:rPr>
          <w:rFonts w:hint="default" w:ascii="Times New Roman" w:hAnsi="Times New Roman" w:eastAsia="方正仿宋_GBK" w:cs="Times New Roman"/>
          <w:sz w:val="32"/>
          <w:szCs w:val="32"/>
          <w:shd w:val="clear" w:color="auto" w:fill="FFFFFF"/>
          <w:lang w:val="en-US" w:eastAsia="zh-CN" w:bidi="ar-SA"/>
        </w:rPr>
        <w:t>12月31日，本</w:t>
      </w:r>
      <w:r>
        <w:rPr>
          <w:rFonts w:hint="eastAsia" w:ascii="Times New Roman" w:hAnsi="Times New Roman" w:eastAsia="方正仿宋_GBK" w:cs="Times New Roman"/>
          <w:sz w:val="32"/>
          <w:szCs w:val="32"/>
          <w:shd w:val="clear" w:color="auto" w:fill="FFFFFF"/>
          <w:lang w:val="en-US" w:eastAsia="zh-CN" w:bidi="ar-SA"/>
        </w:rPr>
        <w:t>单位</w:t>
      </w:r>
      <w:r>
        <w:rPr>
          <w:rFonts w:hint="default" w:ascii="Times New Roman" w:hAnsi="Times New Roman" w:eastAsia="方正仿宋_GBK" w:cs="Times New Roman"/>
          <w:sz w:val="32"/>
          <w:szCs w:val="32"/>
          <w:shd w:val="clear" w:color="auto" w:fill="FFFFFF"/>
          <w:lang w:val="en-US" w:eastAsia="zh-CN" w:bidi="ar-SA"/>
        </w:rPr>
        <w:t>共有车辆1辆，其中，副部（省）级及以上领导用车0辆、主要负责人用车0辆、机要通信用车0辆、应急保障用车1辆、执法执勤用车0辆，特种专业技术用车0辆，离退休干部用车0辆。单价100万元（含）以上专用设备0台（套）。</w:t>
      </w:r>
    </w:p>
    <w:p w14:paraId="72DFC0EC">
      <w:pPr>
        <w:pStyle w:val="12"/>
        <w:keepNext w:val="0"/>
        <w:keepLines w:val="0"/>
        <w:pageBreakBefore w:val="0"/>
        <w:widowControl/>
        <w:kinsoku/>
        <w:wordWrap/>
        <w:overflowPunct/>
        <w:topLinePunct w:val="0"/>
        <w:autoSpaceDE w:val="0"/>
        <w:autoSpaceDN/>
        <w:bidi w:val="0"/>
        <w:adjustRightInd/>
        <w:snapToGrid w:val="0"/>
        <w:spacing w:beforeAutospacing="0" w:afterAutospacing="0" w:line="600" w:lineRule="exact"/>
        <w:ind w:firstLine="640" w:firstLineChars="200"/>
        <w:textAlignment w:val="auto"/>
        <w:rPr>
          <w:rFonts w:hint="default"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Times New Roman"/>
          <w:b w:val="0"/>
          <w:bCs/>
          <w:kern w:val="0"/>
          <w:sz w:val="32"/>
          <w:szCs w:val="32"/>
          <w:lang w:val="en-US" w:eastAsia="zh-CN" w:bidi="ar-SA"/>
        </w:rPr>
        <w:t>（四）政府采购支出情况说明</w:t>
      </w:r>
    </w:p>
    <w:p w14:paraId="77DC042E">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政府采购支出总额163.26万元，其中：政府采购货物支出0.00万元、政府采购工程支出163.26万元、政府采购服务支出0.00万元。授予中小企业合同金额163.26万元，占政府采购支出总额的100.00%，其中：授予小微企业合同金额163.26万元，占政府采购支出总额的100.00 %。主要用于</w:t>
      </w:r>
      <w:r>
        <w:rPr>
          <w:rFonts w:hint="eastAsia" w:ascii="Times New Roman" w:hAnsi="Times New Roman" w:eastAsia="方正仿宋_GBK" w:cs="Times New Roman"/>
          <w:color w:val="auto"/>
          <w:sz w:val="32"/>
          <w:szCs w:val="32"/>
          <w:shd w:val="clear" w:color="auto" w:fill="FFFFFF"/>
          <w:lang w:val="en-US" w:eastAsia="zh-CN"/>
        </w:rPr>
        <w:t>办公大楼外墙装修项目</w:t>
      </w:r>
      <w:r>
        <w:rPr>
          <w:rFonts w:hint="default" w:ascii="Times New Roman" w:hAnsi="Times New Roman" w:eastAsia="方正仿宋_GBK" w:cs="Times New Roman"/>
          <w:color w:val="auto"/>
          <w:sz w:val="32"/>
          <w:szCs w:val="32"/>
          <w:shd w:val="clear" w:color="auto" w:fill="FFFFFF"/>
        </w:rPr>
        <w:t>。</w:t>
      </w:r>
    </w:p>
    <w:p w14:paraId="5F4F83DB">
      <w:pPr>
        <w:pStyle w:val="8"/>
        <w:keepNext w:val="0"/>
        <w:keepLines w:val="0"/>
        <w:pageBreakBefore w:val="0"/>
        <w:widowControl/>
        <w:numPr>
          <w:ilvl w:val="0"/>
          <w:numId w:val="1"/>
        </w:numPr>
        <w:shd w:val="clear" w:color="auto" w:fill="FFFFFF"/>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sz w:val="32"/>
          <w:szCs w:val="32"/>
          <w:shd w:val="clear" w:fill="FFFFFF"/>
          <w:lang w:val="en-US" w:eastAsia="zh-CN" w:bidi="ar-SA"/>
        </w:rPr>
      </w:pPr>
      <w:r>
        <w:rPr>
          <w:rFonts w:hint="eastAsia" w:ascii="方正黑体_GBK" w:hAnsi="方正黑体_GBK" w:eastAsia="方正黑体_GBK" w:cs="方正黑体_GBK"/>
          <w:b w:val="0"/>
          <w:bCs/>
          <w:sz w:val="32"/>
          <w:szCs w:val="32"/>
          <w:shd w:val="clear" w:fill="FFFFFF"/>
          <w:lang w:val="en-US" w:eastAsia="zh-CN" w:bidi="ar-SA"/>
        </w:rPr>
        <w:t>预算绩效管理情况说明</w:t>
      </w:r>
    </w:p>
    <w:p w14:paraId="078B8EB3">
      <w:pPr>
        <w:pStyle w:val="8"/>
        <w:keepNext w:val="0"/>
        <w:keepLines w:val="0"/>
        <w:pageBreakBefore w:val="0"/>
        <w:widowControl/>
        <w:numPr>
          <w:numId w:val="0"/>
        </w:numPr>
        <w:shd w:val="clear" w:color="auto" w:fill="FFFFFF"/>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Times New Roman"/>
          <w:b w:val="0"/>
          <w:bCs/>
          <w:kern w:val="0"/>
          <w:sz w:val="32"/>
          <w:szCs w:val="32"/>
          <w:lang w:val="en-US" w:eastAsia="zh-CN" w:bidi="ar-SA"/>
        </w:rPr>
        <w:t>（一）单位自评情况</w:t>
      </w:r>
    </w:p>
    <w:p w14:paraId="200E50C4">
      <w:pPr>
        <w:keepNext w:val="0"/>
        <w:keepLines w:val="0"/>
        <w:pageBreakBefore w:val="0"/>
        <w:widowControl w:val="0"/>
        <w:tabs>
          <w:tab w:val="center" w:pos="4153"/>
          <w:tab w:val="left" w:pos="7275"/>
        </w:tabs>
        <w:kinsoku/>
        <w:wordWrap/>
        <w:overflowPunct/>
        <w:topLinePunct w:val="0"/>
        <w:autoSpaceDN/>
        <w:bidi w:val="0"/>
        <w:adjustRightInd/>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根据预算绩效管理要求，我单位对</w:t>
      </w:r>
      <w:r>
        <w:rPr>
          <w:rFonts w:hint="eastAsia" w:ascii="Times New Roman" w:hAnsi="Times New Roman" w:eastAsia="方正仿宋_GBK" w:cs="宋体"/>
          <w:kern w:val="0"/>
          <w:sz w:val="32"/>
          <w:szCs w:val="32"/>
          <w:lang w:val="en-US" w:eastAsia="zh-CN"/>
        </w:rPr>
        <w:t>3</w:t>
      </w:r>
      <w:r>
        <w:rPr>
          <w:rFonts w:hint="eastAsia" w:ascii="Times New Roman" w:hAnsi="Times New Roman" w:eastAsia="方正仿宋_GBK" w:cs="宋体"/>
          <w:kern w:val="0"/>
          <w:sz w:val="32"/>
          <w:szCs w:val="32"/>
        </w:rPr>
        <w:t>个项目开展了绩效自评，涉及财政拨款项目支出</w:t>
      </w:r>
      <w:r>
        <w:rPr>
          <w:rFonts w:hint="eastAsia" w:ascii="Times New Roman" w:hAnsi="Times New Roman" w:eastAsia="方正仿宋_GBK" w:cs="宋体"/>
          <w:kern w:val="0"/>
          <w:sz w:val="32"/>
          <w:szCs w:val="32"/>
          <w:lang w:val="en-US" w:eastAsia="zh-CN"/>
        </w:rPr>
        <w:t>467.54</w:t>
      </w:r>
      <w:r>
        <w:rPr>
          <w:rFonts w:hint="eastAsia" w:ascii="Times New Roman" w:hAnsi="Times New Roman" w:eastAsia="方正仿宋_GBK" w:cs="宋体"/>
          <w:kern w:val="0"/>
          <w:sz w:val="32"/>
          <w:szCs w:val="32"/>
        </w:rPr>
        <w:t>万元。</w:t>
      </w:r>
    </w:p>
    <w:p w14:paraId="74394347">
      <w:pPr>
        <w:widowControl w:val="0"/>
        <w:tabs>
          <w:tab w:val="center" w:pos="4153"/>
          <w:tab w:val="left" w:pos="7275"/>
        </w:tabs>
        <w:spacing w:line="600" w:lineRule="exact"/>
        <w:ind w:firstLine="640" w:firstLineChars="200"/>
        <w:jc w:val="both"/>
        <w:rPr>
          <w:rFonts w:hint="eastAsia" w:ascii="Times New Roman" w:hAnsi="Times New Roman" w:eastAsia="方正仿宋_GBK" w:cs="宋体"/>
          <w:kern w:val="0"/>
          <w:sz w:val="32"/>
          <w:szCs w:val="32"/>
        </w:rPr>
      </w:pPr>
    </w:p>
    <w:p w14:paraId="480F372F">
      <w:pPr>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jc w:val="center"/>
        <w:textAlignment w:val="auto"/>
        <w:rPr>
          <w:rFonts w:hint="eastAsia" w:ascii="方正楷体_GBK" w:hAnsi="Times New Roman" w:eastAsia="方正楷体_GBK" w:cs="宋体"/>
          <w:kern w:val="0"/>
          <w:sz w:val="28"/>
          <w:szCs w:val="28"/>
        </w:rPr>
      </w:pPr>
      <w:r>
        <w:rPr>
          <w:rFonts w:hint="eastAsia" w:eastAsia="方正小标宋_GBK" w:cs="方正小标宋_GBK"/>
          <w:color w:val="000000"/>
          <w:kern w:val="0"/>
          <w:sz w:val="28"/>
          <w:szCs w:val="28"/>
          <w:lang w:val="en-US" w:eastAsia="zh-CN" w:bidi="ar"/>
        </w:rPr>
        <w:t>重庆市九龙坡区教育考试院</w:t>
      </w:r>
      <w:r>
        <w:rPr>
          <w:rFonts w:hint="default" w:ascii="Times New Roman" w:hAnsi="Times New Roman" w:eastAsia="方正小标宋_GBK" w:cs="Times New Roman"/>
          <w:color w:val="000000"/>
          <w:kern w:val="0"/>
          <w:sz w:val="28"/>
          <w:szCs w:val="28"/>
          <w:lang w:bidi="ar"/>
        </w:rPr>
        <w:t>2024</w:t>
      </w:r>
      <w:r>
        <w:rPr>
          <w:rFonts w:hint="eastAsia" w:eastAsia="方正小标宋_GBK" w:cs="方正小标宋_GBK"/>
          <w:color w:val="000000"/>
          <w:kern w:val="0"/>
          <w:sz w:val="28"/>
          <w:szCs w:val="28"/>
          <w:lang w:bidi="ar"/>
        </w:rPr>
        <w:t>年度项目支出绩效自评表</w:t>
      </w:r>
    </w:p>
    <w:tbl>
      <w:tblPr>
        <w:tblStyle w:val="9"/>
        <w:tblpPr w:leftFromText="180" w:rightFromText="180" w:vertAnchor="text" w:horzAnchor="page" w:tblpXSpec="center" w:tblpY="523"/>
        <w:tblOverlap w:val="never"/>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67"/>
        <w:gridCol w:w="1836"/>
        <w:gridCol w:w="659"/>
        <w:gridCol w:w="881"/>
        <w:gridCol w:w="667"/>
        <w:gridCol w:w="667"/>
        <w:gridCol w:w="881"/>
        <w:gridCol w:w="667"/>
        <w:gridCol w:w="433"/>
        <w:gridCol w:w="701"/>
      </w:tblGrid>
      <w:tr w14:paraId="5F93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62" w:type="pct"/>
            <w:tcBorders>
              <w:top w:val="single" w:color="auto" w:sz="4" w:space="0"/>
            </w:tcBorders>
            <w:noWrap w:val="0"/>
            <w:vAlign w:val="center"/>
          </w:tcPr>
          <w:p w14:paraId="77F0B73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序号</w:t>
            </w:r>
          </w:p>
        </w:tc>
        <w:tc>
          <w:tcPr>
            <w:tcW w:w="632" w:type="pct"/>
            <w:tcBorders>
              <w:top w:val="single" w:color="auto" w:sz="4" w:space="0"/>
            </w:tcBorders>
            <w:noWrap w:val="0"/>
            <w:vAlign w:val="center"/>
          </w:tcPr>
          <w:p w14:paraId="20F5602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项目名称</w:t>
            </w:r>
          </w:p>
        </w:tc>
        <w:tc>
          <w:tcPr>
            <w:tcW w:w="994" w:type="pct"/>
            <w:tcBorders>
              <w:top w:val="single" w:color="auto" w:sz="4" w:space="0"/>
            </w:tcBorders>
            <w:noWrap w:val="0"/>
            <w:vAlign w:val="center"/>
          </w:tcPr>
          <w:p w14:paraId="44006BF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指标名称</w:t>
            </w:r>
          </w:p>
        </w:tc>
        <w:tc>
          <w:tcPr>
            <w:tcW w:w="357" w:type="pct"/>
            <w:tcBorders>
              <w:top w:val="single" w:color="auto" w:sz="4" w:space="0"/>
            </w:tcBorders>
            <w:noWrap w:val="0"/>
            <w:vAlign w:val="center"/>
          </w:tcPr>
          <w:p w14:paraId="6846CE8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指标性质</w:t>
            </w:r>
          </w:p>
        </w:tc>
        <w:tc>
          <w:tcPr>
            <w:tcW w:w="477" w:type="pct"/>
            <w:tcBorders>
              <w:top w:val="single" w:color="auto" w:sz="4" w:space="0"/>
            </w:tcBorders>
            <w:noWrap w:val="0"/>
            <w:vAlign w:val="center"/>
          </w:tcPr>
          <w:p w14:paraId="64AA641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指标值</w:t>
            </w:r>
          </w:p>
        </w:tc>
        <w:tc>
          <w:tcPr>
            <w:tcW w:w="361" w:type="pct"/>
            <w:tcBorders>
              <w:top w:val="single" w:color="auto" w:sz="4" w:space="0"/>
            </w:tcBorders>
            <w:noWrap w:val="0"/>
            <w:vAlign w:val="center"/>
          </w:tcPr>
          <w:p w14:paraId="2B74676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计量单位</w:t>
            </w:r>
          </w:p>
        </w:tc>
        <w:tc>
          <w:tcPr>
            <w:tcW w:w="361" w:type="pct"/>
            <w:tcBorders>
              <w:top w:val="single" w:color="auto" w:sz="4" w:space="0"/>
            </w:tcBorders>
            <w:noWrap w:val="0"/>
            <w:vAlign w:val="center"/>
          </w:tcPr>
          <w:p w14:paraId="7223D5A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指标权重</w:t>
            </w:r>
          </w:p>
        </w:tc>
        <w:tc>
          <w:tcPr>
            <w:tcW w:w="477" w:type="pct"/>
            <w:tcBorders>
              <w:top w:val="single" w:color="auto" w:sz="4" w:space="0"/>
            </w:tcBorders>
            <w:noWrap w:val="0"/>
            <w:vAlign w:val="center"/>
          </w:tcPr>
          <w:p w14:paraId="56BE28A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全年完成值</w:t>
            </w:r>
          </w:p>
        </w:tc>
        <w:tc>
          <w:tcPr>
            <w:tcW w:w="361" w:type="pct"/>
            <w:tcBorders>
              <w:top w:val="single" w:color="auto" w:sz="4" w:space="0"/>
            </w:tcBorders>
            <w:noWrap w:val="0"/>
            <w:vAlign w:val="center"/>
          </w:tcPr>
          <w:p w14:paraId="7937897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指标得分</w:t>
            </w:r>
          </w:p>
        </w:tc>
        <w:tc>
          <w:tcPr>
            <w:tcW w:w="234" w:type="pct"/>
            <w:tcBorders>
              <w:top w:val="single" w:color="auto" w:sz="4" w:space="0"/>
            </w:tcBorders>
            <w:noWrap w:val="0"/>
            <w:vAlign w:val="center"/>
          </w:tcPr>
          <w:p w14:paraId="719ACF9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说明</w:t>
            </w:r>
          </w:p>
        </w:tc>
        <w:tc>
          <w:tcPr>
            <w:tcW w:w="379" w:type="pct"/>
            <w:tcBorders>
              <w:top w:val="single" w:color="auto" w:sz="4" w:space="0"/>
            </w:tcBorders>
            <w:noWrap w:val="0"/>
            <w:vAlign w:val="center"/>
          </w:tcPr>
          <w:p w14:paraId="5AEE981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自评得分</w:t>
            </w:r>
          </w:p>
        </w:tc>
      </w:tr>
      <w:tr w14:paraId="613E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2" w:type="pct"/>
            <w:vMerge w:val="restart"/>
            <w:noWrap/>
            <w:vAlign w:val="center"/>
          </w:tcPr>
          <w:p w14:paraId="17E7C72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lang w:bidi="ar"/>
              </w:rPr>
              <w:t>1</w:t>
            </w:r>
          </w:p>
        </w:tc>
        <w:tc>
          <w:tcPr>
            <w:tcW w:w="632" w:type="pct"/>
            <w:vMerge w:val="restart"/>
            <w:noWrap/>
            <w:vAlign w:val="center"/>
          </w:tcPr>
          <w:p w14:paraId="0F85F54B">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国家教</w:t>
            </w:r>
          </w:p>
          <w:p w14:paraId="17416322">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育考试</w:t>
            </w:r>
          </w:p>
          <w:p w14:paraId="4D13C95E">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考务费</w:t>
            </w:r>
          </w:p>
        </w:tc>
        <w:tc>
          <w:tcPr>
            <w:tcW w:w="994" w:type="pct"/>
            <w:noWrap/>
            <w:vAlign w:val="center"/>
          </w:tcPr>
          <w:p w14:paraId="58F3B9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国家教育考试举办次数</w:t>
            </w:r>
          </w:p>
        </w:tc>
        <w:tc>
          <w:tcPr>
            <w:tcW w:w="357" w:type="pct"/>
            <w:noWrap/>
            <w:vAlign w:val="center"/>
          </w:tcPr>
          <w:p w14:paraId="7832D135">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both"/>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477" w:type="pct"/>
            <w:noWrap/>
            <w:vAlign w:val="center"/>
          </w:tcPr>
          <w:p w14:paraId="059D0D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13</w:t>
            </w:r>
          </w:p>
        </w:tc>
        <w:tc>
          <w:tcPr>
            <w:tcW w:w="361" w:type="pct"/>
            <w:noWrap/>
            <w:vAlign w:val="center"/>
          </w:tcPr>
          <w:p w14:paraId="1C7C2C5F">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left"/>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361" w:type="pct"/>
            <w:noWrap/>
            <w:vAlign w:val="center"/>
          </w:tcPr>
          <w:p w14:paraId="0D6F4DA0">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20</w:t>
            </w:r>
          </w:p>
        </w:tc>
        <w:tc>
          <w:tcPr>
            <w:tcW w:w="477" w:type="pct"/>
            <w:noWrap/>
            <w:vAlign w:val="center"/>
          </w:tcPr>
          <w:p w14:paraId="136957AB">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13</w:t>
            </w:r>
          </w:p>
        </w:tc>
        <w:tc>
          <w:tcPr>
            <w:tcW w:w="361" w:type="pct"/>
            <w:noWrap/>
            <w:vAlign w:val="center"/>
          </w:tcPr>
          <w:p w14:paraId="48064F03">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20</w:t>
            </w:r>
          </w:p>
        </w:tc>
        <w:tc>
          <w:tcPr>
            <w:tcW w:w="234" w:type="pct"/>
            <w:noWrap/>
            <w:vAlign w:val="center"/>
          </w:tcPr>
          <w:p w14:paraId="21256D6E">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p>
        </w:tc>
        <w:tc>
          <w:tcPr>
            <w:tcW w:w="379" w:type="pct"/>
            <w:vMerge w:val="restart"/>
            <w:noWrap/>
            <w:vAlign w:val="center"/>
          </w:tcPr>
          <w:p w14:paraId="37110F93">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lang w:val="en-US" w:eastAsia="zh-CN"/>
              </w:rPr>
            </w:pPr>
            <w:r>
              <w:rPr>
                <w:rFonts w:hint="eastAsia" w:ascii="方正仿宋_GBK" w:hAnsi="方正仿宋_GBK" w:eastAsia="方正仿宋_GBK" w:cs="方正仿宋_GBK"/>
                <w:color w:val="000000"/>
                <w:sz w:val="22"/>
                <w:lang w:val="en-US" w:eastAsia="zh-CN"/>
              </w:rPr>
              <w:t>100</w:t>
            </w:r>
          </w:p>
        </w:tc>
      </w:tr>
      <w:tr w14:paraId="0908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2" w:type="pct"/>
            <w:vMerge w:val="continue"/>
            <w:noWrap/>
            <w:vAlign w:val="center"/>
          </w:tcPr>
          <w:p w14:paraId="787170D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p>
        </w:tc>
        <w:tc>
          <w:tcPr>
            <w:tcW w:w="632" w:type="pct"/>
            <w:vMerge w:val="continue"/>
            <w:noWrap/>
            <w:vAlign w:val="center"/>
          </w:tcPr>
          <w:p w14:paraId="79EB3FA7">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rPr>
            </w:pPr>
          </w:p>
        </w:tc>
        <w:tc>
          <w:tcPr>
            <w:tcW w:w="994" w:type="pct"/>
            <w:noWrap/>
            <w:vAlign w:val="center"/>
          </w:tcPr>
          <w:p w14:paraId="6C6501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平均考场考务费</w:t>
            </w:r>
          </w:p>
        </w:tc>
        <w:tc>
          <w:tcPr>
            <w:tcW w:w="357" w:type="pct"/>
            <w:noWrap/>
            <w:vAlign w:val="center"/>
          </w:tcPr>
          <w:p w14:paraId="1750919F">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both"/>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477" w:type="pct"/>
            <w:noWrap/>
            <w:vAlign w:val="center"/>
          </w:tcPr>
          <w:p w14:paraId="7EB76E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1500</w:t>
            </w:r>
          </w:p>
        </w:tc>
        <w:tc>
          <w:tcPr>
            <w:tcW w:w="361" w:type="pct"/>
            <w:noWrap/>
            <w:vAlign w:val="center"/>
          </w:tcPr>
          <w:p w14:paraId="22CB99E9">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元</w:t>
            </w:r>
          </w:p>
        </w:tc>
        <w:tc>
          <w:tcPr>
            <w:tcW w:w="361" w:type="pct"/>
            <w:noWrap/>
            <w:vAlign w:val="center"/>
          </w:tcPr>
          <w:p w14:paraId="0F315C66">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c>
          <w:tcPr>
            <w:tcW w:w="477" w:type="pct"/>
            <w:noWrap/>
            <w:vAlign w:val="center"/>
          </w:tcPr>
          <w:p w14:paraId="4ECF458D">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1500</w:t>
            </w:r>
          </w:p>
        </w:tc>
        <w:tc>
          <w:tcPr>
            <w:tcW w:w="361" w:type="pct"/>
            <w:noWrap/>
            <w:vAlign w:val="center"/>
          </w:tcPr>
          <w:p w14:paraId="63486020">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c>
          <w:tcPr>
            <w:tcW w:w="234" w:type="pct"/>
            <w:noWrap/>
            <w:vAlign w:val="center"/>
          </w:tcPr>
          <w:p w14:paraId="778070D8">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p>
        </w:tc>
        <w:tc>
          <w:tcPr>
            <w:tcW w:w="379" w:type="pct"/>
            <w:vMerge w:val="continue"/>
            <w:noWrap/>
            <w:vAlign w:val="center"/>
          </w:tcPr>
          <w:p w14:paraId="5C2C9F83">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rPr>
            </w:pPr>
          </w:p>
        </w:tc>
      </w:tr>
      <w:tr w14:paraId="3ADC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2" w:type="pct"/>
            <w:vMerge w:val="continue"/>
            <w:noWrap/>
            <w:vAlign w:val="center"/>
          </w:tcPr>
          <w:p w14:paraId="4FCA36C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p>
        </w:tc>
        <w:tc>
          <w:tcPr>
            <w:tcW w:w="632" w:type="pct"/>
            <w:vMerge w:val="continue"/>
            <w:noWrap/>
            <w:vAlign w:val="center"/>
          </w:tcPr>
          <w:p w14:paraId="1A83B36E">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rPr>
            </w:pPr>
          </w:p>
        </w:tc>
        <w:tc>
          <w:tcPr>
            <w:tcW w:w="994" w:type="pct"/>
            <w:noWrap/>
            <w:vAlign w:val="center"/>
          </w:tcPr>
          <w:p w14:paraId="44F8B3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考试责任事故</w:t>
            </w:r>
          </w:p>
        </w:tc>
        <w:tc>
          <w:tcPr>
            <w:tcW w:w="357" w:type="pct"/>
            <w:noWrap/>
            <w:vAlign w:val="center"/>
          </w:tcPr>
          <w:p w14:paraId="002A5054">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both"/>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477" w:type="pct"/>
            <w:noWrap/>
            <w:vAlign w:val="center"/>
          </w:tcPr>
          <w:p w14:paraId="66758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5</w:t>
            </w:r>
          </w:p>
        </w:tc>
        <w:tc>
          <w:tcPr>
            <w:tcW w:w="361" w:type="pct"/>
            <w:noWrap/>
            <w:vAlign w:val="center"/>
          </w:tcPr>
          <w:p w14:paraId="4A94F54A">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361" w:type="pct"/>
            <w:noWrap/>
            <w:vAlign w:val="center"/>
          </w:tcPr>
          <w:p w14:paraId="369ED6DF">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c>
          <w:tcPr>
            <w:tcW w:w="477" w:type="pct"/>
            <w:noWrap/>
            <w:vAlign w:val="center"/>
          </w:tcPr>
          <w:p w14:paraId="6651C755">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5</w:t>
            </w:r>
          </w:p>
        </w:tc>
        <w:tc>
          <w:tcPr>
            <w:tcW w:w="361" w:type="pct"/>
            <w:noWrap/>
            <w:vAlign w:val="center"/>
          </w:tcPr>
          <w:p w14:paraId="6536E614">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c>
          <w:tcPr>
            <w:tcW w:w="234" w:type="pct"/>
            <w:noWrap/>
            <w:vAlign w:val="center"/>
          </w:tcPr>
          <w:p w14:paraId="5EFB73B2">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p>
        </w:tc>
        <w:tc>
          <w:tcPr>
            <w:tcW w:w="379" w:type="pct"/>
            <w:vMerge w:val="continue"/>
            <w:noWrap/>
            <w:vAlign w:val="center"/>
          </w:tcPr>
          <w:p w14:paraId="3CC8E1B1">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rPr>
            </w:pPr>
          </w:p>
        </w:tc>
      </w:tr>
      <w:tr w14:paraId="2F83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2" w:type="pct"/>
            <w:vMerge w:val="continue"/>
            <w:noWrap/>
            <w:vAlign w:val="center"/>
          </w:tcPr>
          <w:p w14:paraId="4D94646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p>
        </w:tc>
        <w:tc>
          <w:tcPr>
            <w:tcW w:w="632" w:type="pct"/>
            <w:vMerge w:val="continue"/>
            <w:noWrap/>
            <w:vAlign w:val="center"/>
          </w:tcPr>
          <w:p w14:paraId="3113F345">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rPr>
            </w:pPr>
          </w:p>
        </w:tc>
        <w:tc>
          <w:tcPr>
            <w:tcW w:w="994" w:type="pct"/>
            <w:noWrap/>
            <w:vAlign w:val="center"/>
          </w:tcPr>
          <w:p w14:paraId="614BC7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诚信参考率</w:t>
            </w:r>
          </w:p>
        </w:tc>
        <w:tc>
          <w:tcPr>
            <w:tcW w:w="357" w:type="pct"/>
            <w:noWrap/>
            <w:vAlign w:val="center"/>
          </w:tcPr>
          <w:p w14:paraId="4FAA5C8C">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both"/>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477" w:type="pct"/>
            <w:noWrap/>
            <w:vAlign w:val="center"/>
          </w:tcPr>
          <w:p w14:paraId="100FE1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90</w:t>
            </w:r>
          </w:p>
        </w:tc>
        <w:tc>
          <w:tcPr>
            <w:tcW w:w="361" w:type="pct"/>
            <w:noWrap/>
            <w:vAlign w:val="center"/>
          </w:tcPr>
          <w:p w14:paraId="656C418B">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361" w:type="pct"/>
            <w:noWrap/>
            <w:vAlign w:val="center"/>
          </w:tcPr>
          <w:p w14:paraId="44489A53">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c>
          <w:tcPr>
            <w:tcW w:w="477" w:type="pct"/>
            <w:noWrap/>
            <w:vAlign w:val="center"/>
          </w:tcPr>
          <w:p w14:paraId="1FFC431F">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90</w:t>
            </w:r>
          </w:p>
        </w:tc>
        <w:tc>
          <w:tcPr>
            <w:tcW w:w="361" w:type="pct"/>
            <w:noWrap/>
            <w:vAlign w:val="center"/>
          </w:tcPr>
          <w:p w14:paraId="59C1C704">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c>
          <w:tcPr>
            <w:tcW w:w="234" w:type="pct"/>
            <w:noWrap/>
            <w:vAlign w:val="center"/>
          </w:tcPr>
          <w:p w14:paraId="07D4BDD6">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p>
        </w:tc>
        <w:tc>
          <w:tcPr>
            <w:tcW w:w="379" w:type="pct"/>
            <w:vMerge w:val="continue"/>
            <w:noWrap/>
            <w:vAlign w:val="center"/>
          </w:tcPr>
          <w:p w14:paraId="70ACDABC">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rPr>
            </w:pPr>
          </w:p>
        </w:tc>
      </w:tr>
      <w:tr w14:paraId="5930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2" w:type="pct"/>
            <w:vMerge w:val="continue"/>
            <w:noWrap/>
            <w:vAlign w:val="center"/>
          </w:tcPr>
          <w:p w14:paraId="6880C05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p>
        </w:tc>
        <w:tc>
          <w:tcPr>
            <w:tcW w:w="632" w:type="pct"/>
            <w:vMerge w:val="continue"/>
            <w:noWrap/>
            <w:vAlign w:val="center"/>
          </w:tcPr>
          <w:p w14:paraId="5AC5E9F2">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rPr>
            </w:pPr>
          </w:p>
        </w:tc>
        <w:tc>
          <w:tcPr>
            <w:tcW w:w="994" w:type="pct"/>
            <w:noWrap/>
            <w:vAlign w:val="center"/>
          </w:tcPr>
          <w:p w14:paraId="496FD0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考生通过率</w:t>
            </w:r>
          </w:p>
        </w:tc>
        <w:tc>
          <w:tcPr>
            <w:tcW w:w="357" w:type="pct"/>
            <w:noWrap/>
            <w:vAlign w:val="center"/>
          </w:tcPr>
          <w:p w14:paraId="4BD101F9">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both"/>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477" w:type="pct"/>
            <w:noWrap/>
            <w:vAlign w:val="center"/>
          </w:tcPr>
          <w:p w14:paraId="0FF32D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361" w:type="pct"/>
            <w:noWrap/>
            <w:vAlign w:val="center"/>
          </w:tcPr>
          <w:p w14:paraId="6449907B">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361" w:type="pct"/>
            <w:noWrap/>
            <w:vAlign w:val="center"/>
          </w:tcPr>
          <w:p w14:paraId="5BCA18A8">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c>
          <w:tcPr>
            <w:tcW w:w="477" w:type="pct"/>
            <w:noWrap/>
            <w:vAlign w:val="center"/>
          </w:tcPr>
          <w:p w14:paraId="485936A8">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361" w:type="pct"/>
            <w:noWrap/>
            <w:vAlign w:val="center"/>
          </w:tcPr>
          <w:p w14:paraId="57CCF828">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c>
          <w:tcPr>
            <w:tcW w:w="234" w:type="pct"/>
            <w:noWrap/>
            <w:vAlign w:val="center"/>
          </w:tcPr>
          <w:p w14:paraId="5ADE763A">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p>
        </w:tc>
        <w:tc>
          <w:tcPr>
            <w:tcW w:w="379" w:type="pct"/>
            <w:vMerge w:val="continue"/>
            <w:noWrap/>
            <w:vAlign w:val="center"/>
          </w:tcPr>
          <w:p w14:paraId="5B9E1943">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rPr>
            </w:pPr>
          </w:p>
        </w:tc>
      </w:tr>
      <w:tr w14:paraId="71AC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2" w:type="pct"/>
            <w:vMerge w:val="continue"/>
            <w:noWrap/>
            <w:vAlign w:val="center"/>
          </w:tcPr>
          <w:p w14:paraId="2662CBA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p>
        </w:tc>
        <w:tc>
          <w:tcPr>
            <w:tcW w:w="632" w:type="pct"/>
            <w:vMerge w:val="continue"/>
            <w:noWrap/>
            <w:vAlign w:val="center"/>
          </w:tcPr>
          <w:p w14:paraId="1B488A11">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rPr>
            </w:pPr>
          </w:p>
        </w:tc>
        <w:tc>
          <w:tcPr>
            <w:tcW w:w="994" w:type="pct"/>
            <w:noWrap/>
            <w:vAlign w:val="center"/>
          </w:tcPr>
          <w:p w14:paraId="66F02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考生满意率</w:t>
            </w:r>
          </w:p>
        </w:tc>
        <w:tc>
          <w:tcPr>
            <w:tcW w:w="357" w:type="pct"/>
            <w:noWrap/>
            <w:vAlign w:val="center"/>
          </w:tcPr>
          <w:p w14:paraId="3C300A0B">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both"/>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477" w:type="pct"/>
            <w:noWrap/>
            <w:vAlign w:val="center"/>
          </w:tcPr>
          <w:p w14:paraId="362770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90</w:t>
            </w:r>
          </w:p>
        </w:tc>
        <w:tc>
          <w:tcPr>
            <w:tcW w:w="361" w:type="pct"/>
            <w:noWrap/>
            <w:vAlign w:val="center"/>
          </w:tcPr>
          <w:p w14:paraId="1CEADB6B">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361" w:type="pct"/>
            <w:noWrap/>
            <w:vAlign w:val="center"/>
          </w:tcPr>
          <w:p w14:paraId="4D76E20D">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c>
          <w:tcPr>
            <w:tcW w:w="477" w:type="pct"/>
            <w:noWrap/>
            <w:vAlign w:val="center"/>
          </w:tcPr>
          <w:p w14:paraId="52DF6846">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90</w:t>
            </w:r>
          </w:p>
        </w:tc>
        <w:tc>
          <w:tcPr>
            <w:tcW w:w="361" w:type="pct"/>
            <w:noWrap/>
            <w:vAlign w:val="center"/>
          </w:tcPr>
          <w:p w14:paraId="7051978D">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c>
          <w:tcPr>
            <w:tcW w:w="234" w:type="pct"/>
            <w:noWrap/>
            <w:vAlign w:val="center"/>
          </w:tcPr>
          <w:p w14:paraId="3CC6B5C0">
            <w:pPr>
              <w:keepNext w:val="0"/>
              <w:keepLines w:val="0"/>
              <w:pageBreakBefore w:val="0"/>
              <w:widowControl/>
              <w:suppressLineNumbers w:val="0"/>
              <w:kinsoku/>
              <w:wordWrap/>
              <w:overflowPunct/>
              <w:topLinePunct w:val="0"/>
              <w:autoSpaceDE/>
              <w:autoSpaceDN/>
              <w:bidi w:val="0"/>
              <w:adjustRightInd/>
              <w:snapToGrid/>
              <w:spacing w:line="320" w:lineRule="exact"/>
              <w:ind w:firstLine="220" w:firstLineChars="100"/>
              <w:jc w:val="center"/>
              <w:textAlignment w:val="center"/>
              <w:rPr>
                <w:rFonts w:hint="eastAsia" w:ascii="方正仿宋_GBK" w:hAnsi="方正仿宋_GBK" w:eastAsia="方正仿宋_GBK" w:cs="方正仿宋_GBK"/>
                <w:color w:val="000000"/>
                <w:sz w:val="22"/>
              </w:rPr>
            </w:pPr>
          </w:p>
        </w:tc>
        <w:tc>
          <w:tcPr>
            <w:tcW w:w="379" w:type="pct"/>
            <w:vMerge w:val="continue"/>
            <w:noWrap/>
            <w:vAlign w:val="center"/>
          </w:tcPr>
          <w:p w14:paraId="14508B8C">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rPr>
            </w:pPr>
          </w:p>
        </w:tc>
      </w:tr>
      <w:tr w14:paraId="481F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2" w:type="pct"/>
            <w:vMerge w:val="continue"/>
            <w:noWrap/>
            <w:vAlign w:val="center"/>
          </w:tcPr>
          <w:p w14:paraId="514F565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p>
        </w:tc>
        <w:tc>
          <w:tcPr>
            <w:tcW w:w="632" w:type="pct"/>
            <w:vMerge w:val="continue"/>
            <w:noWrap/>
            <w:vAlign w:val="center"/>
          </w:tcPr>
          <w:p w14:paraId="6740B5D5">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rPr>
            </w:pPr>
          </w:p>
        </w:tc>
        <w:tc>
          <w:tcPr>
            <w:tcW w:w="994" w:type="pct"/>
            <w:noWrap/>
            <w:vAlign w:val="center"/>
          </w:tcPr>
          <w:p w14:paraId="265D40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执行率</w:t>
            </w:r>
          </w:p>
        </w:tc>
        <w:tc>
          <w:tcPr>
            <w:tcW w:w="357" w:type="pct"/>
            <w:noWrap/>
            <w:vAlign w:val="center"/>
          </w:tcPr>
          <w:p w14:paraId="481BC0CD">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477" w:type="pct"/>
            <w:noWrap/>
            <w:vAlign w:val="center"/>
          </w:tcPr>
          <w:p w14:paraId="476BE94F">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lang w:val="en-US" w:eastAsia="zh-CN"/>
              </w:rPr>
            </w:pPr>
            <w:r>
              <w:rPr>
                <w:rFonts w:hint="eastAsia" w:ascii="方正仿宋_GBK" w:hAnsi="方正仿宋_GBK" w:eastAsia="方正仿宋_GBK" w:cs="方正仿宋_GBK"/>
                <w:color w:val="000000"/>
                <w:sz w:val="22"/>
                <w:lang w:val="en-US" w:eastAsia="zh-CN"/>
              </w:rPr>
              <w:t>100</w:t>
            </w:r>
          </w:p>
        </w:tc>
        <w:tc>
          <w:tcPr>
            <w:tcW w:w="361" w:type="pct"/>
            <w:noWrap/>
            <w:vAlign w:val="center"/>
          </w:tcPr>
          <w:p w14:paraId="3FE97A7D">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lang w:val="en-US" w:eastAsia="zh-CN"/>
              </w:rPr>
            </w:pPr>
            <w:r>
              <w:rPr>
                <w:rFonts w:hint="eastAsia" w:ascii="方正仿宋_GBK" w:hAnsi="方正仿宋_GBK" w:eastAsia="方正仿宋_GBK" w:cs="方正仿宋_GBK"/>
                <w:color w:val="000000"/>
                <w:sz w:val="22"/>
                <w:lang w:val="en-US" w:eastAsia="zh-CN"/>
              </w:rPr>
              <w:t>%</w:t>
            </w:r>
          </w:p>
        </w:tc>
        <w:tc>
          <w:tcPr>
            <w:tcW w:w="361" w:type="pct"/>
            <w:noWrap/>
            <w:vAlign w:val="center"/>
          </w:tcPr>
          <w:p w14:paraId="300A579D">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lang w:val="en-US" w:eastAsia="zh-CN"/>
              </w:rPr>
            </w:pPr>
            <w:r>
              <w:rPr>
                <w:rFonts w:hint="eastAsia" w:ascii="方正仿宋_GBK" w:hAnsi="方正仿宋_GBK" w:eastAsia="方正仿宋_GBK" w:cs="方正仿宋_GBK"/>
                <w:color w:val="000000"/>
                <w:sz w:val="22"/>
                <w:lang w:val="en-US" w:eastAsia="zh-CN"/>
              </w:rPr>
              <w:t>10</w:t>
            </w:r>
          </w:p>
        </w:tc>
        <w:tc>
          <w:tcPr>
            <w:tcW w:w="477" w:type="pct"/>
            <w:noWrap/>
            <w:vAlign w:val="center"/>
          </w:tcPr>
          <w:p w14:paraId="33B24EA0">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lang w:val="en-US" w:eastAsia="zh-CN"/>
              </w:rPr>
            </w:pPr>
            <w:r>
              <w:rPr>
                <w:rFonts w:hint="eastAsia" w:ascii="方正仿宋_GBK" w:hAnsi="方正仿宋_GBK" w:eastAsia="方正仿宋_GBK" w:cs="方正仿宋_GBK"/>
                <w:color w:val="000000"/>
                <w:sz w:val="22"/>
                <w:lang w:val="en-US" w:eastAsia="zh-CN"/>
              </w:rPr>
              <w:t>100</w:t>
            </w:r>
          </w:p>
        </w:tc>
        <w:tc>
          <w:tcPr>
            <w:tcW w:w="361" w:type="pct"/>
            <w:noWrap/>
            <w:vAlign w:val="center"/>
          </w:tcPr>
          <w:p w14:paraId="3B567294">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lang w:val="en-US" w:eastAsia="zh-CN"/>
              </w:rPr>
            </w:pPr>
            <w:r>
              <w:rPr>
                <w:rFonts w:hint="eastAsia" w:ascii="方正仿宋_GBK" w:hAnsi="方正仿宋_GBK" w:eastAsia="方正仿宋_GBK" w:cs="方正仿宋_GBK"/>
                <w:color w:val="000000"/>
                <w:sz w:val="22"/>
                <w:lang w:val="en-US" w:eastAsia="zh-CN"/>
              </w:rPr>
              <w:t>100</w:t>
            </w:r>
          </w:p>
        </w:tc>
        <w:tc>
          <w:tcPr>
            <w:tcW w:w="234" w:type="pct"/>
            <w:noWrap/>
            <w:vAlign w:val="center"/>
          </w:tcPr>
          <w:p w14:paraId="2F6CD24D">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rPr>
            </w:pPr>
          </w:p>
        </w:tc>
        <w:tc>
          <w:tcPr>
            <w:tcW w:w="379" w:type="pct"/>
            <w:vMerge w:val="continue"/>
            <w:noWrap/>
            <w:vAlign w:val="center"/>
          </w:tcPr>
          <w:p w14:paraId="3E3B37F0">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2"/>
              </w:rPr>
            </w:pPr>
          </w:p>
        </w:tc>
      </w:tr>
    </w:tbl>
    <w:p w14:paraId="5900C1AF">
      <w:pPr>
        <w:widowControl w:val="0"/>
        <w:tabs>
          <w:tab w:val="center" w:pos="4153"/>
          <w:tab w:val="left" w:pos="7275"/>
        </w:tabs>
        <w:spacing w:line="596" w:lineRule="exact"/>
        <w:ind w:firstLine="640" w:firstLineChars="200"/>
        <w:jc w:val="both"/>
        <w:rPr>
          <w:rFonts w:hint="eastAsia" w:ascii="方正楷体_GBK" w:hAnsi="Times New Roman" w:eastAsia="方正楷体_GBK" w:cs="宋体"/>
          <w:kern w:val="0"/>
          <w:sz w:val="32"/>
          <w:szCs w:val="32"/>
        </w:rPr>
      </w:pPr>
      <w:r>
        <w:rPr>
          <w:rFonts w:hint="eastAsia" w:ascii="方正楷体_GBK" w:hAnsi="Times New Roman" w:eastAsia="方正楷体_GBK" w:cs="宋体"/>
          <w:kern w:val="0"/>
          <w:sz w:val="32"/>
          <w:szCs w:val="32"/>
        </w:rPr>
        <w:t>（二）</w:t>
      </w:r>
      <w:r>
        <w:rPr>
          <w:rFonts w:hint="eastAsia" w:ascii="方正楷体_GBK" w:hAnsi="Times New Roman" w:eastAsia="方正楷体_GBK" w:cs="宋体"/>
          <w:kern w:val="0"/>
          <w:sz w:val="32"/>
          <w:szCs w:val="32"/>
          <w:lang w:val="en-US" w:eastAsia="zh-CN"/>
        </w:rPr>
        <w:t>单位</w:t>
      </w:r>
      <w:r>
        <w:rPr>
          <w:rFonts w:hint="eastAsia" w:ascii="方正楷体_GBK" w:hAnsi="Times New Roman" w:eastAsia="方正楷体_GBK" w:cs="宋体"/>
          <w:kern w:val="0"/>
          <w:sz w:val="32"/>
          <w:szCs w:val="32"/>
        </w:rPr>
        <w:t>重点绩效评价情况</w:t>
      </w:r>
    </w:p>
    <w:p w14:paraId="741683D8">
      <w:pPr>
        <w:widowControl w:val="0"/>
        <w:tabs>
          <w:tab w:val="center" w:pos="4153"/>
          <w:tab w:val="left" w:pos="7275"/>
        </w:tabs>
        <w:spacing w:line="600" w:lineRule="exact"/>
        <w:ind w:firstLine="640" w:firstLineChars="200"/>
        <w:jc w:val="both"/>
        <w:rPr>
          <w:rFonts w:hint="eastAsia" w:ascii="方正楷体_GBK" w:hAnsi="Times New Roman" w:eastAsia="方正楷体_GBK" w:cs="宋体"/>
          <w:kern w:val="0"/>
          <w:sz w:val="32"/>
          <w:szCs w:val="32"/>
          <w:lang w:val="en-US" w:eastAsia="zh-CN"/>
        </w:rPr>
      </w:pPr>
      <w:r>
        <w:rPr>
          <w:rFonts w:hint="eastAsia" w:ascii="Times New Roman" w:hAnsi="Times New Roman" w:eastAsia="方正仿宋_GBK" w:cs="宋体"/>
          <w:kern w:val="0"/>
          <w:sz w:val="32"/>
          <w:szCs w:val="32"/>
        </w:rPr>
        <w:t>我单位</w:t>
      </w:r>
      <w:r>
        <w:rPr>
          <w:rFonts w:hint="eastAsia" w:ascii="Times New Roman" w:hAnsi="Times New Roman" w:eastAsia="方正仿宋_GBK" w:cs="宋体"/>
          <w:kern w:val="0"/>
          <w:sz w:val="32"/>
          <w:szCs w:val="32"/>
          <w:lang w:val="en-US" w:eastAsia="zh-CN"/>
        </w:rPr>
        <w:t>2024年无重点绩效评价。</w:t>
      </w:r>
    </w:p>
    <w:p w14:paraId="28AD79CD">
      <w:pPr>
        <w:widowControl w:val="0"/>
        <w:tabs>
          <w:tab w:val="center" w:pos="4153"/>
          <w:tab w:val="left" w:pos="7275"/>
        </w:tabs>
        <w:spacing w:line="596" w:lineRule="exact"/>
        <w:ind w:firstLine="640" w:firstLineChars="200"/>
        <w:jc w:val="both"/>
        <w:rPr>
          <w:rFonts w:hint="eastAsia" w:ascii="方正楷体_GBK" w:hAnsi="Times New Roman" w:eastAsia="方正楷体_GBK" w:cs="宋体"/>
          <w:kern w:val="0"/>
          <w:sz w:val="32"/>
          <w:szCs w:val="32"/>
        </w:rPr>
      </w:pPr>
      <w:r>
        <w:rPr>
          <w:rFonts w:hint="eastAsia" w:ascii="方正楷体_GBK" w:hAnsi="Times New Roman" w:eastAsia="方正楷体_GBK" w:cs="宋体"/>
          <w:kern w:val="0"/>
          <w:sz w:val="32"/>
          <w:szCs w:val="32"/>
        </w:rPr>
        <w:t>（三）财政绩效评价情况</w:t>
      </w:r>
    </w:p>
    <w:p w14:paraId="65255380">
      <w:pPr>
        <w:widowControl w:val="0"/>
        <w:tabs>
          <w:tab w:val="center" w:pos="4153"/>
          <w:tab w:val="left" w:pos="7275"/>
        </w:tabs>
        <w:spacing w:line="600" w:lineRule="exact"/>
        <w:ind w:firstLine="640" w:firstLineChars="200"/>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财政重点绩效评价由区财政局统一公开。</w:t>
      </w:r>
    </w:p>
    <w:p w14:paraId="4F188991">
      <w:pPr>
        <w:spacing w:line="600" w:lineRule="exact"/>
        <w:ind w:firstLine="630"/>
        <w:jc w:val="left"/>
        <w:rPr>
          <w:rFonts w:hint="eastAsia" w:ascii="方正仿宋_GBK" w:hAnsi="方正仿宋_GBK" w:eastAsia="方正仿宋_GBK" w:cs="方正仿宋_GBK"/>
          <w:kern w:val="0"/>
          <w:sz w:val="32"/>
          <w:szCs w:val="32"/>
        </w:rPr>
      </w:pPr>
      <w:r>
        <w:rPr>
          <w:rFonts w:hint="eastAsia" w:ascii="Times New Roman" w:hAnsi="Times New Roman" w:eastAsia="方正黑体_GBK" w:cs="宋体"/>
          <w:bCs/>
          <w:kern w:val="0"/>
          <w:sz w:val="32"/>
          <w:szCs w:val="20"/>
          <w:lang w:val="en-US" w:eastAsia="zh-CN"/>
        </w:rPr>
        <w:t>六、专业名词解释</w:t>
      </w:r>
    </w:p>
    <w:p w14:paraId="5BB69DD7">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7"/>
          <w:rFonts w:hint="eastAsia" w:ascii="方正楷体_GBK" w:hAnsi="方正楷体_GBK" w:eastAsia="方正楷体_GBK" w:cs="方正楷体_GBK"/>
          <w:b w:val="0"/>
          <w:bCs w:val="0"/>
          <w:kern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14:paraId="5D56FB0C">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7"/>
          <w:rFonts w:hint="eastAsia" w:ascii="方正楷体_GBK" w:hAnsi="方正楷体_GBK" w:eastAsia="方正楷体_GBK" w:cs="方正楷体_GBK"/>
          <w:b w:val="0"/>
          <w:bCs w:val="0"/>
          <w:kern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27FC4AC">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7"/>
          <w:rFonts w:hint="eastAsia" w:ascii="方正楷体_GBK" w:hAnsi="方正楷体_GBK" w:eastAsia="方正楷体_GBK" w:cs="方正楷体_GBK"/>
          <w:b w:val="0"/>
          <w:bCs w:val="0"/>
          <w:kern w:val="0"/>
          <w:sz w:val="32"/>
          <w:szCs w:val="32"/>
          <w:shd w:val="clear" w:color="auto" w:fill="FFFFFF"/>
          <w:lang w:val="en-US" w:eastAsia="zh-CN" w:bidi="ar-SA"/>
        </w:rPr>
        <w:t>（三）使用非财政拨款结余：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9F3E32D">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7"/>
          <w:rFonts w:hint="eastAsia" w:ascii="方正楷体_GBK" w:hAnsi="方正楷体_GBK" w:eastAsia="方正楷体_GBK" w:cs="方正楷体_GBK"/>
          <w:b w:val="0"/>
          <w:bCs w:val="0"/>
          <w:kern w:val="0"/>
          <w:sz w:val="32"/>
          <w:szCs w:val="32"/>
          <w:shd w:val="clear" w:color="auto" w:fill="FFFFFF"/>
          <w:lang w:val="en-US" w:eastAsia="zh-CN" w:bidi="ar-SA"/>
        </w:rPr>
        <w:t>（四）年初结转和结余：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972AE3C">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7"/>
          <w:rFonts w:hint="eastAsia" w:ascii="方正楷体_GBK" w:hAnsi="方正楷体_GBK" w:eastAsia="方正楷体_GBK" w:cs="方正楷体_GBK"/>
          <w:b w:val="0"/>
          <w:bCs w:val="0"/>
          <w:kern w:val="0"/>
          <w:sz w:val="32"/>
          <w:szCs w:val="32"/>
          <w:shd w:val="clear" w:color="auto" w:fill="FFFFFF"/>
          <w:lang w:val="en-US" w:eastAsia="zh-CN" w:bidi="ar-SA"/>
        </w:rPr>
        <w:t>（五）结余分配：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C4E4EBD">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7"/>
          <w:rFonts w:hint="eastAsia" w:ascii="方正楷体_GBK" w:hAnsi="方正楷体_GBK" w:eastAsia="方正楷体_GBK" w:cs="方正楷体_GBK"/>
          <w:b w:val="0"/>
          <w:bCs w:val="0"/>
          <w:kern w:val="0"/>
          <w:sz w:val="32"/>
          <w:szCs w:val="32"/>
          <w:shd w:val="clear" w:color="auto" w:fill="FFFFFF"/>
          <w:lang w:val="en-US" w:eastAsia="zh-CN" w:bidi="ar-SA"/>
        </w:rPr>
        <w:t>（六）年末结转和结余：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4A129F90">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7"/>
          <w:rFonts w:hint="eastAsia" w:ascii="方正楷体_GBK" w:hAnsi="方正楷体_GBK" w:eastAsia="方正楷体_GBK" w:cs="方正楷体_GBK"/>
          <w:b w:val="0"/>
          <w:bCs w:val="0"/>
          <w:kern w:val="0"/>
          <w:sz w:val="32"/>
          <w:szCs w:val="32"/>
          <w:shd w:val="clear" w:color="auto" w:fill="FFFFFF"/>
          <w:lang w:val="en-US" w:eastAsia="zh-CN" w:bidi="ar-SA"/>
        </w:rPr>
        <w:t>（七）基本支出：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DB0D906">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7"/>
          <w:rFonts w:hint="eastAsia" w:ascii="方正楷体_GBK" w:hAnsi="方正楷体_GBK" w:eastAsia="方正楷体_GBK" w:cs="方正楷体_GBK"/>
          <w:b w:val="0"/>
          <w:bCs w:val="0"/>
          <w:kern w:val="0"/>
          <w:sz w:val="32"/>
          <w:szCs w:val="32"/>
          <w:shd w:val="clear" w:color="auto" w:fill="FFFFFF"/>
          <w:lang w:val="en-US" w:eastAsia="zh-CN" w:bidi="ar-SA"/>
        </w:rPr>
        <w:t>（八）项目支出：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5D6E66BC">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7"/>
          <w:rFonts w:hint="eastAsia" w:ascii="方正楷体_GBK" w:hAnsi="方正楷体_GBK" w:eastAsia="方正楷体_GBK" w:cs="方正楷体_GBK"/>
          <w:b w:val="0"/>
          <w:bCs w:val="0"/>
          <w:kern w:val="0"/>
          <w:sz w:val="32"/>
          <w:szCs w:val="32"/>
          <w:shd w:val="clear" w:color="auto" w:fill="FFFFFF"/>
          <w:lang w:val="en-US" w:eastAsia="zh-CN" w:bidi="ar-SA"/>
        </w:rPr>
        <w:t>（九）“三公”经费：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9932253">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7"/>
          <w:rFonts w:hint="eastAsia" w:ascii="方正楷体_GBK" w:hAnsi="方正楷体_GBK" w:eastAsia="方正楷体_GBK" w:cs="方正楷体_GBK"/>
          <w:b w:val="0"/>
          <w:bCs w:val="0"/>
          <w:kern w:val="0"/>
          <w:sz w:val="32"/>
          <w:szCs w:val="32"/>
          <w:shd w:val="clear" w:color="auto" w:fill="FFFFFF"/>
          <w:lang w:val="en-US" w:eastAsia="zh-CN" w:bidi="ar-SA"/>
        </w:rPr>
        <w:t>（十）机关运行经费：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BA76022">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7"/>
          <w:rFonts w:hint="eastAsia" w:ascii="方正楷体_GBK" w:hAnsi="方正楷体_GBK" w:eastAsia="方正楷体_GBK" w:cs="方正楷体_GBK"/>
          <w:b w:val="0"/>
          <w:bCs w:val="0"/>
          <w:kern w:val="0"/>
          <w:sz w:val="32"/>
          <w:szCs w:val="32"/>
          <w:shd w:val="clear" w:color="auto" w:fill="FFFFFF"/>
          <w:lang w:val="en-US" w:eastAsia="zh-CN" w:bidi="ar-SA"/>
        </w:rPr>
        <w:t>（十一）工资福利支出（支出经济分类科目类级）：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7683863C">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7"/>
          <w:rFonts w:hint="eastAsia" w:ascii="方正楷体_GBK" w:hAnsi="方正楷体_GBK" w:eastAsia="方正楷体_GBK" w:cs="方正楷体_GBK"/>
          <w:b w:val="0"/>
          <w:bCs w:val="0"/>
          <w:kern w:val="0"/>
          <w:sz w:val="32"/>
          <w:szCs w:val="32"/>
          <w:shd w:val="clear" w:color="auto" w:fill="FFFFFF"/>
          <w:lang w:val="en-US" w:eastAsia="zh-CN" w:bidi="ar-SA"/>
        </w:rPr>
        <w:t>（十二）商品和服务支出（支出经济分类科目类级）：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582518A0">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7"/>
          <w:rFonts w:hint="eastAsia" w:ascii="方正楷体_GBK" w:hAnsi="方正楷体_GBK" w:eastAsia="方正楷体_GBK" w:cs="方正楷体_GBK"/>
          <w:b w:val="0"/>
          <w:bCs w:val="0"/>
          <w:kern w:val="0"/>
          <w:sz w:val="32"/>
          <w:szCs w:val="32"/>
          <w:shd w:val="clear" w:color="auto" w:fill="FFFFFF"/>
          <w:lang w:val="en-US" w:eastAsia="zh-CN" w:bidi="ar-SA"/>
        </w:rPr>
        <w:t>（十三）对个人和家庭的补助（支出经济分类科目类级）：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D977B80">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7"/>
          <w:rFonts w:hint="eastAsia" w:ascii="方正楷体_GBK" w:hAnsi="方正楷体_GBK" w:eastAsia="方正楷体_GBK" w:cs="方正楷体_GBK"/>
          <w:b w:val="0"/>
          <w:bCs w:val="0"/>
          <w:kern w:val="0"/>
          <w:sz w:val="32"/>
          <w:szCs w:val="32"/>
          <w:shd w:val="clear" w:color="auto" w:fill="FFFFFF"/>
          <w:lang w:val="en-US" w:eastAsia="zh-CN" w:bidi="ar-SA"/>
        </w:rPr>
        <w:t>（十四）其他资本性支出（支出经济分类科目类级）：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05EE6055">
      <w:pPr>
        <w:widowControl/>
        <w:spacing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lang w:val="en-US" w:eastAsia="zh-CN"/>
        </w:rPr>
        <w:t>七、决算公开联系方式及信息反馈渠道</w:t>
      </w:r>
    </w:p>
    <w:p w14:paraId="500531B2">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023-68966155</w:t>
      </w:r>
    </w:p>
    <w:p w14:paraId="55DEADFE">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p>
    <w:p w14:paraId="6AADA8B5">
      <w:pPr>
        <w:adjustRightInd w:val="0"/>
        <w:snapToGrid w:val="0"/>
        <w:spacing w:line="600" w:lineRule="exact"/>
        <w:ind w:firstLine="640" w:firstLineChars="2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附件：1.收入支出决算总表</w:t>
      </w:r>
    </w:p>
    <w:p w14:paraId="4C3A021B">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14:paraId="4FF16F23">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14:paraId="75A46494">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14:paraId="48FF3485">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14:paraId="21E9B6CE">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14:paraId="418762A2">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7.政府性基金预算财政拨款收入支出决算表</w:t>
      </w:r>
    </w:p>
    <w:p w14:paraId="72F5D72F">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14:paraId="03CEFE03">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14:paraId="78DCC03B">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type w:val="continuous"/>
          <w:pgSz w:w="11915" w:h="16840"/>
          <w:pgMar w:top="2098" w:right="1531" w:bottom="1984" w:left="1531" w:header="851" w:footer="992" w:gutter="0"/>
          <w:pgNumType w:fmt="numberInDash"/>
          <w:cols w:space="720" w:num="1"/>
          <w:docGrid w:type="lines" w:linePitch="312" w:charSpace="0"/>
        </w:sectPr>
      </w:pPr>
    </w:p>
    <w:p w14:paraId="18A93C2D">
      <w:pPr>
        <w:rPr>
          <w:rFonts w:hint="default" w:eastAsia="宋体" w:cs="宋体"/>
          <w:sz w:val="21"/>
          <w:szCs w:val="21"/>
          <w:lang w:val="en-US" w:eastAsia="zh-CN"/>
        </w:rPr>
      </w:pPr>
      <w:r>
        <w:rPr>
          <w:rFonts w:hint="eastAsia" w:cs="宋体"/>
          <w:sz w:val="21"/>
          <w:szCs w:val="21"/>
          <w:lang w:val="en-US" w:eastAsia="zh-CN"/>
        </w:rPr>
        <w:t>附件1</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01B681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C49929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2C769B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7B4A296">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79B005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67DAC62">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2242A3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964372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5CFF30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重庆市九龙坡区教育考试院</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B12C44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4929B3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21ADBC">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8FB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C7EEB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2C74D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3405">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9142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6744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C18A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DAC97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F463">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5CA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746.94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B90E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437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AA14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D9D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3EB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10BC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A11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33CF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E4F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02A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F587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F0C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4DAD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C03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C0A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6F72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D3F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7157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573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8BE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2DE7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4AD8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661.18</w:t>
            </w:r>
            <w:r>
              <w:rPr>
                <w:rFonts w:ascii="Times New Roman" w:hAnsi="Times New Roman"/>
                <w:color w:val="000000"/>
                <w:sz w:val="20"/>
                <w:u w:color="auto"/>
              </w:rPr>
              <w:t xml:space="preserve"> </w:t>
            </w:r>
          </w:p>
        </w:tc>
      </w:tr>
      <w:tr w14:paraId="68E3D8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120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966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1CF7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9E9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E7BB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2932">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096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27B4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0CC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CF39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9F9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B3EF7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5C136">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4A0C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u w:color="auto"/>
              </w:rPr>
              <w:t xml:space="preserve"> </w:t>
            </w:r>
          </w:p>
        </w:tc>
      </w:tr>
      <w:tr w14:paraId="4C2E3A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944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4E50D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82F53">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EBE4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14.05</w:t>
            </w:r>
            <w:r>
              <w:rPr>
                <w:rFonts w:ascii="Times New Roman" w:hAnsi="Times New Roman"/>
                <w:color w:val="000000"/>
                <w:sz w:val="20"/>
                <w:u w:color="auto"/>
              </w:rPr>
              <w:t xml:space="preserve"> </w:t>
            </w:r>
          </w:p>
        </w:tc>
      </w:tr>
      <w:tr w14:paraId="3DE820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C23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86D9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941C7">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3D0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34BB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73B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A37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AA51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434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3C9E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48C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1B11F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D6BF3">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E23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963C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0B4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84C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524B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5AC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19AE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AEF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0E9B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C0977">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222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F8BE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AFC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837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42DD6">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534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0B9C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615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0F2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12C03">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9B7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1AD5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357B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0E32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B390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428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F1400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071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6203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BD975">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677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FF92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FF95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3FC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C874A">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D1CE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u w:color="auto"/>
              </w:rPr>
              <w:t xml:space="preserve"> </w:t>
            </w:r>
          </w:p>
        </w:tc>
      </w:tr>
      <w:tr w14:paraId="437382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47F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F81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845CD">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7B8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7737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0CE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E885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5CC8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E73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D38B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FDD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6C1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44676">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43D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93E0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027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5572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3963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537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6790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74C9">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B458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B20E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B12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76D7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299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F0B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53A0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BDA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6A82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440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599B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9A52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05A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2EE2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B05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731F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746.94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4644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BBA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746.94</w:t>
            </w:r>
            <w:r>
              <w:rPr>
                <w:rFonts w:ascii="Times New Roman" w:hAnsi="Times New Roman"/>
                <w:color w:val="000000"/>
                <w:sz w:val="20"/>
                <w:u w:color="auto"/>
              </w:rPr>
              <w:t xml:space="preserve"> </w:t>
            </w:r>
          </w:p>
        </w:tc>
      </w:tr>
      <w:tr w14:paraId="014E5E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08D8">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C8B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EE084">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77D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6B31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D83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BAF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F6DE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AC6DA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71D5F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6E7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96F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746.94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3DDEA1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F8C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746.94</w:t>
            </w:r>
            <w:r>
              <w:rPr>
                <w:rFonts w:ascii="Times New Roman" w:hAnsi="Times New Roman"/>
                <w:color w:val="000000"/>
                <w:sz w:val="20"/>
                <w:u w:color="auto"/>
              </w:rPr>
              <w:t xml:space="preserve"> </w:t>
            </w:r>
          </w:p>
        </w:tc>
      </w:tr>
    </w:tbl>
    <w:p w14:paraId="2ACAF901">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7C81A18">
      <w:pPr>
        <w:rPr>
          <w:rFonts w:hint="default" w:eastAsia="宋体" w:cs="宋体"/>
          <w:sz w:val="21"/>
          <w:szCs w:val="21"/>
          <w:lang w:val="en-US" w:eastAsia="zh-CN"/>
        </w:rPr>
      </w:pPr>
      <w:r>
        <w:rPr>
          <w:rFonts w:hint="eastAsia" w:cs="宋体"/>
          <w:sz w:val="21"/>
          <w:szCs w:val="21"/>
          <w:lang w:val="en-US" w:eastAsia="zh-CN"/>
        </w:rPr>
        <w:t>附件2</w:t>
      </w:r>
    </w:p>
    <w:tbl>
      <w:tblPr>
        <w:tblStyle w:val="9"/>
        <w:tblW w:w="5018" w:type="pct"/>
        <w:tblInd w:w="0" w:type="dxa"/>
        <w:tblLayout w:type="fixed"/>
        <w:tblCellMar>
          <w:top w:w="0" w:type="dxa"/>
          <w:left w:w="0" w:type="dxa"/>
          <w:bottom w:w="0" w:type="dxa"/>
          <w:right w:w="0" w:type="dxa"/>
        </w:tblCellMar>
      </w:tblPr>
      <w:tblGrid>
        <w:gridCol w:w="1418"/>
        <w:gridCol w:w="2893"/>
        <w:gridCol w:w="1570"/>
        <w:gridCol w:w="1439"/>
        <w:gridCol w:w="1245"/>
        <w:gridCol w:w="1428"/>
        <w:gridCol w:w="1446"/>
        <w:gridCol w:w="1285"/>
        <w:gridCol w:w="1340"/>
        <w:gridCol w:w="1315"/>
      </w:tblGrid>
      <w:tr w14:paraId="561E1A82">
        <w:tblPrEx>
          <w:tblCellMar>
            <w:top w:w="0" w:type="dxa"/>
            <w:left w:w="0" w:type="dxa"/>
            <w:bottom w:w="0" w:type="dxa"/>
            <w:right w:w="0" w:type="dxa"/>
          </w:tblCellMar>
        </w:tblPrEx>
        <w:trPr>
          <w:trHeight w:val="1003"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716AFF2">
            <w:pPr>
              <w:jc w:val="center"/>
              <w:textAlignment w:val="bottom"/>
              <w:rPr>
                <w:rFonts w:hint="default" w:cs="宋体"/>
                <w:b/>
                <w:color w:val="000000"/>
                <w:sz w:val="32"/>
                <w:szCs w:val="32"/>
              </w:rPr>
            </w:pPr>
            <w:r>
              <w:rPr>
                <w:rFonts w:cs="宋体"/>
                <w:b/>
                <w:color w:val="000000"/>
                <w:sz w:val="32"/>
                <w:szCs w:val="32"/>
              </w:rPr>
              <w:t>收入决算表</w:t>
            </w:r>
          </w:p>
        </w:tc>
      </w:tr>
      <w:tr w14:paraId="0FEB7F56">
        <w:tblPrEx>
          <w:tblCellMar>
            <w:top w:w="0" w:type="dxa"/>
            <w:left w:w="0" w:type="dxa"/>
            <w:bottom w:w="0" w:type="dxa"/>
            <w:right w:w="0" w:type="dxa"/>
          </w:tblCellMar>
        </w:tblPrEx>
        <w:trPr>
          <w:trHeight w:val="524"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78EB76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重庆市九龙坡区教育考试院</w:t>
            </w:r>
          </w:p>
        </w:tc>
        <w:tc>
          <w:tcPr>
            <w:tcW w:w="467" w:type="pct"/>
            <w:tcBorders>
              <w:top w:val="nil"/>
              <w:left w:val="nil"/>
              <w:bottom w:val="nil"/>
              <w:right w:val="nil"/>
            </w:tcBorders>
            <w:shd w:val="clear" w:color="auto" w:fill="auto"/>
            <w:noWrap/>
            <w:tcMar>
              <w:top w:w="15" w:type="dxa"/>
              <w:left w:w="15" w:type="dxa"/>
              <w:right w:w="15" w:type="dxa"/>
            </w:tcMar>
            <w:vAlign w:val="bottom"/>
          </w:tcPr>
          <w:p w14:paraId="71C97A17">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40B64643">
            <w:pPr>
              <w:rPr>
                <w:rFonts w:hint="default" w:cs="宋体"/>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7053F060">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489C78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3DC75C8">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99C4B53">
            <w:pPr>
              <w:rPr>
                <w:rFonts w:hint="default" w:cs="宋体"/>
                <w:color w:val="000000"/>
                <w:sz w:val="20"/>
                <w:szCs w:val="20"/>
              </w:rPr>
            </w:pPr>
          </w:p>
        </w:tc>
        <w:tc>
          <w:tcPr>
            <w:tcW w:w="427" w:type="pct"/>
            <w:tcBorders>
              <w:top w:val="nil"/>
              <w:left w:val="nil"/>
              <w:bottom w:val="nil"/>
              <w:right w:val="nil"/>
            </w:tcBorders>
            <w:shd w:val="clear" w:color="auto" w:fill="auto"/>
            <w:noWrap/>
            <w:tcMar>
              <w:top w:w="15" w:type="dxa"/>
              <w:left w:w="15" w:type="dxa"/>
              <w:right w:w="15" w:type="dxa"/>
            </w:tcMar>
            <w:vAlign w:val="bottom"/>
          </w:tcPr>
          <w:p w14:paraId="7AB7CF8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02D0B6D">
        <w:tblPrEx>
          <w:tblCellMar>
            <w:top w:w="0" w:type="dxa"/>
            <w:left w:w="0" w:type="dxa"/>
            <w:bottom w:w="0" w:type="dxa"/>
            <w:right w:w="0" w:type="dxa"/>
          </w:tblCellMar>
        </w:tblPrEx>
        <w:trPr>
          <w:trHeight w:val="524"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7BB67B2">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C2E0CDF">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05F5613E">
            <w:pPr>
              <w:rPr>
                <w:rFonts w:hint="default" w:cs="宋体"/>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1BE889A3">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1C7320D">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61EC275">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EEBF5F1">
            <w:pPr>
              <w:rPr>
                <w:rFonts w:hint="default" w:cs="宋体"/>
                <w:color w:val="000000"/>
                <w:sz w:val="20"/>
                <w:szCs w:val="20"/>
              </w:rPr>
            </w:pPr>
          </w:p>
        </w:tc>
        <w:tc>
          <w:tcPr>
            <w:tcW w:w="427" w:type="pct"/>
            <w:tcBorders>
              <w:top w:val="nil"/>
              <w:left w:val="nil"/>
              <w:bottom w:val="nil"/>
              <w:right w:val="nil"/>
            </w:tcBorders>
            <w:shd w:val="clear" w:color="auto" w:fill="auto"/>
            <w:noWrap/>
            <w:tcMar>
              <w:top w:w="15" w:type="dxa"/>
              <w:left w:w="15" w:type="dxa"/>
              <w:right w:w="15" w:type="dxa"/>
            </w:tcMar>
            <w:vAlign w:val="bottom"/>
          </w:tcPr>
          <w:p w14:paraId="3EC8B7A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B8835C">
        <w:tblPrEx>
          <w:tblCellMar>
            <w:top w:w="0" w:type="dxa"/>
            <w:left w:w="0" w:type="dxa"/>
            <w:bottom w:w="0" w:type="dxa"/>
            <w:right w:w="0" w:type="dxa"/>
          </w:tblCellMar>
        </w:tblPrEx>
        <w:trPr>
          <w:trHeight w:val="697" w:hRule="atLeast"/>
        </w:trPr>
        <w:tc>
          <w:tcPr>
            <w:tcW w:w="140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8BCB9B3">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2DE05">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C388B">
            <w:pPr>
              <w:jc w:val="center"/>
              <w:textAlignment w:val="center"/>
              <w:rPr>
                <w:rFonts w:hint="default" w:cs="宋体"/>
                <w:b/>
                <w:color w:val="000000"/>
                <w:sz w:val="20"/>
                <w:szCs w:val="20"/>
              </w:rPr>
            </w:pPr>
            <w:r>
              <w:rPr>
                <w:rFonts w:cs="宋体"/>
                <w:b/>
                <w:color w:val="000000"/>
                <w:sz w:val="20"/>
                <w:szCs w:val="20"/>
              </w:rPr>
              <w:t>财政拨款收入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4983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B983F2">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70DD2">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9C7DA">
            <w:pPr>
              <w:jc w:val="center"/>
              <w:textAlignment w:val="center"/>
              <w:rPr>
                <w:rFonts w:hint="default" w:cs="宋体"/>
                <w:b/>
                <w:color w:val="000000"/>
                <w:sz w:val="20"/>
                <w:szCs w:val="20"/>
              </w:rPr>
            </w:pPr>
            <w:r>
              <w:rPr>
                <w:rFonts w:cs="宋体"/>
                <w:b/>
                <w:color w:val="000000"/>
                <w:sz w:val="20"/>
                <w:szCs w:val="20"/>
              </w:rPr>
              <w:t>附属单位上缴收入</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6755">
            <w:pPr>
              <w:jc w:val="center"/>
              <w:textAlignment w:val="center"/>
              <w:rPr>
                <w:rFonts w:hint="default" w:cs="宋体"/>
                <w:b/>
                <w:color w:val="000000"/>
                <w:sz w:val="20"/>
                <w:szCs w:val="20"/>
              </w:rPr>
            </w:pPr>
            <w:r>
              <w:rPr>
                <w:rFonts w:cs="宋体"/>
                <w:b/>
                <w:color w:val="000000"/>
                <w:sz w:val="20"/>
                <w:szCs w:val="20"/>
              </w:rPr>
              <w:t>其他收入</w:t>
            </w:r>
          </w:p>
        </w:tc>
      </w:tr>
      <w:tr w14:paraId="2BBE2255">
        <w:tblPrEx>
          <w:tblCellMar>
            <w:top w:w="0" w:type="dxa"/>
            <w:left w:w="0" w:type="dxa"/>
            <w:bottom w:w="0" w:type="dxa"/>
            <w:right w:w="0" w:type="dxa"/>
          </w:tblCellMar>
        </w:tblPrEx>
        <w:trPr>
          <w:trHeight w:val="549" w:hRule="atLeast"/>
        </w:trPr>
        <w:tc>
          <w:tcPr>
            <w:tcW w:w="46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6B8BA">
            <w:pPr>
              <w:jc w:val="center"/>
              <w:textAlignment w:val="center"/>
              <w:rPr>
                <w:rFonts w:hint="default" w:cs="宋体"/>
                <w:b/>
                <w:color w:val="000000"/>
                <w:sz w:val="20"/>
                <w:szCs w:val="20"/>
              </w:rPr>
            </w:pPr>
            <w:r>
              <w:rPr>
                <w:rFonts w:cs="宋体"/>
                <w:b/>
                <w:color w:val="000000"/>
                <w:sz w:val="20"/>
                <w:szCs w:val="20"/>
              </w:rPr>
              <w:t>功能分类科目编码</w:t>
            </w:r>
          </w:p>
        </w:tc>
        <w:tc>
          <w:tcPr>
            <w:tcW w:w="94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04AB81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A1FD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C1B51">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5031C">
            <w:pPr>
              <w:jc w:val="center"/>
              <w:rPr>
                <w:rFonts w:hint="default" w:cs="宋体"/>
                <w:b/>
                <w:color w:val="000000"/>
                <w:sz w:val="20"/>
                <w:szCs w:val="20"/>
              </w:rPr>
            </w:pP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10E6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21298">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3E84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BAEF1">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0011B">
            <w:pPr>
              <w:jc w:val="center"/>
              <w:rPr>
                <w:rFonts w:hint="default" w:cs="宋体"/>
                <w:b/>
                <w:color w:val="000000"/>
                <w:sz w:val="20"/>
                <w:szCs w:val="20"/>
              </w:rPr>
            </w:pPr>
          </w:p>
        </w:tc>
      </w:tr>
      <w:tr w14:paraId="0485A432">
        <w:tblPrEx>
          <w:tblCellMar>
            <w:top w:w="0" w:type="dxa"/>
            <w:left w:w="0" w:type="dxa"/>
            <w:bottom w:w="0" w:type="dxa"/>
            <w:right w:w="0" w:type="dxa"/>
          </w:tblCellMar>
        </w:tblPrEx>
        <w:trPr>
          <w:trHeight w:val="549" w:hRule="atLeast"/>
        </w:trPr>
        <w:tc>
          <w:tcPr>
            <w:tcW w:w="46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6398">
            <w:pPr>
              <w:jc w:val="center"/>
              <w:rPr>
                <w:rFonts w:hint="default"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235CC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6B4A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68561">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C1AE9">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E99E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0B2A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D3A1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AE602">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295F">
            <w:pPr>
              <w:jc w:val="center"/>
              <w:rPr>
                <w:rFonts w:hint="default" w:cs="宋体"/>
                <w:b/>
                <w:color w:val="000000"/>
                <w:sz w:val="20"/>
                <w:szCs w:val="20"/>
              </w:rPr>
            </w:pPr>
          </w:p>
        </w:tc>
      </w:tr>
      <w:tr w14:paraId="221B9838">
        <w:tblPrEx>
          <w:tblCellMar>
            <w:top w:w="0" w:type="dxa"/>
            <w:left w:w="0" w:type="dxa"/>
            <w:bottom w:w="0" w:type="dxa"/>
            <w:right w:w="0" w:type="dxa"/>
          </w:tblCellMar>
        </w:tblPrEx>
        <w:trPr>
          <w:trHeight w:val="549" w:hRule="atLeast"/>
        </w:trPr>
        <w:tc>
          <w:tcPr>
            <w:tcW w:w="46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B5A3">
            <w:pPr>
              <w:jc w:val="center"/>
              <w:rPr>
                <w:rFonts w:hint="default"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3B13E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CF16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8B92">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1DDAA">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5CF3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7D9F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BFA0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9B666">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F3667">
            <w:pPr>
              <w:jc w:val="center"/>
              <w:rPr>
                <w:rFonts w:hint="default" w:cs="宋体"/>
                <w:b/>
                <w:color w:val="000000"/>
                <w:sz w:val="20"/>
                <w:szCs w:val="20"/>
              </w:rPr>
            </w:pPr>
          </w:p>
        </w:tc>
      </w:tr>
      <w:tr w14:paraId="29EB5FCC">
        <w:tblPrEx>
          <w:tblCellMar>
            <w:top w:w="0" w:type="dxa"/>
            <w:left w:w="0" w:type="dxa"/>
            <w:bottom w:w="0" w:type="dxa"/>
            <w:right w:w="0" w:type="dxa"/>
          </w:tblCellMar>
        </w:tblPrEx>
        <w:trPr>
          <w:trHeight w:val="549" w:hRule="atLeast"/>
        </w:trPr>
        <w:tc>
          <w:tcPr>
            <w:tcW w:w="46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8CBB">
            <w:pPr>
              <w:jc w:val="center"/>
              <w:rPr>
                <w:rFonts w:hint="default"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DB79B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8436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9AB18">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F4412">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0140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A180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B4F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6F315">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24A12">
            <w:pPr>
              <w:jc w:val="center"/>
              <w:rPr>
                <w:rFonts w:hint="default" w:cs="宋体"/>
                <w:b/>
                <w:color w:val="000000"/>
                <w:sz w:val="20"/>
                <w:szCs w:val="20"/>
              </w:rPr>
            </w:pPr>
          </w:p>
        </w:tc>
      </w:tr>
      <w:tr w14:paraId="54181AD8">
        <w:tblPrEx>
          <w:tblCellMar>
            <w:top w:w="0" w:type="dxa"/>
            <w:left w:w="0" w:type="dxa"/>
            <w:bottom w:w="0" w:type="dxa"/>
            <w:right w:w="0" w:type="dxa"/>
          </w:tblCellMar>
        </w:tblPrEx>
        <w:trPr>
          <w:trHeight w:val="555" w:hRule="atLeast"/>
        </w:trPr>
        <w:tc>
          <w:tcPr>
            <w:tcW w:w="14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E740">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27A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746.94</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70C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746.94</w:t>
            </w:r>
            <w:r>
              <w:rPr>
                <w:rFonts w:ascii="Times New Roman" w:hAnsi="Times New Roman"/>
                <w:b/>
                <w:color w:val="000000"/>
                <w:sz w:val="20"/>
                <w:u w:color="auto"/>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AC2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F50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46A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60B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732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0EF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F90A36C">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DC958">
            <w:pPr>
              <w:textAlignment w:val="center"/>
              <w:rPr>
                <w:rFonts w:hint="default" w:cs="宋体"/>
                <w:color w:val="000000"/>
                <w:sz w:val="20"/>
                <w:szCs w:val="20"/>
              </w:rPr>
            </w:pPr>
            <w:r>
              <w:rPr>
                <w:rFonts w:cs="宋体"/>
                <w:b/>
                <w:color w:val="000000"/>
                <w:sz w:val="20"/>
                <w:szCs w:val="20"/>
              </w:rPr>
              <w:t>205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B482B">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5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661.18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E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661.18</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5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9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2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2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FC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6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F76B53">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5C36A">
            <w:pPr>
              <w:textAlignment w:val="center"/>
              <w:rPr>
                <w:rFonts w:hint="default" w:cs="宋体"/>
                <w:color w:val="000000"/>
                <w:sz w:val="20"/>
                <w:szCs w:val="20"/>
              </w:rPr>
            </w:pPr>
            <w:r>
              <w:rPr>
                <w:rFonts w:cs="宋体"/>
                <w:b/>
                <w:color w:val="000000"/>
                <w:sz w:val="20"/>
                <w:szCs w:val="20"/>
              </w:rPr>
              <w:t>20501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80B8C">
            <w:pPr>
              <w:textAlignment w:val="center"/>
              <w:rPr>
                <w:rFonts w:hint="default" w:cs="宋体"/>
                <w:color w:val="000000"/>
                <w:sz w:val="20"/>
                <w:szCs w:val="20"/>
              </w:rPr>
            </w:pPr>
            <w:r>
              <w:rPr>
                <w:rFonts w:cs="宋体"/>
                <w:b/>
                <w:color w:val="000000"/>
                <w:sz w:val="20"/>
                <w:szCs w:val="20"/>
              </w:rPr>
              <w:t>教育管理事务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7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623.63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1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623.63</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D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B18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C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3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E7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F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123795">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0BF4">
            <w:pPr>
              <w:textAlignment w:val="center"/>
              <w:rPr>
                <w:rFonts w:hint="default" w:cs="宋体"/>
                <w:color w:val="000000"/>
                <w:sz w:val="20"/>
                <w:szCs w:val="20"/>
              </w:rPr>
            </w:pPr>
            <w:r>
              <w:rPr>
                <w:rFonts w:cs="宋体"/>
                <w:color w:val="000000"/>
                <w:sz w:val="20"/>
                <w:szCs w:val="20"/>
              </w:rPr>
              <w:t>2050101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5F86D">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93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3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155.28</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7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4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3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7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D2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02C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94BAB9">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81DF0">
            <w:pPr>
              <w:textAlignment w:val="center"/>
              <w:rPr>
                <w:rFonts w:hint="default" w:cs="宋体"/>
                <w:color w:val="000000"/>
                <w:sz w:val="20"/>
                <w:szCs w:val="20"/>
              </w:rPr>
            </w:pPr>
            <w:r>
              <w:rPr>
                <w:rFonts w:cs="宋体"/>
                <w:color w:val="000000"/>
                <w:sz w:val="20"/>
                <w:szCs w:val="20"/>
              </w:rPr>
              <w:t>2050199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F9850">
            <w:pPr>
              <w:textAlignment w:val="center"/>
              <w:rPr>
                <w:rFonts w:hint="default" w:cs="宋体"/>
                <w:color w:val="000000"/>
                <w:sz w:val="20"/>
                <w:szCs w:val="20"/>
              </w:rPr>
            </w:pPr>
            <w:r>
              <w:rPr>
                <w:rFonts w:cs="宋体"/>
                <w:color w:val="000000"/>
                <w:sz w:val="20"/>
                <w:szCs w:val="20"/>
              </w:rPr>
              <w:t>其他教育管理事务支出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7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468.35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E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468.35</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7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7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7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B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7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9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620BBD">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4678">
            <w:pPr>
              <w:textAlignment w:val="center"/>
              <w:rPr>
                <w:rFonts w:hint="default" w:cs="宋体"/>
                <w:color w:val="000000"/>
                <w:sz w:val="20"/>
                <w:szCs w:val="20"/>
              </w:rPr>
            </w:pPr>
            <w:r>
              <w:rPr>
                <w:rFonts w:cs="宋体"/>
                <w:b/>
                <w:color w:val="000000"/>
                <w:sz w:val="20"/>
                <w:szCs w:val="20"/>
              </w:rPr>
              <w:t>20509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B512B">
            <w:pPr>
              <w:textAlignment w:val="center"/>
              <w:rPr>
                <w:rFonts w:hint="default" w:cs="宋体"/>
                <w:color w:val="000000"/>
                <w:sz w:val="20"/>
                <w:szCs w:val="20"/>
              </w:rPr>
            </w:pPr>
            <w:r>
              <w:rPr>
                <w:rFonts w:cs="宋体"/>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4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11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37.54</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2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2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A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2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5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A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B326C0">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D3BF">
            <w:pPr>
              <w:textAlignment w:val="center"/>
              <w:rPr>
                <w:rFonts w:hint="default" w:cs="宋体"/>
                <w:color w:val="000000"/>
                <w:sz w:val="20"/>
                <w:szCs w:val="20"/>
              </w:rPr>
            </w:pPr>
            <w:r>
              <w:rPr>
                <w:rFonts w:cs="宋体"/>
                <w:color w:val="000000"/>
                <w:sz w:val="20"/>
                <w:szCs w:val="20"/>
              </w:rPr>
              <w:t>2050999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BA67F">
            <w:pPr>
              <w:textAlignment w:val="center"/>
              <w:rPr>
                <w:rFonts w:hint="default" w:cs="宋体"/>
                <w:color w:val="000000"/>
                <w:sz w:val="20"/>
                <w:szCs w:val="20"/>
              </w:rPr>
            </w:pPr>
            <w:r>
              <w:rPr>
                <w:rFonts w:cs="宋体"/>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1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6A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37.54</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8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19C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68F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B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B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E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4DA327">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30D2">
            <w:pPr>
              <w:textAlignment w:val="center"/>
              <w:rPr>
                <w:rFonts w:hint="default" w:cs="宋体"/>
                <w:color w:val="000000"/>
                <w:sz w:val="20"/>
                <w:szCs w:val="20"/>
              </w:rPr>
            </w:pPr>
            <w:r>
              <w:rPr>
                <w:rFonts w:cs="宋体"/>
                <w:b/>
                <w:color w:val="000000"/>
                <w:sz w:val="20"/>
                <w:szCs w:val="20"/>
              </w:rPr>
              <w:t>208</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90FFC">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9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38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A6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9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A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DF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5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A4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84CA49">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97D6">
            <w:pPr>
              <w:textAlignment w:val="center"/>
              <w:rPr>
                <w:rFonts w:hint="default" w:cs="宋体"/>
                <w:color w:val="000000"/>
                <w:sz w:val="20"/>
                <w:szCs w:val="20"/>
              </w:rPr>
            </w:pPr>
            <w:r>
              <w:rPr>
                <w:rFonts w:cs="宋体"/>
                <w:b/>
                <w:color w:val="000000"/>
                <w:sz w:val="20"/>
                <w:szCs w:val="20"/>
              </w:rPr>
              <w:t>20805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F089D">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A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9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0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14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D89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85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0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4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398D2D">
        <w:tblPrEx>
          <w:tblCellMar>
            <w:top w:w="0" w:type="dxa"/>
            <w:left w:w="0" w:type="dxa"/>
            <w:bottom w:w="0" w:type="dxa"/>
            <w:right w:w="0" w:type="dxa"/>
          </w:tblCellMar>
        </w:tblPrEx>
        <w:trPr>
          <w:trHeight w:val="992"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D2354">
            <w:pPr>
              <w:textAlignment w:val="center"/>
              <w:rPr>
                <w:rFonts w:hint="default" w:cs="宋体"/>
                <w:color w:val="000000"/>
                <w:sz w:val="20"/>
                <w:szCs w:val="20"/>
              </w:rPr>
            </w:pPr>
            <w:r>
              <w:rPr>
                <w:rFonts w:cs="宋体"/>
                <w:color w:val="000000"/>
                <w:sz w:val="20"/>
                <w:szCs w:val="20"/>
              </w:rPr>
              <w:t>2080505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6736F">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8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05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2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B2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D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B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D7C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69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570C9A">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3568">
            <w:pPr>
              <w:textAlignment w:val="center"/>
              <w:rPr>
                <w:rFonts w:hint="default" w:cs="宋体"/>
                <w:color w:val="000000"/>
                <w:sz w:val="20"/>
                <w:szCs w:val="20"/>
              </w:rPr>
            </w:pPr>
            <w:r>
              <w:rPr>
                <w:rFonts w:cs="宋体"/>
                <w:color w:val="000000"/>
                <w:sz w:val="20"/>
                <w:szCs w:val="20"/>
              </w:rPr>
              <w:t>2080506</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3DB56">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6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D4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A9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1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B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76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2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E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B89501">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52E8">
            <w:pPr>
              <w:textAlignment w:val="center"/>
              <w:rPr>
                <w:rFonts w:hint="default" w:cs="宋体"/>
                <w:color w:val="000000"/>
                <w:sz w:val="20"/>
                <w:szCs w:val="20"/>
              </w:rPr>
            </w:pPr>
            <w:r>
              <w:rPr>
                <w:rFonts w:cs="宋体"/>
                <w:color w:val="000000"/>
                <w:sz w:val="20"/>
                <w:szCs w:val="20"/>
              </w:rPr>
              <w:t>2080599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C4D4B">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7CB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C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D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E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5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AB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2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E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06027C">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E1BC">
            <w:pPr>
              <w:textAlignment w:val="center"/>
              <w:rPr>
                <w:rFonts w:hint="default" w:cs="宋体"/>
                <w:color w:val="000000"/>
                <w:sz w:val="20"/>
                <w:szCs w:val="20"/>
              </w:rPr>
            </w:pPr>
            <w:r>
              <w:rPr>
                <w:rFonts w:cs="宋体"/>
                <w:b/>
                <w:color w:val="000000"/>
                <w:sz w:val="20"/>
                <w:szCs w:val="20"/>
              </w:rPr>
              <w:t>210</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737C8">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C8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D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14.05</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F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E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9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E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3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D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110084">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701B">
            <w:pPr>
              <w:textAlignment w:val="center"/>
              <w:rPr>
                <w:rFonts w:hint="default" w:cs="宋体"/>
                <w:color w:val="000000"/>
                <w:sz w:val="20"/>
                <w:szCs w:val="20"/>
              </w:rPr>
            </w:pPr>
            <w:r>
              <w:rPr>
                <w:rFonts w:cs="宋体"/>
                <w:b/>
                <w:color w:val="000000"/>
                <w:sz w:val="20"/>
                <w:szCs w:val="20"/>
              </w:rPr>
              <w:t>21011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55F43">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44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A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14.05</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5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4F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0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0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8A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A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A87747">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B461">
            <w:pPr>
              <w:textAlignment w:val="center"/>
              <w:rPr>
                <w:rFonts w:hint="default" w:cs="宋体"/>
                <w:color w:val="000000"/>
                <w:sz w:val="20"/>
                <w:szCs w:val="20"/>
              </w:rPr>
            </w:pPr>
            <w:r>
              <w:rPr>
                <w:rFonts w:cs="宋体"/>
                <w:color w:val="000000"/>
                <w:sz w:val="20"/>
                <w:szCs w:val="20"/>
              </w:rPr>
              <w:t>2101101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53FC5">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6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2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37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F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A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71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D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376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601EB3">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3482">
            <w:pPr>
              <w:textAlignment w:val="center"/>
              <w:rPr>
                <w:rFonts w:hint="default" w:cs="宋体"/>
                <w:color w:val="000000"/>
                <w:sz w:val="20"/>
                <w:szCs w:val="20"/>
              </w:rPr>
            </w:pPr>
            <w:r>
              <w:rPr>
                <w:rFonts w:cs="宋体"/>
                <w:color w:val="000000"/>
                <w:sz w:val="20"/>
                <w:szCs w:val="20"/>
              </w:rPr>
              <w:t>2101102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BA2EF">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C3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5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E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A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6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6D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F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6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1A4C17">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348D">
            <w:pPr>
              <w:textAlignment w:val="center"/>
              <w:rPr>
                <w:rFonts w:hint="default" w:cs="宋体"/>
                <w:color w:val="000000"/>
                <w:sz w:val="20"/>
                <w:szCs w:val="20"/>
              </w:rPr>
            </w:pPr>
            <w:r>
              <w:rPr>
                <w:rFonts w:cs="宋体"/>
                <w:color w:val="000000"/>
                <w:sz w:val="20"/>
                <w:szCs w:val="20"/>
              </w:rPr>
              <w:t>2101103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953FB">
            <w:pPr>
              <w:textAlignment w:val="center"/>
              <w:rPr>
                <w:rFonts w:hint="default" w:cs="宋体"/>
                <w:color w:val="000000"/>
                <w:sz w:val="20"/>
                <w:szCs w:val="20"/>
              </w:rPr>
            </w:pPr>
            <w:r>
              <w:rPr>
                <w:rFonts w:cs="宋体"/>
                <w:color w:val="000000"/>
                <w:sz w:val="20"/>
                <w:szCs w:val="20"/>
              </w:rPr>
              <w:t>公务员医疗补助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6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B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EE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B9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E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47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D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7E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1215ED">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6C23">
            <w:pPr>
              <w:textAlignment w:val="center"/>
              <w:rPr>
                <w:rFonts w:hint="default" w:cs="宋体"/>
                <w:color w:val="000000"/>
                <w:sz w:val="20"/>
                <w:szCs w:val="20"/>
              </w:rPr>
            </w:pPr>
            <w:r>
              <w:rPr>
                <w:rFonts w:cs="宋体"/>
                <w:color w:val="000000"/>
                <w:sz w:val="20"/>
                <w:szCs w:val="20"/>
              </w:rPr>
              <w:t>2101199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ACF53">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D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E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F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6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0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EB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1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C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88C9CE">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4A42B">
            <w:pPr>
              <w:textAlignment w:val="center"/>
              <w:rPr>
                <w:rFonts w:hint="default" w:cs="宋体"/>
                <w:color w:val="000000"/>
                <w:sz w:val="20"/>
                <w:szCs w:val="20"/>
              </w:rPr>
            </w:pPr>
            <w:r>
              <w:rPr>
                <w:rFonts w:cs="宋体"/>
                <w:b/>
                <w:color w:val="000000"/>
                <w:sz w:val="20"/>
                <w:szCs w:val="20"/>
              </w:rPr>
              <w:t>221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DAC4C">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D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4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2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F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D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6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6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3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A7A201">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681B">
            <w:pPr>
              <w:textAlignment w:val="center"/>
              <w:rPr>
                <w:rFonts w:hint="default" w:cs="宋体"/>
                <w:color w:val="000000"/>
                <w:sz w:val="20"/>
                <w:szCs w:val="20"/>
              </w:rPr>
            </w:pPr>
            <w:r>
              <w:rPr>
                <w:rFonts w:cs="宋体"/>
                <w:b/>
                <w:color w:val="000000"/>
                <w:sz w:val="20"/>
                <w:szCs w:val="20"/>
              </w:rPr>
              <w:t>22102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BCA77">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8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1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4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9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0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C0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8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AE7BC6">
        <w:tblPrEx>
          <w:tblCellMar>
            <w:top w:w="0" w:type="dxa"/>
            <w:left w:w="0" w:type="dxa"/>
            <w:bottom w:w="0" w:type="dxa"/>
            <w:right w:w="0" w:type="dxa"/>
          </w:tblCellMar>
        </w:tblPrEx>
        <w:trPr>
          <w:trHeight w:val="57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66E1">
            <w:pPr>
              <w:textAlignment w:val="center"/>
              <w:rPr>
                <w:rFonts w:hint="default" w:cs="宋体"/>
                <w:color w:val="000000"/>
                <w:sz w:val="20"/>
                <w:szCs w:val="20"/>
              </w:rPr>
            </w:pPr>
            <w:r>
              <w:rPr>
                <w:rFonts w:cs="宋体"/>
                <w:color w:val="000000"/>
                <w:sz w:val="20"/>
                <w:szCs w:val="20"/>
              </w:rPr>
              <w:t>2210201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E8D95">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F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A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5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9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5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1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E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1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48E81B">
        <w:tblPrEx>
          <w:tblCellMar>
            <w:top w:w="0" w:type="dxa"/>
            <w:left w:w="0" w:type="dxa"/>
            <w:bottom w:w="0" w:type="dxa"/>
            <w:right w:w="0" w:type="dxa"/>
          </w:tblCellMar>
        </w:tblPrEx>
        <w:trPr>
          <w:trHeight w:val="585"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8219">
            <w:pPr>
              <w:textAlignment w:val="center"/>
              <w:rPr>
                <w:rFonts w:hint="default" w:cs="宋体"/>
                <w:color w:val="000000"/>
                <w:sz w:val="20"/>
                <w:szCs w:val="20"/>
              </w:rPr>
            </w:pPr>
            <w:r>
              <w:rPr>
                <w:rFonts w:cs="宋体"/>
                <w:color w:val="000000"/>
                <w:sz w:val="20"/>
                <w:szCs w:val="20"/>
              </w:rPr>
              <w:t>2210203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39394">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A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7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1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F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4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F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D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7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50358CC">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p w14:paraId="247D1679">
      <w:pPr>
        <w:ind w:left="600" w:hanging="600" w:hangingChars="300"/>
        <w:rPr>
          <w:rFonts w:hint="eastAsia" w:cs="宋体"/>
          <w:sz w:val="20"/>
          <w:szCs w:val="20"/>
          <w:lang w:val="en-US" w:eastAsia="zh-CN"/>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pPr>
    </w:p>
    <w:p w14:paraId="44DD430E">
      <w:pPr>
        <w:ind w:left="600" w:hanging="600" w:hangingChars="300"/>
        <w:rPr>
          <w:rFonts w:hint="default" w:cs="宋体"/>
          <w:sz w:val="20"/>
          <w:szCs w:val="20"/>
        </w:rPr>
      </w:pPr>
      <w:r>
        <w:rPr>
          <w:rFonts w:hint="eastAsia" w:cs="宋体"/>
          <w:sz w:val="20"/>
          <w:szCs w:val="20"/>
          <w:lang w:val="en-US" w:eastAsia="zh-CN"/>
        </w:rPr>
        <w:t>附件3</w:t>
      </w:r>
    </w:p>
    <w:tbl>
      <w:tblPr>
        <w:tblStyle w:val="9"/>
        <w:tblW w:w="4999" w:type="pct"/>
        <w:tblInd w:w="0" w:type="dxa"/>
        <w:tblLayout w:type="fixed"/>
        <w:tblCellMar>
          <w:top w:w="0" w:type="dxa"/>
          <w:left w:w="0" w:type="dxa"/>
          <w:bottom w:w="0" w:type="dxa"/>
          <w:right w:w="0" w:type="dxa"/>
        </w:tblCellMar>
      </w:tblPr>
      <w:tblGrid>
        <w:gridCol w:w="1291"/>
        <w:gridCol w:w="3602"/>
        <w:gridCol w:w="1839"/>
        <w:gridCol w:w="1766"/>
        <w:gridCol w:w="1624"/>
        <w:gridCol w:w="1556"/>
        <w:gridCol w:w="1692"/>
        <w:gridCol w:w="1950"/>
      </w:tblGrid>
      <w:tr w14:paraId="007FEE18">
        <w:trPr>
          <w:trHeight w:val="845"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45775F8">
            <w:pPr>
              <w:jc w:val="center"/>
              <w:textAlignment w:val="bottom"/>
              <w:rPr>
                <w:rFonts w:hint="default" w:cs="宋体"/>
                <w:b/>
                <w:color w:val="000000"/>
                <w:sz w:val="32"/>
                <w:szCs w:val="32"/>
              </w:rPr>
            </w:pPr>
            <w:r>
              <w:rPr>
                <w:rFonts w:cs="宋体"/>
                <w:b/>
                <w:color w:val="000000"/>
                <w:sz w:val="32"/>
                <w:szCs w:val="32"/>
              </w:rPr>
              <w:t>支出决算表</w:t>
            </w:r>
          </w:p>
        </w:tc>
      </w:tr>
      <w:tr w14:paraId="73678EC5">
        <w:tblPrEx>
          <w:tblCellMar>
            <w:top w:w="0" w:type="dxa"/>
            <w:left w:w="0" w:type="dxa"/>
            <w:bottom w:w="0" w:type="dxa"/>
            <w:right w:w="0" w:type="dxa"/>
          </w:tblCellMar>
        </w:tblPrEx>
        <w:trPr>
          <w:trHeight w:val="451"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A1E989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重庆市九龙坡区教育考试院 </w:t>
            </w:r>
          </w:p>
        </w:tc>
        <w:tc>
          <w:tcPr>
            <w:tcW w:w="576" w:type="pct"/>
            <w:tcBorders>
              <w:top w:val="nil"/>
              <w:left w:val="nil"/>
              <w:bottom w:val="nil"/>
              <w:right w:val="nil"/>
            </w:tcBorders>
            <w:shd w:val="clear" w:color="auto" w:fill="auto"/>
            <w:noWrap/>
            <w:tcMar>
              <w:top w:w="15" w:type="dxa"/>
              <w:left w:w="15" w:type="dxa"/>
              <w:right w:w="15" w:type="dxa"/>
            </w:tcMar>
            <w:vAlign w:val="bottom"/>
          </w:tcPr>
          <w:p w14:paraId="6B42D5B8">
            <w:pPr>
              <w:rPr>
                <w:rFonts w:hint="default" w:cs="宋体"/>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786D654D">
            <w:pPr>
              <w:rPr>
                <w:rFonts w:hint="default" w:cs="宋体"/>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025B339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B0626D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F14F93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66FB648">
        <w:tblPrEx>
          <w:tblCellMar>
            <w:top w:w="0" w:type="dxa"/>
            <w:left w:w="0" w:type="dxa"/>
            <w:bottom w:w="0" w:type="dxa"/>
            <w:right w:w="0" w:type="dxa"/>
          </w:tblCellMar>
        </w:tblPrEx>
        <w:trPr>
          <w:trHeight w:val="451"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10A28F9">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304917D">
            <w:pPr>
              <w:rPr>
                <w:rFonts w:hint="default" w:cs="宋体"/>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6095A59A">
            <w:pPr>
              <w:rPr>
                <w:rFonts w:hint="default" w:cs="宋体"/>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11EB502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24A634D">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8A6032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728472">
        <w:tblPrEx>
          <w:tblCellMar>
            <w:top w:w="0" w:type="dxa"/>
            <w:left w:w="0" w:type="dxa"/>
            <w:bottom w:w="0" w:type="dxa"/>
            <w:right w:w="0" w:type="dxa"/>
          </w:tblCellMar>
        </w:tblPrEx>
        <w:trPr>
          <w:trHeight w:val="489"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AB9A3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92F23">
            <w:pPr>
              <w:jc w:val="center"/>
              <w:textAlignment w:val="center"/>
              <w:rPr>
                <w:rFonts w:hint="default" w:cs="宋体"/>
                <w:b/>
                <w:color w:val="000000"/>
                <w:sz w:val="20"/>
                <w:szCs w:val="20"/>
              </w:rPr>
            </w:pPr>
            <w:r>
              <w:rPr>
                <w:rFonts w:cs="宋体"/>
                <w:b/>
                <w:color w:val="000000"/>
                <w:sz w:val="20"/>
                <w:szCs w:val="20"/>
              </w:rPr>
              <w:t>本年支出合计</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7E25A">
            <w:pPr>
              <w:jc w:val="center"/>
              <w:textAlignment w:val="center"/>
              <w:rPr>
                <w:rFonts w:hint="default" w:cs="宋体"/>
                <w:b/>
                <w:color w:val="000000"/>
                <w:sz w:val="20"/>
                <w:szCs w:val="20"/>
              </w:rPr>
            </w:pPr>
            <w:r>
              <w:rPr>
                <w:rFonts w:cs="宋体"/>
                <w:b/>
                <w:color w:val="000000"/>
                <w:sz w:val="20"/>
                <w:szCs w:val="20"/>
              </w:rPr>
              <w:t>基本支出</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CAA71">
            <w:pPr>
              <w:jc w:val="center"/>
              <w:textAlignment w:val="center"/>
              <w:rPr>
                <w:rFonts w:hint="default" w:cs="宋体"/>
                <w:b/>
                <w:color w:val="000000"/>
                <w:sz w:val="20"/>
                <w:szCs w:val="20"/>
              </w:rPr>
            </w:pPr>
            <w:r>
              <w:rPr>
                <w:rFonts w:cs="宋体"/>
                <w:b/>
                <w:color w:val="000000"/>
                <w:sz w:val="20"/>
                <w:szCs w:val="20"/>
              </w:rPr>
              <w:t>项目支出</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D84B7">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73EEB">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58B89">
            <w:pPr>
              <w:jc w:val="center"/>
              <w:textAlignment w:val="center"/>
              <w:rPr>
                <w:rFonts w:hint="default" w:cs="宋体"/>
                <w:b/>
                <w:color w:val="000000"/>
                <w:sz w:val="20"/>
                <w:szCs w:val="20"/>
              </w:rPr>
            </w:pPr>
            <w:r>
              <w:rPr>
                <w:rFonts w:cs="宋体"/>
                <w:b/>
                <w:color w:val="000000"/>
                <w:sz w:val="20"/>
                <w:szCs w:val="20"/>
              </w:rPr>
              <w:t>对附属单位补助支出</w:t>
            </w:r>
          </w:p>
        </w:tc>
      </w:tr>
      <w:tr w14:paraId="7409B631">
        <w:tblPrEx>
          <w:tblCellMar>
            <w:top w:w="0" w:type="dxa"/>
            <w:left w:w="0" w:type="dxa"/>
            <w:bottom w:w="0" w:type="dxa"/>
            <w:right w:w="0" w:type="dxa"/>
          </w:tblCellMar>
        </w:tblPrEx>
        <w:trPr>
          <w:trHeight w:val="45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469C0">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EB7EBD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E11D8">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D48D2">
            <w:pPr>
              <w:jc w:val="center"/>
              <w:rPr>
                <w:rFonts w:hint="default" w:cs="宋体"/>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039B1">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3C52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348B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86317">
            <w:pPr>
              <w:jc w:val="center"/>
              <w:rPr>
                <w:rFonts w:hint="default" w:cs="宋体"/>
                <w:b/>
                <w:color w:val="000000"/>
                <w:sz w:val="20"/>
                <w:szCs w:val="20"/>
              </w:rPr>
            </w:pPr>
          </w:p>
        </w:tc>
      </w:tr>
      <w:tr w14:paraId="6B8D8D23">
        <w:tblPrEx>
          <w:tblCellMar>
            <w:top w:w="0" w:type="dxa"/>
            <w:left w:w="0" w:type="dxa"/>
            <w:bottom w:w="0" w:type="dxa"/>
            <w:right w:w="0" w:type="dxa"/>
          </w:tblCellMar>
        </w:tblPrEx>
        <w:trPr>
          <w:trHeight w:val="45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D7C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4E436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2415A">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C48D5">
            <w:pPr>
              <w:jc w:val="center"/>
              <w:rPr>
                <w:rFonts w:hint="default" w:cs="宋体"/>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2452">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7DB0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43DA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04125">
            <w:pPr>
              <w:jc w:val="center"/>
              <w:rPr>
                <w:rFonts w:hint="default" w:cs="宋体"/>
                <w:b/>
                <w:color w:val="000000"/>
                <w:sz w:val="20"/>
                <w:szCs w:val="20"/>
              </w:rPr>
            </w:pPr>
          </w:p>
        </w:tc>
      </w:tr>
      <w:tr w14:paraId="4CEEB7C9">
        <w:tblPrEx>
          <w:tblCellMar>
            <w:top w:w="0" w:type="dxa"/>
            <w:left w:w="0" w:type="dxa"/>
            <w:bottom w:w="0" w:type="dxa"/>
            <w:right w:w="0" w:type="dxa"/>
          </w:tblCellMar>
        </w:tblPrEx>
        <w:trPr>
          <w:trHeight w:val="45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7E9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EB871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8BD75">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FC510">
            <w:pPr>
              <w:jc w:val="center"/>
              <w:rPr>
                <w:rFonts w:hint="default" w:cs="宋体"/>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68BD2">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E789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101C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B1ADD">
            <w:pPr>
              <w:jc w:val="center"/>
              <w:rPr>
                <w:rFonts w:hint="default" w:cs="宋体"/>
                <w:b/>
                <w:color w:val="000000"/>
                <w:sz w:val="20"/>
                <w:szCs w:val="20"/>
              </w:rPr>
            </w:pPr>
          </w:p>
        </w:tc>
      </w:tr>
      <w:tr w14:paraId="65AFB089">
        <w:tblPrEx>
          <w:tblCellMar>
            <w:top w:w="0" w:type="dxa"/>
            <w:left w:w="0" w:type="dxa"/>
            <w:bottom w:w="0" w:type="dxa"/>
            <w:right w:w="0" w:type="dxa"/>
          </w:tblCellMar>
        </w:tblPrEx>
        <w:trPr>
          <w:trHeight w:val="45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3212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2934F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A2452">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2C4F6">
            <w:pPr>
              <w:jc w:val="center"/>
              <w:rPr>
                <w:rFonts w:hint="default" w:cs="宋体"/>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CA376">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4749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791E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D222D">
            <w:pPr>
              <w:jc w:val="center"/>
              <w:rPr>
                <w:rFonts w:hint="default" w:cs="宋体"/>
                <w:b/>
                <w:color w:val="000000"/>
                <w:sz w:val="20"/>
                <w:szCs w:val="20"/>
              </w:rPr>
            </w:pPr>
          </w:p>
        </w:tc>
      </w:tr>
      <w:tr w14:paraId="552CB7C5">
        <w:tblPrEx>
          <w:tblCellMar>
            <w:top w:w="0" w:type="dxa"/>
            <w:left w:w="0" w:type="dxa"/>
            <w:bottom w:w="0" w:type="dxa"/>
            <w:right w:w="0" w:type="dxa"/>
          </w:tblCellMar>
        </w:tblPrEx>
        <w:trPr>
          <w:trHeight w:val="489"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7949">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DF8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746.94</w:t>
            </w:r>
            <w:r>
              <w:rPr>
                <w:rFonts w:ascii="Times New Roman" w:hAnsi="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C49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279.40</w:t>
            </w:r>
            <w:r>
              <w:rPr>
                <w:rFonts w:ascii="Times New Roman" w:hAnsi="Times New Roman"/>
                <w:b/>
                <w:color w:val="000000"/>
                <w:sz w:val="20"/>
                <w:u w:color="auto"/>
              </w:rPr>
              <w:t xml:space="preserve"> </w:t>
            </w:r>
          </w:p>
        </w:tc>
        <w:tc>
          <w:tcPr>
            <w:tcW w:w="5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09F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467.54</w:t>
            </w:r>
            <w:r>
              <w:rPr>
                <w:rFonts w:ascii="Times New Roman" w:hAnsi="Times New Roman"/>
                <w:b/>
                <w:color w:val="000000"/>
                <w:sz w:val="20"/>
                <w:u w:color="auto"/>
              </w:rPr>
              <w:t xml:space="preserve"> </w:t>
            </w:r>
          </w:p>
        </w:tc>
        <w:tc>
          <w:tcPr>
            <w:tcW w:w="5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9A1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F73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2E4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9C9A393">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A6EF">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35AEE">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2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661.18</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0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193.64</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0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467.54</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B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4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36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7DB2A8">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7B62">
            <w:pPr>
              <w:textAlignment w:val="center"/>
              <w:rPr>
                <w:rFonts w:hint="default" w:cs="宋体"/>
                <w:color w:val="000000"/>
                <w:sz w:val="20"/>
                <w:szCs w:val="20"/>
              </w:rPr>
            </w:pPr>
            <w:r>
              <w:rPr>
                <w:rFonts w:cs="宋体"/>
                <w:b/>
                <w:color w:val="000000"/>
                <w:sz w:val="20"/>
                <w:szCs w:val="20"/>
              </w:rPr>
              <w:t>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CF88C">
            <w:pPr>
              <w:textAlignment w:val="center"/>
              <w:rPr>
                <w:rFonts w:hint="default" w:cs="宋体"/>
                <w:color w:val="000000"/>
                <w:sz w:val="20"/>
                <w:szCs w:val="20"/>
              </w:rPr>
            </w:pPr>
            <w:r>
              <w:rPr>
                <w:rFonts w:cs="宋体"/>
                <w:b/>
                <w:color w:val="000000"/>
                <w:sz w:val="20"/>
                <w:szCs w:val="20"/>
              </w:rPr>
              <w:t>教育管理事务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7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623.63</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FF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193.64</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9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429.99</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8B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A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D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8E2E08">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D95C">
            <w:pPr>
              <w:textAlignment w:val="center"/>
              <w:rPr>
                <w:rFonts w:hint="default" w:cs="宋体"/>
                <w:color w:val="000000"/>
                <w:sz w:val="20"/>
                <w:szCs w:val="20"/>
              </w:rPr>
            </w:pPr>
            <w:r>
              <w:rPr>
                <w:rFonts w:cs="宋体"/>
                <w:color w:val="000000"/>
                <w:sz w:val="20"/>
                <w:szCs w:val="20"/>
              </w:rPr>
              <w:t>2050101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A330A">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05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155.28</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4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155.28</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F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8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E9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2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C48EAC">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52DF">
            <w:pPr>
              <w:textAlignment w:val="center"/>
              <w:rPr>
                <w:rFonts w:hint="default" w:cs="宋体"/>
                <w:color w:val="000000"/>
                <w:sz w:val="20"/>
                <w:szCs w:val="20"/>
              </w:rPr>
            </w:pPr>
            <w:r>
              <w:rPr>
                <w:rFonts w:cs="宋体"/>
                <w:color w:val="000000"/>
                <w:sz w:val="20"/>
                <w:szCs w:val="20"/>
              </w:rPr>
              <w:t>2050199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E9F55">
            <w:pPr>
              <w:textAlignment w:val="center"/>
              <w:rPr>
                <w:rFonts w:hint="default" w:cs="宋体"/>
                <w:color w:val="000000"/>
                <w:sz w:val="20"/>
                <w:szCs w:val="20"/>
              </w:rPr>
            </w:pPr>
            <w:r>
              <w:rPr>
                <w:rFonts w:cs="宋体"/>
                <w:color w:val="000000"/>
                <w:sz w:val="20"/>
                <w:szCs w:val="20"/>
              </w:rPr>
              <w:t>其他教育管理事务支出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4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468.35</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5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38.36</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B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429.99</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A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E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D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3B3101">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095C">
            <w:pPr>
              <w:textAlignment w:val="center"/>
              <w:rPr>
                <w:rFonts w:hint="default" w:cs="宋体"/>
                <w:color w:val="000000"/>
                <w:sz w:val="20"/>
                <w:szCs w:val="20"/>
              </w:rPr>
            </w:pPr>
            <w:r>
              <w:rPr>
                <w:rFonts w:cs="宋体"/>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368E1">
            <w:pPr>
              <w:textAlignment w:val="center"/>
              <w:rPr>
                <w:rFonts w:hint="default" w:cs="宋体"/>
                <w:color w:val="000000"/>
                <w:sz w:val="20"/>
                <w:szCs w:val="20"/>
              </w:rPr>
            </w:pPr>
            <w:r>
              <w:rPr>
                <w:rFonts w:cs="宋体"/>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D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37.54</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B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1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37.54</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A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9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E8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3686BB">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56A7">
            <w:pPr>
              <w:textAlignment w:val="center"/>
              <w:rPr>
                <w:rFonts w:hint="default" w:cs="宋体"/>
                <w:color w:val="000000"/>
                <w:sz w:val="20"/>
                <w:szCs w:val="20"/>
              </w:rPr>
            </w:pPr>
            <w:r>
              <w:rPr>
                <w:rFonts w:cs="宋体"/>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09EC6">
            <w:pPr>
              <w:textAlignment w:val="center"/>
              <w:rPr>
                <w:rFonts w:hint="default" w:cs="宋体"/>
                <w:color w:val="000000"/>
                <w:sz w:val="20"/>
                <w:szCs w:val="20"/>
              </w:rPr>
            </w:pPr>
            <w:r>
              <w:rPr>
                <w:rFonts w:cs="宋体"/>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2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37.54</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5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8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37.54</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8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C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0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CB52B9">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84E8">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3C4B1">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F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0F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67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1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EE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86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75E8FB">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F7C8">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9F3C8">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D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4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F8C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5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A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1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C5738A">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E357">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B4276">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71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5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7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0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7A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A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C9FC19">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F2C2">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87E7E">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2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8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CA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8B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8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B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95BD4C">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4ED2">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165F6">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8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E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3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E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C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7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65703C">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FD11">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C12E2">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81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14.05</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92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14.05</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1A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9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1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21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80CC0D">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FD33">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2E66D">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3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14.05</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9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14.05</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C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71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9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8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DE03D0">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D3CD4">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904F3">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B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42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D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6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6C1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A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F8B0DF">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2A9CE">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CF0B2">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DD7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1C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F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9C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0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0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1C05A4">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5A9C">
            <w:pPr>
              <w:textAlignment w:val="center"/>
              <w:rPr>
                <w:rFonts w:hint="default" w:cs="宋体"/>
                <w:color w:val="000000"/>
                <w:sz w:val="20"/>
                <w:szCs w:val="20"/>
              </w:rPr>
            </w:pPr>
            <w:r>
              <w:rPr>
                <w:rFonts w:cs="宋体"/>
                <w:color w:val="000000"/>
                <w:sz w:val="20"/>
                <w:szCs w:val="20"/>
              </w:rPr>
              <w:t>2101103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4DDCF">
            <w:pPr>
              <w:textAlignment w:val="center"/>
              <w:rPr>
                <w:rFonts w:hint="default" w:cs="宋体"/>
                <w:color w:val="000000"/>
                <w:sz w:val="20"/>
                <w:szCs w:val="20"/>
              </w:rPr>
            </w:pPr>
            <w:r>
              <w:rPr>
                <w:rFonts w:cs="宋体"/>
                <w:color w:val="000000"/>
                <w:sz w:val="20"/>
                <w:szCs w:val="20"/>
              </w:rPr>
              <w:t>公务员医疗补助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4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2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5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1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F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8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BC856B">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B609D">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A1057">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44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7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9C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3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A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F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B71353">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63CF">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5A9E5">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8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9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6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1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33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E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5CE2D4">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8D2B">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3B0CC">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9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4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E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4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D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B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E65A0F">
        <w:tblPrEx>
          <w:tblCellMar>
            <w:top w:w="0" w:type="dxa"/>
            <w:left w:w="0" w:type="dxa"/>
            <w:bottom w:w="0" w:type="dxa"/>
            <w:right w:w="0" w:type="dxa"/>
          </w:tblCellMar>
        </w:tblPrEx>
        <w:trPr>
          <w:trHeight w:val="5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2953C">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6F489">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A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5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C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65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8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4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6D8434">
        <w:tblPrEx>
          <w:tblCellMar>
            <w:top w:w="0" w:type="dxa"/>
            <w:left w:w="0" w:type="dxa"/>
            <w:bottom w:w="0" w:type="dxa"/>
            <w:right w:w="0" w:type="dxa"/>
          </w:tblCellMar>
        </w:tblPrEx>
        <w:trPr>
          <w:trHeight w:val="52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F3DF">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285EB">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0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A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4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A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5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B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AFE53B5">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9B7F9C4">
      <w:pPr>
        <w:rPr>
          <w:rFonts w:hint="default" w:cs="宋体"/>
          <w:sz w:val="21"/>
          <w:szCs w:val="21"/>
        </w:rPr>
      </w:pPr>
      <w:r>
        <w:rPr>
          <w:rFonts w:cs="宋体"/>
          <w:sz w:val="21"/>
          <w:szCs w:val="21"/>
        </w:rPr>
        <w:br w:type="page"/>
      </w:r>
    </w:p>
    <w:p w14:paraId="4B9A8B7A">
      <w:pPr>
        <w:rPr>
          <w:rFonts w:hint="default" w:eastAsia="宋体" w:cs="宋体"/>
          <w:sz w:val="21"/>
          <w:szCs w:val="21"/>
          <w:lang w:val="en-US" w:eastAsia="zh-CN"/>
        </w:rPr>
      </w:pPr>
      <w:r>
        <w:rPr>
          <w:rFonts w:hint="eastAsia" w:cs="宋体"/>
          <w:sz w:val="21"/>
          <w:szCs w:val="21"/>
          <w:lang w:val="en-US" w:eastAsia="zh-CN"/>
        </w:rPr>
        <w:t>附件4</w:t>
      </w: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23571CB">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1F52AA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50F244C">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7891AE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重庆市九龙坡区教育考试院</w:t>
            </w:r>
          </w:p>
        </w:tc>
        <w:tc>
          <w:tcPr>
            <w:tcW w:w="577" w:type="pct"/>
            <w:tcBorders>
              <w:top w:val="nil"/>
              <w:left w:val="nil"/>
              <w:bottom w:val="nil"/>
              <w:right w:val="nil"/>
            </w:tcBorders>
            <w:shd w:val="clear" w:color="auto" w:fill="auto"/>
            <w:noWrap/>
            <w:tcMar>
              <w:top w:w="15" w:type="dxa"/>
              <w:left w:w="15" w:type="dxa"/>
              <w:right w:w="15" w:type="dxa"/>
            </w:tcMar>
            <w:vAlign w:val="bottom"/>
          </w:tcPr>
          <w:p w14:paraId="1AA7CD6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CA003B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7E63DB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278D44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AD68FA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2E3358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6C00DE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564A6A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E78A2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59748D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AD452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3AEC">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077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C8E811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1C9D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1EEF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976B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0FA9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182F73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3D35D">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06E4C">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4714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B0D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4677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4ECC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72E1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EDD3E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23C6E">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6F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746.94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086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97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43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0A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4B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77A9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FF5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3D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65D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81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09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88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6A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B6C7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823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B1C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6D1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DA3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DA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3A5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42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1497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99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63149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FA9C">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F4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2F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CC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0D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E76B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A0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051C2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F3C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7C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B5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3D4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44D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459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A9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6784B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927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7D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97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61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7C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EF3F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B68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913D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0BD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D1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949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9E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96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CA1B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27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87049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C32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C7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041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EF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DF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6561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85F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BBBB3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7B4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03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0B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44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75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43A9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C5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F7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3B7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6B9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2E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FE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A3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60AD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B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F98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25C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93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0C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96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1B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BE6D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D8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F60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44C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2A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7D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AF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9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A7EE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26AE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14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FA35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A8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78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C1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DA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B4D7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3F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667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04F2">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ED3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D8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C1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EE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C307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86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F78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1D79">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BA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AD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9F4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6A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619E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04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51A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4C33">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E4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E9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7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2DB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7EB4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8A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E86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745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14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833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5D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3F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E7C3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E26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3D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C469">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D3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EE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9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EB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3220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E2B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5B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7957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D1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02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0A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ED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F928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BC5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79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798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6C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34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1A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F8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7824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3FD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8B3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32BA">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84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6D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4B3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37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A3BD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28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71F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24779">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6E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77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DE5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08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8CC8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BF9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C66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ACF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28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1C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8F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A3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AF97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67BA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F355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0AA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14E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C6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23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EA9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8418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54A46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FA7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676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217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AA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EF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2F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E7C7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6471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963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630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41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4B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0D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60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3FAF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54C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9E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746.94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B2D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C6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CE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71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CF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5215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AA8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E8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4E06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F5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910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B0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9C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FDA9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5D0F">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EB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9E320A">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BA85D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81FC0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DD5D29">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1F7CC7">
            <w:pPr>
              <w:spacing w:line="200" w:lineRule="exact"/>
              <w:rPr>
                <w:rFonts w:hint="default" w:ascii="Times New Roman" w:hAnsi="Times New Roman"/>
                <w:color w:val="000000"/>
                <w:sz w:val="18"/>
                <w:szCs w:val="18"/>
              </w:rPr>
            </w:pPr>
          </w:p>
        </w:tc>
      </w:tr>
      <w:tr w14:paraId="391F8C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640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0F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F7A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F27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558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4FCE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3DF0">
            <w:pPr>
              <w:spacing w:line="200" w:lineRule="exact"/>
              <w:jc w:val="right"/>
              <w:rPr>
                <w:rFonts w:hint="default" w:ascii="Times New Roman" w:hAnsi="Times New Roman"/>
                <w:color w:val="000000"/>
                <w:sz w:val="18"/>
                <w:szCs w:val="18"/>
              </w:rPr>
            </w:pPr>
          </w:p>
        </w:tc>
      </w:tr>
      <w:tr w14:paraId="70FD06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EF8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32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16C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147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190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7B80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4570C">
            <w:pPr>
              <w:spacing w:line="200" w:lineRule="exact"/>
              <w:jc w:val="right"/>
              <w:rPr>
                <w:rFonts w:hint="default" w:ascii="Times New Roman" w:hAnsi="Times New Roman"/>
                <w:color w:val="000000"/>
                <w:sz w:val="18"/>
                <w:szCs w:val="18"/>
              </w:rPr>
            </w:pPr>
          </w:p>
        </w:tc>
      </w:tr>
      <w:tr w14:paraId="33E2D2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879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7B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746.94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26B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6F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51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0B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B1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095F668">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p>
    <w:p w14:paraId="1A0B2488">
      <w:pPr>
        <w:spacing w:line="240" w:lineRule="exact"/>
        <w:rPr>
          <w:rFonts w:hint="eastAsia" w:cs="宋体"/>
          <w:sz w:val="20"/>
          <w:szCs w:val="20"/>
          <w:lang w:val="en-US" w:eastAsia="zh-CN"/>
        </w:rPr>
        <w:sectPr>
          <w:pgSz w:w="16783" w:h="11850" w:orient="landscape"/>
          <w:pgMar w:top="567" w:right="454" w:bottom="567" w:left="1037" w:header="0" w:footer="283" w:gutter="0"/>
          <w:pgNumType w:fmt="numberInDash"/>
          <w:cols w:space="720" w:num="1"/>
          <w:docGrid w:type="lines" w:linePitch="312" w:charSpace="0"/>
        </w:sectPr>
      </w:pPr>
    </w:p>
    <w:p w14:paraId="072FAC44">
      <w:pPr>
        <w:spacing w:line="240" w:lineRule="exact"/>
        <w:rPr>
          <w:rFonts w:hint="default" w:cs="宋体"/>
          <w:sz w:val="20"/>
          <w:szCs w:val="20"/>
        </w:rPr>
      </w:pPr>
      <w:r>
        <w:rPr>
          <w:rFonts w:hint="eastAsia" w:cs="宋体"/>
          <w:sz w:val="20"/>
          <w:szCs w:val="20"/>
          <w:lang w:val="en-US" w:eastAsia="zh-CN"/>
        </w:rPr>
        <w:t>附件5</w:t>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337120C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71A4C9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198686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D654BF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重庆市九龙坡区教育考试院</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D9E3FC6">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5DF3F1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9FA137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BAEA726">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4250E9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95873D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A33A6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923A7">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AF4CC9">
            <w:pPr>
              <w:jc w:val="center"/>
              <w:textAlignment w:val="center"/>
              <w:rPr>
                <w:rFonts w:hint="default" w:cs="宋体"/>
                <w:b/>
                <w:color w:val="000000"/>
                <w:sz w:val="20"/>
                <w:szCs w:val="20"/>
              </w:rPr>
            </w:pPr>
            <w:r>
              <w:rPr>
                <w:rFonts w:cs="宋体"/>
                <w:b/>
                <w:color w:val="000000"/>
                <w:sz w:val="20"/>
                <w:szCs w:val="20"/>
              </w:rPr>
              <w:t>本年支出</w:t>
            </w:r>
          </w:p>
        </w:tc>
      </w:tr>
      <w:tr w14:paraId="0FFE5E37">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D9BB7">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5458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EC9A7">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1C578">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AC996">
            <w:pPr>
              <w:jc w:val="center"/>
              <w:textAlignment w:val="center"/>
              <w:rPr>
                <w:rFonts w:hint="default" w:cs="宋体"/>
                <w:b/>
                <w:color w:val="000000"/>
                <w:sz w:val="20"/>
                <w:szCs w:val="20"/>
              </w:rPr>
            </w:pPr>
            <w:r>
              <w:rPr>
                <w:rFonts w:cs="宋体"/>
                <w:b/>
                <w:color w:val="000000"/>
                <w:sz w:val="20"/>
                <w:szCs w:val="20"/>
              </w:rPr>
              <w:t>项目支出</w:t>
            </w:r>
          </w:p>
        </w:tc>
      </w:tr>
      <w:tr w14:paraId="5270F2C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78B39">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F4E2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5092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B7AC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3FAEC">
            <w:pPr>
              <w:jc w:val="center"/>
              <w:rPr>
                <w:rFonts w:hint="default" w:cs="宋体"/>
                <w:b/>
                <w:color w:val="000000"/>
                <w:sz w:val="20"/>
                <w:szCs w:val="20"/>
              </w:rPr>
            </w:pPr>
          </w:p>
        </w:tc>
      </w:tr>
      <w:tr w14:paraId="1A4B4A6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3743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CEBD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C996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66795">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8F066">
            <w:pPr>
              <w:jc w:val="center"/>
              <w:rPr>
                <w:rFonts w:hint="default" w:cs="宋体"/>
                <w:b/>
                <w:color w:val="000000"/>
                <w:sz w:val="20"/>
                <w:szCs w:val="20"/>
              </w:rPr>
            </w:pPr>
          </w:p>
        </w:tc>
      </w:tr>
      <w:tr w14:paraId="199F72A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25B7D">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EE1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746.94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8CF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279.40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BF7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467.54</w:t>
            </w:r>
            <w:r>
              <w:rPr>
                <w:rFonts w:ascii="Times New Roman" w:hAnsi="Times New Roman"/>
                <w:b/>
                <w:color w:val="000000"/>
                <w:sz w:val="20"/>
                <w:u w:color="auto"/>
              </w:rPr>
              <w:t xml:space="preserve"> </w:t>
            </w:r>
          </w:p>
        </w:tc>
      </w:tr>
      <w:tr w14:paraId="09CCF9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F64D4">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1C92B">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EB7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4C8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458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467.54</w:t>
            </w:r>
            <w:r>
              <w:rPr>
                <w:rFonts w:ascii="Times New Roman" w:hAnsi="Times New Roman"/>
                <w:b/>
                <w:color w:val="000000"/>
                <w:sz w:val="20"/>
                <w:u w:color="auto"/>
              </w:rPr>
              <w:t xml:space="preserve"> </w:t>
            </w:r>
          </w:p>
        </w:tc>
      </w:tr>
      <w:tr w14:paraId="4A6B06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7A54">
            <w:pPr>
              <w:textAlignment w:val="center"/>
              <w:rPr>
                <w:rFonts w:hint="default" w:cs="宋体"/>
                <w:color w:val="000000"/>
                <w:sz w:val="20"/>
                <w:szCs w:val="20"/>
              </w:rPr>
            </w:pPr>
            <w:r>
              <w:rPr>
                <w:rFonts w:cs="宋体"/>
                <w:b/>
                <w:color w:val="000000"/>
                <w:sz w:val="20"/>
                <w:szCs w:val="20"/>
              </w:rPr>
              <w:t>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AAFCE">
            <w:pPr>
              <w:textAlignment w:val="center"/>
              <w:rPr>
                <w:rFonts w:hint="default" w:cs="宋体"/>
                <w:color w:val="000000"/>
                <w:sz w:val="20"/>
                <w:szCs w:val="20"/>
              </w:rPr>
            </w:pPr>
            <w:r>
              <w:rPr>
                <w:rFonts w:cs="宋体"/>
                <w:b/>
                <w:color w:val="000000"/>
                <w:sz w:val="20"/>
                <w:szCs w:val="20"/>
              </w:rPr>
              <w:t>教育管理事务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757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0E9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583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429.99</w:t>
            </w:r>
            <w:r>
              <w:rPr>
                <w:rFonts w:ascii="Times New Roman" w:hAnsi="Times New Roman"/>
                <w:b/>
                <w:color w:val="000000"/>
                <w:sz w:val="20"/>
                <w:u w:color="auto"/>
              </w:rPr>
              <w:t xml:space="preserve"> </w:t>
            </w:r>
          </w:p>
        </w:tc>
      </w:tr>
      <w:tr w14:paraId="62E196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4721">
            <w:pPr>
              <w:textAlignment w:val="center"/>
              <w:rPr>
                <w:rFonts w:hint="default" w:cs="宋体"/>
                <w:color w:val="000000"/>
                <w:sz w:val="20"/>
                <w:szCs w:val="20"/>
              </w:rPr>
            </w:pPr>
            <w:r>
              <w:rPr>
                <w:rFonts w:cs="宋体"/>
                <w:color w:val="000000"/>
                <w:sz w:val="20"/>
                <w:szCs w:val="20"/>
              </w:rPr>
              <w:t>2050101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9E13B">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E9A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9A3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9CB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32BC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470A">
            <w:pPr>
              <w:textAlignment w:val="center"/>
              <w:rPr>
                <w:rFonts w:hint="default" w:cs="宋体"/>
                <w:color w:val="000000"/>
                <w:sz w:val="20"/>
                <w:szCs w:val="20"/>
              </w:rPr>
            </w:pPr>
            <w:r>
              <w:rPr>
                <w:rFonts w:cs="宋体"/>
                <w:color w:val="000000"/>
                <w:sz w:val="20"/>
                <w:szCs w:val="20"/>
              </w:rPr>
              <w:t>2050199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D682F">
            <w:pPr>
              <w:textAlignment w:val="center"/>
              <w:rPr>
                <w:rFonts w:hint="default" w:cs="宋体"/>
                <w:color w:val="000000"/>
                <w:sz w:val="20"/>
                <w:szCs w:val="20"/>
              </w:rPr>
            </w:pPr>
            <w:r>
              <w:rPr>
                <w:rFonts w:cs="宋体"/>
                <w:color w:val="000000"/>
                <w:sz w:val="20"/>
                <w:szCs w:val="20"/>
              </w:rPr>
              <w:t>其他教育管理事务支出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2E4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240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B56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429.99</w:t>
            </w:r>
            <w:r>
              <w:rPr>
                <w:rFonts w:ascii="Times New Roman" w:hAnsi="Times New Roman"/>
                <w:color w:val="000000"/>
                <w:sz w:val="20"/>
                <w:u w:color="auto"/>
              </w:rPr>
              <w:t xml:space="preserve"> </w:t>
            </w:r>
          </w:p>
        </w:tc>
      </w:tr>
      <w:tr w14:paraId="3545CE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C136">
            <w:pPr>
              <w:textAlignment w:val="center"/>
              <w:rPr>
                <w:rFonts w:hint="default" w:cs="宋体"/>
                <w:color w:val="000000"/>
                <w:sz w:val="20"/>
                <w:szCs w:val="20"/>
              </w:rPr>
            </w:pPr>
            <w:r>
              <w:rPr>
                <w:rFonts w:cs="宋体"/>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5BB55">
            <w:pPr>
              <w:textAlignment w:val="center"/>
              <w:rPr>
                <w:rFonts w:hint="default" w:cs="宋体"/>
                <w:color w:val="000000"/>
                <w:sz w:val="20"/>
                <w:szCs w:val="20"/>
              </w:rPr>
            </w:pPr>
            <w:r>
              <w:rPr>
                <w:rFonts w:cs="宋体"/>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192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772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812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37.54</w:t>
            </w:r>
            <w:r>
              <w:rPr>
                <w:rFonts w:ascii="Times New Roman" w:hAnsi="Times New Roman"/>
                <w:b/>
                <w:color w:val="000000"/>
                <w:sz w:val="20"/>
                <w:u w:color="auto"/>
              </w:rPr>
              <w:t xml:space="preserve"> </w:t>
            </w:r>
          </w:p>
        </w:tc>
      </w:tr>
      <w:tr w14:paraId="5A4622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64FB">
            <w:pPr>
              <w:textAlignment w:val="center"/>
              <w:rPr>
                <w:rFonts w:hint="default" w:cs="宋体"/>
                <w:color w:val="000000"/>
                <w:sz w:val="20"/>
                <w:szCs w:val="20"/>
              </w:rPr>
            </w:pPr>
            <w:r>
              <w:rPr>
                <w:rFonts w:cs="宋体"/>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985BD">
            <w:pPr>
              <w:textAlignment w:val="center"/>
              <w:rPr>
                <w:rFonts w:hint="default" w:cs="宋体"/>
                <w:color w:val="000000"/>
                <w:sz w:val="20"/>
                <w:szCs w:val="20"/>
              </w:rPr>
            </w:pPr>
            <w:r>
              <w:rPr>
                <w:rFonts w:cs="宋体"/>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28B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E17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F61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37.54</w:t>
            </w:r>
            <w:r>
              <w:rPr>
                <w:rFonts w:ascii="Times New Roman" w:hAnsi="Times New Roman"/>
                <w:color w:val="000000"/>
                <w:sz w:val="20"/>
                <w:u w:color="auto"/>
              </w:rPr>
              <w:t xml:space="preserve"> </w:t>
            </w:r>
          </w:p>
        </w:tc>
      </w:tr>
      <w:tr w14:paraId="284120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1D8B">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D25F7">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E49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F01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BB3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E49E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B1D4">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9AA79">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9C0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81A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0F4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87A6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BA29">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66433">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15B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DE4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1FA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88F7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D467A">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DEE4F">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4C2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7A2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246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FFB4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526F">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8BC5D">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C18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8DC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D94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C9D3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461B">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9DFE5">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866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D42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5B7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EA44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93DC">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5F519">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6F7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5A8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3D2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A64F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66B1E">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3037C">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2EF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114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EF9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EBC8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42B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6E27F">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986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B29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E1D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9890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EFB3">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A19B0">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EF1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95D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34B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D2E8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0E08">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C40E1">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831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968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744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1930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597">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0FAA8">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B93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6DA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A1A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B0BC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7A39">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3F97F">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96D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D93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F6B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A26A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4781">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66453">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97C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522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695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827E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2F2D5">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379CF">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3DC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F1F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FC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545FF59">
      <w:pPr>
        <w:rPr>
          <w:rFonts w:cs="宋体"/>
          <w:sz w:val="20"/>
          <w:szCs w:val="20"/>
        </w:rPr>
        <w:sectPr>
          <w:pgSz w:w="16783" w:h="11850" w:orient="landscape"/>
          <w:pgMar w:top="0" w:right="454" w:bottom="0" w:left="1037" w:header="0" w:footer="283" w:gutter="0"/>
          <w:pgNumType w:fmt="numberInDash"/>
          <w:cols w:space="0" w:num="1"/>
          <w:rtlGutter w:val="0"/>
          <w:docGrid w:type="lines" w:linePitch="312" w:charSpace="0"/>
        </w:sect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p w14:paraId="770D6E59">
      <w:pPr>
        <w:rPr>
          <w:rFonts w:hint="default" w:eastAsia="宋体" w:cs="宋体"/>
          <w:sz w:val="21"/>
          <w:szCs w:val="21"/>
          <w:lang w:val="en-US" w:eastAsia="zh-CN"/>
        </w:rPr>
      </w:pPr>
      <w:r>
        <w:rPr>
          <w:rFonts w:hint="eastAsia" w:cs="宋体"/>
          <w:sz w:val="21"/>
          <w:szCs w:val="21"/>
          <w:lang w:val="en-US" w:eastAsia="zh-CN"/>
        </w:rPr>
        <w:t>附件6</w:t>
      </w:r>
    </w:p>
    <w:tbl>
      <w:tblPr>
        <w:tblStyle w:val="9"/>
        <w:tblW w:w="4979" w:type="pct"/>
        <w:tblInd w:w="0" w:type="dxa"/>
        <w:tblLayout w:type="fixed"/>
        <w:tblCellMar>
          <w:top w:w="0" w:type="dxa"/>
          <w:left w:w="0" w:type="dxa"/>
          <w:bottom w:w="0" w:type="dxa"/>
          <w:right w:w="0" w:type="dxa"/>
        </w:tblCellMar>
      </w:tblPr>
      <w:tblGrid>
        <w:gridCol w:w="799"/>
        <w:gridCol w:w="2801"/>
        <w:gridCol w:w="1537"/>
        <w:gridCol w:w="870"/>
        <w:gridCol w:w="2026"/>
        <w:gridCol w:w="1413"/>
        <w:gridCol w:w="870"/>
        <w:gridCol w:w="3455"/>
        <w:gridCol w:w="1489"/>
      </w:tblGrid>
      <w:tr w14:paraId="306AF5C5">
        <w:tblPrEx>
          <w:tblCellMar>
            <w:top w:w="0" w:type="dxa"/>
            <w:left w:w="0" w:type="dxa"/>
            <w:bottom w:w="0" w:type="dxa"/>
            <w:right w:w="0" w:type="dxa"/>
          </w:tblCellMar>
        </w:tblPrEx>
        <w:trPr>
          <w:trHeight w:val="421"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FAEE725">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2C633FA">
        <w:tblPrEx>
          <w:tblCellMar>
            <w:top w:w="0" w:type="dxa"/>
            <w:left w:w="0" w:type="dxa"/>
            <w:bottom w:w="0" w:type="dxa"/>
            <w:right w:w="0" w:type="dxa"/>
          </w:tblCellMar>
        </w:tblPrEx>
        <w:trPr>
          <w:trHeight w:val="323"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FAC732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重庆市九龙坡区教育考试院</w:t>
            </w:r>
          </w:p>
        </w:tc>
        <w:tc>
          <w:tcPr>
            <w:tcW w:w="462" w:type="pct"/>
            <w:tcBorders>
              <w:top w:val="nil"/>
              <w:left w:val="nil"/>
              <w:bottom w:val="nil"/>
              <w:right w:val="nil"/>
            </w:tcBorders>
            <w:shd w:val="clear" w:color="auto" w:fill="auto"/>
            <w:noWrap/>
            <w:tcMar>
              <w:top w:w="15" w:type="dxa"/>
              <w:left w:w="15" w:type="dxa"/>
              <w:right w:w="15" w:type="dxa"/>
            </w:tcMar>
            <w:vAlign w:val="bottom"/>
          </w:tcPr>
          <w:p w14:paraId="5F2D845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A4CEAB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2" w:type="pct"/>
            <w:tcBorders>
              <w:top w:val="nil"/>
              <w:left w:val="nil"/>
              <w:bottom w:val="nil"/>
              <w:right w:val="nil"/>
            </w:tcBorders>
            <w:shd w:val="clear" w:color="auto" w:fill="auto"/>
            <w:noWrap/>
            <w:tcMar>
              <w:top w:w="15" w:type="dxa"/>
              <w:left w:w="15" w:type="dxa"/>
              <w:right w:w="15" w:type="dxa"/>
            </w:tcMar>
            <w:vAlign w:val="bottom"/>
          </w:tcPr>
          <w:p w14:paraId="7F2BDA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4D80E1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8FD5295">
        <w:tblPrEx>
          <w:tblCellMar>
            <w:top w:w="0" w:type="dxa"/>
            <w:left w:w="0" w:type="dxa"/>
            <w:bottom w:w="0" w:type="dxa"/>
            <w:right w:w="0" w:type="dxa"/>
          </w:tblCellMar>
        </w:tblPrEx>
        <w:trPr>
          <w:trHeight w:val="495"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0E6817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63B9496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70DE1B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2" w:type="pct"/>
            <w:tcBorders>
              <w:top w:val="nil"/>
              <w:left w:val="nil"/>
              <w:bottom w:val="nil"/>
              <w:right w:val="nil"/>
            </w:tcBorders>
            <w:shd w:val="clear" w:color="auto" w:fill="auto"/>
            <w:noWrap/>
            <w:tcMar>
              <w:top w:w="15" w:type="dxa"/>
              <w:left w:w="15" w:type="dxa"/>
              <w:right w:w="15" w:type="dxa"/>
            </w:tcMar>
            <w:vAlign w:val="bottom"/>
          </w:tcPr>
          <w:p w14:paraId="1C62357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5EAABF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CA29B0">
        <w:tblPrEx>
          <w:tblCellMar>
            <w:top w:w="0" w:type="dxa"/>
            <w:left w:w="0" w:type="dxa"/>
            <w:bottom w:w="0" w:type="dxa"/>
            <w:right w:w="0" w:type="dxa"/>
          </w:tblCellMar>
        </w:tblPrEx>
        <w:trPr>
          <w:trHeight w:val="201"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27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D4879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55C0360">
        <w:tblPrEx>
          <w:tblCellMar>
            <w:top w:w="0" w:type="dxa"/>
            <w:left w:w="0" w:type="dxa"/>
            <w:bottom w:w="0" w:type="dxa"/>
            <w:right w:w="0" w:type="dxa"/>
          </w:tblCellMar>
        </w:tblPrEx>
        <w:trPr>
          <w:trHeight w:val="312" w:hRule="atLeast"/>
        </w:trPr>
        <w:tc>
          <w:tcPr>
            <w:tcW w:w="26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27AD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1A4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309A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E546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8912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6622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3F5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DD41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15CE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1242175">
        <w:tblPrEx>
          <w:tblCellMar>
            <w:top w:w="0" w:type="dxa"/>
            <w:left w:w="0" w:type="dxa"/>
            <w:bottom w:w="0" w:type="dxa"/>
            <w:right w:w="0" w:type="dxa"/>
          </w:tblCellMar>
        </w:tblPrEx>
        <w:trPr>
          <w:trHeight w:val="312" w:hRule="atLeast"/>
        </w:trPr>
        <w:tc>
          <w:tcPr>
            <w:tcW w:w="26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77D0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C190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5CE2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C62F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C45C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8C6E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FA4E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E15D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2B20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9144504">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D4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A9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A3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3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0B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4E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80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39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84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r>
      <w:tr w14:paraId="185C51C5">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0B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E6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0D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1B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6D0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D0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05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D2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BD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18D3BD">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38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17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28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6C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988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DF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F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0C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61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r>
      <w:tr w14:paraId="2DE3065A">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14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1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138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9C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F2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15C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5A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BF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64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5C05D0">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0F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D5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49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13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46D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FA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86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22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3F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5DCC68">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10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46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EF1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E7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2B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2A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78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494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BD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12E28">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FE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E1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BE9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5D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96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C6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74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9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F2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18FAFC">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D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48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8C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B4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C92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068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0D6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7D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FD3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32E836">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8B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EB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8D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09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FB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E72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88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55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A2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0B4D56">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67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C1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80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FE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83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81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D3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8F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E1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30CCC5">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2F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32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9D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C1F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D6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DC8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A7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29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3F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431C7B">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45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F72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D1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3C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9E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94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72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CF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11C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EFE158">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9D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C9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2A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45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20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31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58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A88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F8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ECD8E3">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74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7F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F51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85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F2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64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4A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C1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E49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1F647A">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9C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AA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C0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25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D2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26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44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B7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E0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8F7654">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C5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6E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20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25E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80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8A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A3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BE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7E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84D6CD">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704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723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D5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A9D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4A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52D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5F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5C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B1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F1C51">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05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4A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74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33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F9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00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9A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7F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77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EDF54A">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34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2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EC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9C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437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AC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21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85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A2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D4ECC2">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744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08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A1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2E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FC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77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0A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E3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B6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606407">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D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03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8F3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58F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3D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33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7C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15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8E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CB5657">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AB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56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B0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8C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26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42E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D5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4D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9D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68BBB9">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33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D1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74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2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E0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8E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F4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257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AB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54814B">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CF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99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C8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B1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F3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78D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BC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1B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35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7EEB42">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91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78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89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FF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B3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9E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24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B3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7D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C39197">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71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6B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34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C15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01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90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98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95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2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111F5D">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40F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37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3C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E4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94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D2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F8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5D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57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49F176">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0F6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21A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9A7F0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9A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21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E3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67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49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50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1DF195">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E4AE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317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C8E7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0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FC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7D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2A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E8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83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7DFA7B">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3B1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B6C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67BD4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74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598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35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CE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CC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3B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EDC5BF">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466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AA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5B9BB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AA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E9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1A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919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435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13EA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1DB72B2">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308D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76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0130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2A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D0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20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01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9AB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21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078FAB5">
        <w:tblPrEx>
          <w:tblCellMar>
            <w:top w:w="0" w:type="dxa"/>
            <w:left w:w="0" w:type="dxa"/>
            <w:bottom w:w="0" w:type="dxa"/>
            <w:right w:w="0" w:type="dxa"/>
          </w:tblCellMar>
        </w:tblPrEx>
        <w:trPr>
          <w:trHeight w:val="20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66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C18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737F5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F0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9A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5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3E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E8B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0EC7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2C764B5">
        <w:tblPrEx>
          <w:tblCellMar>
            <w:top w:w="0" w:type="dxa"/>
            <w:left w:w="0" w:type="dxa"/>
            <w:bottom w:w="0" w:type="dxa"/>
            <w:right w:w="0" w:type="dxa"/>
          </w:tblCellMar>
        </w:tblPrEx>
        <w:trPr>
          <w:trHeight w:val="310" w:hRule="atLeast"/>
        </w:trPr>
        <w:tc>
          <w:tcPr>
            <w:tcW w:w="117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DDB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D2D340">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227.13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09F5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6AF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52.27</w:t>
            </w:r>
            <w:r>
              <w:rPr>
                <w:rFonts w:ascii="Times New Roman" w:hAnsi="Times New Roman"/>
                <w:color w:val="000000"/>
                <w:sz w:val="18"/>
                <w:u w:color="auto"/>
              </w:rPr>
              <w:t xml:space="preserve"> </w:t>
            </w:r>
          </w:p>
        </w:tc>
      </w:tr>
    </w:tbl>
    <w:p w14:paraId="6873A292">
      <w:pPr>
        <w:keepNext w:val="0"/>
        <w:keepLines w:val="0"/>
        <w:pageBreakBefore w:val="0"/>
        <w:widowControl/>
        <w:kinsoku/>
        <w:wordWrap/>
        <w:overflowPunct/>
        <w:topLinePunct w:val="0"/>
        <w:autoSpaceDE/>
        <w:autoSpaceDN/>
        <w:bidi w:val="0"/>
        <w:adjustRightInd/>
        <w:snapToGrid/>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p>
    <w:p w14:paraId="0DE00F8B">
      <w:pPr>
        <w:keepNext w:val="0"/>
        <w:keepLines w:val="0"/>
        <w:pageBreakBefore w:val="0"/>
        <w:widowControl/>
        <w:kinsoku/>
        <w:wordWrap/>
        <w:overflowPunct/>
        <w:topLinePunct w:val="0"/>
        <w:autoSpaceDE/>
        <w:autoSpaceDN/>
        <w:bidi w:val="0"/>
        <w:adjustRightInd/>
        <w:snapToGrid/>
        <w:spacing w:line="280" w:lineRule="exact"/>
        <w:rPr>
          <w:rFonts w:hint="eastAsia" w:cs="宋体"/>
          <w:sz w:val="20"/>
          <w:szCs w:val="20"/>
          <w:lang w:val="en-US" w:eastAsia="zh-CN"/>
        </w:rPr>
        <w:sectPr>
          <w:pgSz w:w="16783" w:h="11850" w:orient="landscape"/>
          <w:pgMar w:top="0" w:right="454" w:bottom="0" w:left="1037" w:header="0" w:footer="283" w:gutter="0"/>
          <w:pgNumType w:fmt="numberInDash"/>
          <w:cols w:space="0" w:num="1"/>
          <w:rtlGutter w:val="0"/>
          <w:docGrid w:type="lines" w:linePitch="312" w:charSpace="0"/>
        </w:sectPr>
      </w:pPr>
    </w:p>
    <w:p w14:paraId="6370A3A4">
      <w:pPr>
        <w:keepNext w:val="0"/>
        <w:keepLines w:val="0"/>
        <w:pageBreakBefore w:val="0"/>
        <w:widowControl/>
        <w:kinsoku/>
        <w:wordWrap/>
        <w:overflowPunct/>
        <w:topLinePunct w:val="0"/>
        <w:autoSpaceDE/>
        <w:autoSpaceDN/>
        <w:bidi w:val="0"/>
        <w:adjustRightInd/>
        <w:snapToGrid/>
        <w:spacing w:line="280" w:lineRule="exact"/>
        <w:rPr>
          <w:rFonts w:hint="default" w:eastAsia="宋体" w:cs="宋体"/>
          <w:sz w:val="20"/>
          <w:szCs w:val="20"/>
          <w:lang w:val="en-US" w:eastAsia="zh-CN"/>
        </w:rPr>
      </w:pPr>
      <w:r>
        <w:rPr>
          <w:rFonts w:hint="eastAsia" w:cs="宋体"/>
          <w:sz w:val="20"/>
          <w:szCs w:val="20"/>
          <w:lang w:val="en-US" w:eastAsia="zh-CN"/>
        </w:rPr>
        <w:t>附件7</w:t>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08A076E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389A7A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C1876C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2CAE04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重庆市九龙坡区教育考试院</w:t>
            </w:r>
          </w:p>
        </w:tc>
        <w:tc>
          <w:tcPr>
            <w:tcW w:w="555" w:type="pct"/>
            <w:tcBorders>
              <w:top w:val="nil"/>
              <w:left w:val="nil"/>
              <w:bottom w:val="nil"/>
              <w:right w:val="nil"/>
            </w:tcBorders>
            <w:shd w:val="clear" w:color="auto" w:fill="auto"/>
            <w:noWrap/>
            <w:tcMar>
              <w:top w:w="15" w:type="dxa"/>
              <w:left w:w="15" w:type="dxa"/>
              <w:right w:w="15" w:type="dxa"/>
            </w:tcMar>
            <w:vAlign w:val="bottom"/>
          </w:tcPr>
          <w:p w14:paraId="0C6C7BF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09FC37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BB0643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F8BFBB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A3DC9E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1BCE8F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4F3E5D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D2C870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EE0ED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370D59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BDFE15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5F0AEB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0BE45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0E8EA">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4B2D20">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8056A">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621289">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1F3C4">
            <w:pPr>
              <w:jc w:val="center"/>
              <w:textAlignment w:val="center"/>
              <w:rPr>
                <w:rFonts w:hint="default" w:cs="宋体"/>
                <w:b/>
                <w:color w:val="000000"/>
                <w:sz w:val="20"/>
                <w:szCs w:val="20"/>
              </w:rPr>
            </w:pPr>
            <w:r>
              <w:rPr>
                <w:rFonts w:cs="宋体"/>
                <w:b/>
                <w:color w:val="000000"/>
                <w:sz w:val="20"/>
                <w:szCs w:val="20"/>
              </w:rPr>
              <w:t>年末结转和结余</w:t>
            </w:r>
          </w:p>
        </w:tc>
      </w:tr>
      <w:tr w14:paraId="3E9F85B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4ED5E">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FD3F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76720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8C1C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EF6EE">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16A4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97435">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F252">
            <w:pPr>
              <w:jc w:val="center"/>
              <w:rPr>
                <w:rFonts w:hint="default" w:cs="宋体"/>
                <w:b/>
                <w:color w:val="000000"/>
                <w:sz w:val="20"/>
                <w:szCs w:val="20"/>
              </w:rPr>
            </w:pPr>
          </w:p>
        </w:tc>
      </w:tr>
      <w:tr w14:paraId="76900636">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81FB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1891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FEAB8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863E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8106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8331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D34F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D3EFE">
            <w:pPr>
              <w:jc w:val="center"/>
              <w:rPr>
                <w:rFonts w:hint="default" w:cs="宋体"/>
                <w:b/>
                <w:color w:val="000000"/>
                <w:sz w:val="20"/>
                <w:szCs w:val="20"/>
              </w:rPr>
            </w:pPr>
          </w:p>
        </w:tc>
      </w:tr>
      <w:tr w14:paraId="433D2EF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FAAA3">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8EBA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D3265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F0A8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5E61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0C99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85FA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C24A0">
            <w:pPr>
              <w:jc w:val="center"/>
              <w:rPr>
                <w:rFonts w:hint="default" w:cs="宋体"/>
                <w:b/>
                <w:color w:val="000000"/>
                <w:sz w:val="20"/>
                <w:szCs w:val="20"/>
              </w:rPr>
            </w:pPr>
          </w:p>
        </w:tc>
      </w:tr>
      <w:tr w14:paraId="446BB99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E9D7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F2C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795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469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B9C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96B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43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D9267C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89FC">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83E59">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BA1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3F8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E70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C61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B46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8FE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02FCA20">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F11A091">
      <w:pPr>
        <w:rPr>
          <w:rFonts w:hint="eastAsia" w:cs="宋体"/>
          <w:sz w:val="21"/>
          <w:szCs w:val="21"/>
          <w:lang w:val="en-US" w:eastAsia="zh-CN"/>
        </w:rPr>
        <w:sectPr>
          <w:pgSz w:w="16783" w:h="11850" w:orient="landscape"/>
          <w:pgMar w:top="0" w:right="454" w:bottom="0" w:left="1037" w:header="0" w:footer="283" w:gutter="0"/>
          <w:pgNumType w:fmt="numberInDash"/>
          <w:cols w:space="0" w:num="1"/>
          <w:rtlGutter w:val="0"/>
          <w:docGrid w:type="lines" w:linePitch="312" w:charSpace="0"/>
        </w:sectPr>
      </w:pPr>
    </w:p>
    <w:p w14:paraId="66982668">
      <w:pPr>
        <w:rPr>
          <w:rFonts w:hint="default" w:eastAsia="宋体" w:cs="宋体"/>
          <w:sz w:val="21"/>
          <w:szCs w:val="21"/>
          <w:lang w:val="en-US" w:eastAsia="zh-CN"/>
        </w:rPr>
      </w:pPr>
      <w:r>
        <w:rPr>
          <w:rFonts w:hint="eastAsia" w:cs="宋体"/>
          <w:sz w:val="21"/>
          <w:szCs w:val="21"/>
          <w:lang w:val="en-US" w:eastAsia="zh-CN"/>
        </w:rPr>
        <w:t>附件8</w:t>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3C33042B">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0A225D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88B953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C1579A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重庆市九龙坡区教育考试院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C3D057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C2CDDD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F9C45B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3A57372">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82D2DA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79EEF6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9A1CE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4C5D2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1FBA6F">
            <w:pPr>
              <w:jc w:val="center"/>
              <w:textAlignment w:val="bottom"/>
              <w:rPr>
                <w:rFonts w:hint="default" w:cs="宋体"/>
                <w:b/>
                <w:color w:val="000000"/>
                <w:sz w:val="20"/>
                <w:szCs w:val="20"/>
              </w:rPr>
            </w:pPr>
            <w:r>
              <w:rPr>
                <w:rFonts w:cs="宋体"/>
                <w:b/>
                <w:color w:val="000000"/>
                <w:sz w:val="20"/>
                <w:szCs w:val="20"/>
              </w:rPr>
              <w:t>本年支出</w:t>
            </w:r>
          </w:p>
        </w:tc>
      </w:tr>
      <w:tr w14:paraId="63B68180">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48DF7">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0014F">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2047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E0B88">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37CAD">
            <w:pPr>
              <w:jc w:val="center"/>
              <w:textAlignment w:val="center"/>
              <w:rPr>
                <w:rFonts w:hint="default" w:cs="宋体"/>
                <w:b/>
                <w:color w:val="000000"/>
                <w:sz w:val="20"/>
                <w:szCs w:val="20"/>
              </w:rPr>
            </w:pPr>
            <w:r>
              <w:rPr>
                <w:rFonts w:cs="宋体"/>
                <w:b/>
                <w:color w:val="000000"/>
                <w:sz w:val="20"/>
                <w:szCs w:val="20"/>
              </w:rPr>
              <w:t>项目支出</w:t>
            </w:r>
          </w:p>
        </w:tc>
      </w:tr>
      <w:tr w14:paraId="6E69E83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3295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EBA1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3323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2839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F1A68">
            <w:pPr>
              <w:jc w:val="center"/>
              <w:rPr>
                <w:rFonts w:hint="default" w:cs="宋体"/>
                <w:b/>
                <w:color w:val="000000"/>
                <w:sz w:val="20"/>
                <w:szCs w:val="20"/>
              </w:rPr>
            </w:pPr>
          </w:p>
        </w:tc>
      </w:tr>
      <w:tr w14:paraId="6B001EF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AF78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BCF6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734A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CF3E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528BD">
            <w:pPr>
              <w:jc w:val="center"/>
              <w:rPr>
                <w:rFonts w:hint="default" w:cs="宋体"/>
                <w:b/>
                <w:color w:val="000000"/>
                <w:sz w:val="20"/>
                <w:szCs w:val="20"/>
              </w:rPr>
            </w:pPr>
          </w:p>
        </w:tc>
      </w:tr>
      <w:tr w14:paraId="3E668EFF">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CF53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2ECE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BEC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1D0E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CD868">
            <w:pPr>
              <w:jc w:val="center"/>
              <w:rPr>
                <w:rFonts w:hint="default" w:cs="宋体"/>
                <w:b/>
                <w:color w:val="000000"/>
                <w:sz w:val="20"/>
                <w:szCs w:val="20"/>
              </w:rPr>
            </w:pPr>
          </w:p>
        </w:tc>
      </w:tr>
      <w:tr w14:paraId="6FB609F5">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548BF">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26F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FF9F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BF4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B2CFCAB">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A193">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8C5C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A50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DEEF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637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84A11FF">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66322AF">
      <w:pPr>
        <w:rPr>
          <w:rFonts w:hint="eastAsia" w:cs="宋体"/>
          <w:sz w:val="21"/>
          <w:szCs w:val="21"/>
          <w:lang w:val="en-US" w:eastAsia="zh-CN"/>
        </w:rPr>
        <w:sectPr>
          <w:pgSz w:w="16783" w:h="11850" w:orient="landscape"/>
          <w:pgMar w:top="0" w:right="454" w:bottom="0" w:left="1037" w:header="0" w:footer="283" w:gutter="0"/>
          <w:pgNumType w:fmt="numberInDash"/>
          <w:cols w:space="0" w:num="1"/>
          <w:rtlGutter w:val="0"/>
          <w:docGrid w:type="lines" w:linePitch="312" w:charSpace="0"/>
        </w:sectPr>
      </w:pPr>
    </w:p>
    <w:p w14:paraId="385CD940">
      <w:pPr>
        <w:rPr>
          <w:rFonts w:hint="default" w:cs="宋体"/>
          <w:sz w:val="21"/>
          <w:szCs w:val="21"/>
        </w:rPr>
      </w:pPr>
      <w:r>
        <w:rPr>
          <w:rFonts w:hint="eastAsia" w:cs="宋体"/>
          <w:sz w:val="21"/>
          <w:szCs w:val="21"/>
          <w:lang w:val="en-US" w:eastAsia="zh-CN"/>
        </w:rPr>
        <w:t>附件9</w:t>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31F5A021">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CBFBF5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E232C12">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DF3FD83">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2BE5E9B">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7BC01C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82E641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4355ED6">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F9E9EE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1BE15B5">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重庆市九龙坡区教育考试院</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BEB030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DE58949">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ECCFB4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07269F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B0D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BC3D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93F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89E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BF8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E75063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DA7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BB8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48F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66E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DF75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52.27</w:t>
            </w:r>
            <w:r>
              <w:rPr>
                <w:rFonts w:ascii="Times New Roman" w:hAnsi="Times New Roman"/>
                <w:color w:val="000000"/>
                <w:sz w:val="18"/>
                <w:u w:color="auto"/>
              </w:rPr>
              <w:t xml:space="preserve"> </w:t>
            </w:r>
          </w:p>
        </w:tc>
      </w:tr>
      <w:tr w14:paraId="6795DB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01E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510C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747B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2D3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CD27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A489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89D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1D78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79A8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8AF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BD33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52.27</w:t>
            </w:r>
            <w:r>
              <w:rPr>
                <w:rFonts w:ascii="Times New Roman" w:hAnsi="Times New Roman"/>
                <w:color w:val="000000"/>
                <w:sz w:val="18"/>
                <w:u w:color="auto"/>
              </w:rPr>
              <w:t xml:space="preserve"> </w:t>
            </w:r>
          </w:p>
        </w:tc>
      </w:tr>
      <w:tr w14:paraId="72AA0A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31D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9307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AC2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6D0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86DE8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65278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B95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9515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981C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A35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3A9C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17E2B2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E08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B101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EEE8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9EE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C561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5C2A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D31C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447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FAE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608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2F07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2BA8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61C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3C3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D2ED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336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ACBA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153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214E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F00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4286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D8B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E390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71534C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F81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27F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8F6E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0EA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CAB6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668D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83A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552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BB2B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E27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886B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1AAF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068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289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927E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816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3999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C83A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BD3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D47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2010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99A1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E78D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17A4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53D3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DFC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6D63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1B8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59C1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FEEC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6BC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B12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CA63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06B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7C4C7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40EFD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474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E37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A59D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821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6073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163.26</w:t>
            </w:r>
            <w:r>
              <w:rPr>
                <w:rFonts w:ascii="Times New Roman" w:hAnsi="Times New Roman"/>
                <w:color w:val="000000"/>
                <w:sz w:val="18"/>
                <w:u w:color="auto"/>
              </w:rPr>
              <w:t xml:space="preserve"> </w:t>
            </w:r>
          </w:p>
        </w:tc>
      </w:tr>
      <w:tr w14:paraId="773E32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AAF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8BA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97D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A92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D10D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A162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676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365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C9B0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775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F633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163.26</w:t>
            </w:r>
            <w:r>
              <w:rPr>
                <w:rFonts w:ascii="Times New Roman" w:hAnsi="Times New Roman"/>
                <w:color w:val="000000"/>
                <w:sz w:val="18"/>
                <w:u w:color="auto"/>
              </w:rPr>
              <w:t xml:space="preserve"> </w:t>
            </w:r>
          </w:p>
        </w:tc>
      </w:tr>
      <w:tr w14:paraId="359FCB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0FA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5D7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131C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E23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0860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3F64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9C1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11E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45C4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BE2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3361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163.26</w:t>
            </w:r>
            <w:r>
              <w:rPr>
                <w:rFonts w:ascii="Times New Roman" w:hAnsi="Times New Roman"/>
                <w:color w:val="000000"/>
                <w:sz w:val="18"/>
                <w:u w:color="auto"/>
              </w:rPr>
              <w:t xml:space="preserve"> </w:t>
            </w:r>
          </w:p>
        </w:tc>
      </w:tr>
      <w:tr w14:paraId="5A4000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39A2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01B7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BEED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07D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84A2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163.26</w:t>
            </w:r>
            <w:r>
              <w:rPr>
                <w:rFonts w:ascii="Times New Roman" w:hAnsi="Times New Roman"/>
                <w:color w:val="000000"/>
                <w:sz w:val="18"/>
                <w:u w:color="auto"/>
              </w:rPr>
              <w:t xml:space="preserve"> </w:t>
            </w:r>
          </w:p>
        </w:tc>
      </w:tr>
      <w:tr w14:paraId="27BFC85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15D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CB3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545A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C958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8913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E83A95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B22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450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AA68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BA17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4CE6F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9474E8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31C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4CC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F16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910A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D61CB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F741493">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pgSz w:w="16783" w:h="11850" w:orient="landscape"/>
      <w:pgMar w:top="0" w:right="454" w:bottom="0" w:left="1037" w:header="0" w:footer="283"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8A74A">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D9FDBE">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6D9FDBE">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EC4D7">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AB0DA8">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BAB0DA8">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A504A4F">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A504A4F">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89F88">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DDBDD"/>
    <w:multiLevelType w:val="singleLevel"/>
    <w:tmpl w:val="280DDBD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049D8"/>
    <w:rsid w:val="009B67B8"/>
    <w:rsid w:val="00B03CCD"/>
    <w:rsid w:val="01474EBF"/>
    <w:rsid w:val="019020B1"/>
    <w:rsid w:val="01F3521E"/>
    <w:rsid w:val="02056D00"/>
    <w:rsid w:val="03A52548"/>
    <w:rsid w:val="03E3214F"/>
    <w:rsid w:val="04446191"/>
    <w:rsid w:val="044C50BA"/>
    <w:rsid w:val="04A22F2C"/>
    <w:rsid w:val="0536621F"/>
    <w:rsid w:val="05E71467"/>
    <w:rsid w:val="06247E33"/>
    <w:rsid w:val="06A2550B"/>
    <w:rsid w:val="06EC1BA6"/>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0FE663C2"/>
    <w:rsid w:val="103645A3"/>
    <w:rsid w:val="107B59E5"/>
    <w:rsid w:val="10AA219D"/>
    <w:rsid w:val="11003CB0"/>
    <w:rsid w:val="11124E18"/>
    <w:rsid w:val="111445C7"/>
    <w:rsid w:val="1158083A"/>
    <w:rsid w:val="11F03528"/>
    <w:rsid w:val="12771554"/>
    <w:rsid w:val="129973FF"/>
    <w:rsid w:val="12C921C4"/>
    <w:rsid w:val="12DA353E"/>
    <w:rsid w:val="136E6DFB"/>
    <w:rsid w:val="13850DCB"/>
    <w:rsid w:val="13871C70"/>
    <w:rsid w:val="13A71CB4"/>
    <w:rsid w:val="13AF1D43"/>
    <w:rsid w:val="13CE1647"/>
    <w:rsid w:val="14200702"/>
    <w:rsid w:val="144F3F11"/>
    <w:rsid w:val="1580711B"/>
    <w:rsid w:val="16D80EBF"/>
    <w:rsid w:val="189B0D0B"/>
    <w:rsid w:val="18E03A42"/>
    <w:rsid w:val="190B0C48"/>
    <w:rsid w:val="19313430"/>
    <w:rsid w:val="194A1770"/>
    <w:rsid w:val="19B906A4"/>
    <w:rsid w:val="19BC4734"/>
    <w:rsid w:val="1A1F744B"/>
    <w:rsid w:val="1A935399"/>
    <w:rsid w:val="1AB10093"/>
    <w:rsid w:val="1B48618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937EA1"/>
    <w:rsid w:val="20C83310"/>
    <w:rsid w:val="20EC77A3"/>
    <w:rsid w:val="21556F04"/>
    <w:rsid w:val="216838F8"/>
    <w:rsid w:val="22403BD3"/>
    <w:rsid w:val="241A2687"/>
    <w:rsid w:val="24AF1021"/>
    <w:rsid w:val="24B92327"/>
    <w:rsid w:val="24D3717D"/>
    <w:rsid w:val="2533755C"/>
    <w:rsid w:val="25E22D30"/>
    <w:rsid w:val="26396DF4"/>
    <w:rsid w:val="266B763B"/>
    <w:rsid w:val="27167136"/>
    <w:rsid w:val="27B23302"/>
    <w:rsid w:val="27D424D7"/>
    <w:rsid w:val="28123DA1"/>
    <w:rsid w:val="285722C3"/>
    <w:rsid w:val="28DC1FF8"/>
    <w:rsid w:val="28EC33D2"/>
    <w:rsid w:val="29310A5F"/>
    <w:rsid w:val="29A22F02"/>
    <w:rsid w:val="29C37A35"/>
    <w:rsid w:val="29F01EC0"/>
    <w:rsid w:val="2A076083"/>
    <w:rsid w:val="2A306CA5"/>
    <w:rsid w:val="2A73162E"/>
    <w:rsid w:val="2AFA2E94"/>
    <w:rsid w:val="2B167953"/>
    <w:rsid w:val="2B200583"/>
    <w:rsid w:val="2B4104F9"/>
    <w:rsid w:val="2B8209DE"/>
    <w:rsid w:val="2B876854"/>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4004B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1913B31"/>
    <w:rsid w:val="422C1F22"/>
    <w:rsid w:val="426C1EA8"/>
    <w:rsid w:val="42CF65A9"/>
    <w:rsid w:val="42E86A87"/>
    <w:rsid w:val="43136432"/>
    <w:rsid w:val="433E75DB"/>
    <w:rsid w:val="443A3B12"/>
    <w:rsid w:val="44487B36"/>
    <w:rsid w:val="44EF6BE8"/>
    <w:rsid w:val="45A30364"/>
    <w:rsid w:val="465B470D"/>
    <w:rsid w:val="469D6AD4"/>
    <w:rsid w:val="47674801"/>
    <w:rsid w:val="47BE6D02"/>
    <w:rsid w:val="48225EF7"/>
    <w:rsid w:val="48A36D47"/>
    <w:rsid w:val="495C4A24"/>
    <w:rsid w:val="49A21DF3"/>
    <w:rsid w:val="49C811E4"/>
    <w:rsid w:val="4A216E30"/>
    <w:rsid w:val="4AFB201B"/>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4F306000"/>
    <w:rsid w:val="51760217"/>
    <w:rsid w:val="51E36677"/>
    <w:rsid w:val="51F01F7D"/>
    <w:rsid w:val="522F6E0C"/>
    <w:rsid w:val="52463BA1"/>
    <w:rsid w:val="529F078E"/>
    <w:rsid w:val="53283A6B"/>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573FF7"/>
    <w:rsid w:val="616D60F9"/>
    <w:rsid w:val="62944DD7"/>
    <w:rsid w:val="629F08EF"/>
    <w:rsid w:val="634265E1"/>
    <w:rsid w:val="63497036"/>
    <w:rsid w:val="63C1619B"/>
    <w:rsid w:val="63C25DC5"/>
    <w:rsid w:val="63C62057"/>
    <w:rsid w:val="63C73832"/>
    <w:rsid w:val="64192A39"/>
    <w:rsid w:val="64754794"/>
    <w:rsid w:val="64CD3509"/>
    <w:rsid w:val="64E9437A"/>
    <w:rsid w:val="64FB113D"/>
    <w:rsid w:val="6544377C"/>
    <w:rsid w:val="655F5939"/>
    <w:rsid w:val="656152C6"/>
    <w:rsid w:val="6587477F"/>
    <w:rsid w:val="658C3A08"/>
    <w:rsid w:val="65C031CA"/>
    <w:rsid w:val="65CE6852"/>
    <w:rsid w:val="65F004F9"/>
    <w:rsid w:val="66267C04"/>
    <w:rsid w:val="663F505A"/>
    <w:rsid w:val="667F2393"/>
    <w:rsid w:val="66EE5541"/>
    <w:rsid w:val="67086152"/>
    <w:rsid w:val="68592AB9"/>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7C10CD"/>
    <w:rsid w:val="6FFB2E76"/>
    <w:rsid w:val="7056191E"/>
    <w:rsid w:val="705F0A6A"/>
    <w:rsid w:val="70AB70D6"/>
    <w:rsid w:val="70AB7EBB"/>
    <w:rsid w:val="70DE5507"/>
    <w:rsid w:val="71AF12E6"/>
    <w:rsid w:val="71C34D91"/>
    <w:rsid w:val="71ED38AA"/>
    <w:rsid w:val="723F3B65"/>
    <w:rsid w:val="72DB435C"/>
    <w:rsid w:val="73415297"/>
    <w:rsid w:val="738549F4"/>
    <w:rsid w:val="73E334C8"/>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7F7F7B"/>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6">
    <w:name w:val="18"/>
    <w:basedOn w:val="10"/>
    <w:qFormat/>
    <w:uiPriority w:val="0"/>
    <w:rPr>
      <w:rFonts w:hint="default" w:ascii="Times New Roman" w:hAnsi="Times New Roman" w:cs="Times New Roman"/>
      <w:b/>
    </w:rPr>
  </w:style>
  <w:style w:type="character" w:customStyle="1" w:styleId="17">
    <w:name w:val="23"/>
    <w:basedOn w:val="10"/>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5097</Words>
  <Characters>5672</Characters>
  <Lines>161</Lines>
  <Paragraphs>45</Paragraphs>
  <TotalTime>2</TotalTime>
  <ScaleCrop>false</ScaleCrop>
  <LinksUpToDate>false</LinksUpToDate>
  <CharactersWithSpaces>5749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2025-10-28T05:39:27Z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AEA4D875AB7740E6B311C5997DE85227_13</vt:lpwstr>
  </property>
  <property fmtid="{D5CDD505-2E9C-101B-9397-08002B2CF9AE}" pid="4" name="KSOTemplateDocerSaveRecord">
    <vt:lpwstr>eyJoZGlkIjoiN2UyNTY2ZDdmOGI5YjY1MjZlNTUwODNmM2RlZWNkZGQiLCJ1c2VySWQiOiIzNTYzMjQyNDAifQ==</vt:lpwstr>
  </property>
</Properties>
</file>