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56874">
      <w:pPr>
        <w:spacing w:line="600" w:lineRule="exact"/>
        <w:jc w:val="center"/>
        <w:rPr>
          <w:rFonts w:hint="eastAsia" w:ascii="Times New Roman" w:hAnsi="Times New Roman" w:eastAsia="方正小标宋_GBK"/>
          <w:sz w:val="44"/>
          <w:szCs w:val="54"/>
          <w:lang w:val="en-US" w:eastAsia="zh-CN"/>
        </w:rPr>
      </w:pPr>
      <w:r>
        <w:rPr>
          <w:rFonts w:hint="eastAsia" w:ascii="Times New Roman" w:hAnsi="Times New Roman" w:eastAsia="方正小标宋_GBK"/>
          <w:sz w:val="44"/>
          <w:szCs w:val="54"/>
        </w:rPr>
        <w:t>重庆</w:t>
      </w:r>
      <w:r>
        <w:rPr>
          <w:rFonts w:hint="eastAsia" w:ascii="Times New Roman" w:hAnsi="Times New Roman" w:eastAsia="方正小标宋_GBK"/>
          <w:sz w:val="44"/>
          <w:szCs w:val="54"/>
          <w:lang w:val="en-US" w:eastAsia="zh-CN"/>
        </w:rPr>
        <w:t>高新技术产业开发区陈家坪小学校</w:t>
      </w:r>
    </w:p>
    <w:p w14:paraId="3414AC65">
      <w:pPr>
        <w:spacing w:line="600" w:lineRule="exact"/>
        <w:jc w:val="center"/>
        <w:rPr>
          <w:rFonts w:ascii="Times New Roman" w:hAnsi="Times New Roman" w:eastAsia="方正小标宋_GBK"/>
          <w:sz w:val="20"/>
        </w:rPr>
      </w:pPr>
      <w:r>
        <w:rPr>
          <w:rFonts w:hint="eastAsia" w:ascii="Times New Roman" w:hAnsi="Times New Roman" w:eastAsia="方正小标宋_GBK"/>
          <w:sz w:val="44"/>
          <w:szCs w:val="54"/>
        </w:rPr>
        <w:t>2024年度</w:t>
      </w:r>
      <w:r>
        <w:rPr>
          <w:rFonts w:hint="eastAsia" w:ascii="Times New Roman" w:hAnsi="Times New Roman" w:eastAsia="方正小标宋_GBK"/>
          <w:sz w:val="44"/>
          <w:szCs w:val="54"/>
          <w:lang w:val="en-US" w:eastAsia="zh-CN"/>
        </w:rPr>
        <w:t>单位</w:t>
      </w:r>
      <w:r>
        <w:rPr>
          <w:rFonts w:hint="eastAsia" w:ascii="Times New Roman" w:hAnsi="Times New Roman" w:eastAsia="方正小标宋_GBK"/>
          <w:sz w:val="44"/>
          <w:szCs w:val="54"/>
        </w:rPr>
        <w:t>决算情况说明</w:t>
      </w:r>
    </w:p>
    <w:p w14:paraId="61D2CADD">
      <w:pPr>
        <w:spacing w:line="600" w:lineRule="exact"/>
        <w:ind w:firstLine="640" w:firstLineChars="200"/>
        <w:rPr>
          <w:rFonts w:hint="eastAsia" w:ascii="Times New Roman" w:hAnsi="Times New Roman" w:eastAsia="方正黑体_GBK" w:cs="宋体"/>
          <w:bCs/>
          <w:kern w:val="0"/>
        </w:rPr>
      </w:pPr>
    </w:p>
    <w:p w14:paraId="46AFC92F">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一、</w:t>
      </w:r>
      <w:r>
        <w:rPr>
          <w:rFonts w:hint="eastAsia" w:ascii="Times New Roman" w:hAnsi="Times New Roman" w:eastAsia="方正黑体_GBK" w:cs="宋体"/>
          <w:bCs/>
          <w:kern w:val="0"/>
          <w:lang w:val="en-US" w:eastAsia="zh-CN"/>
        </w:rPr>
        <w:t>单位</w:t>
      </w:r>
      <w:r>
        <w:rPr>
          <w:rFonts w:hint="eastAsia" w:ascii="Times New Roman" w:hAnsi="Times New Roman" w:eastAsia="方正黑体_GBK" w:cs="宋体"/>
          <w:bCs/>
          <w:kern w:val="0"/>
        </w:rPr>
        <w:t>基本情况</w:t>
      </w:r>
    </w:p>
    <w:p w14:paraId="6D325520">
      <w:pPr>
        <w:adjustRightInd w:val="0"/>
        <w:snapToGrid w:val="0"/>
        <w:spacing w:line="600" w:lineRule="exact"/>
        <w:ind w:left="1280" w:leftChars="200" w:hanging="640" w:hangingChars="200"/>
        <w:rPr>
          <w:rFonts w:ascii="Times New Roman" w:hAnsi="Times New Roman" w:eastAsia="方正楷体_GBK" w:cs="宋体"/>
          <w:b/>
          <w:kern w:val="0"/>
          <w:szCs w:val="32"/>
        </w:rPr>
      </w:pPr>
      <w:r>
        <w:rPr>
          <w:rFonts w:hint="eastAsia" w:ascii="Times New Roman" w:hAnsi="Times New Roman" w:eastAsia="方正楷体_GBK" w:cs="宋体"/>
          <w:bCs/>
          <w:kern w:val="0"/>
        </w:rPr>
        <w:t>（一）职能职责</w:t>
      </w:r>
    </w:p>
    <w:p w14:paraId="51322A92">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14:paraId="6631D43D">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（二）机构设置</w:t>
      </w:r>
    </w:p>
    <w:p w14:paraId="253DB07F">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陈家坪小学下设：行政办公室、德育处、教导处、教科室、后勤处</w:t>
      </w:r>
      <w:r>
        <w:rPr>
          <w:rFonts w:hint="eastAsia" w:ascii="Times New Roman" w:hAnsi="Times New Roman" w:cs="宋体"/>
          <w:kern w:val="0"/>
          <w:szCs w:val="32"/>
          <w:lang w:val="en-US" w:eastAsia="zh-CN"/>
        </w:rPr>
        <w:t>5</w:t>
      </w:r>
      <w:r>
        <w:rPr>
          <w:rFonts w:hint="eastAsia" w:ascii="Times New Roman" w:hAnsi="Times New Roman" w:cs="宋体"/>
          <w:kern w:val="0"/>
          <w:szCs w:val="32"/>
        </w:rPr>
        <w:t>个部门。</w:t>
      </w:r>
    </w:p>
    <w:p w14:paraId="6114FFF8">
      <w:pPr>
        <w:spacing w:line="600" w:lineRule="exact"/>
        <w:ind w:firstLine="640" w:firstLineChars="200"/>
        <w:rPr>
          <w:rFonts w:ascii="Times New Roman" w:hAnsi="Times New Roman" w:cs="宋体"/>
          <w:kern w:val="0"/>
          <w:szCs w:val="32"/>
        </w:rPr>
      </w:pPr>
      <w:r>
        <w:rPr>
          <w:rFonts w:hint="eastAsia" w:ascii="Times New Roman" w:hAnsi="Times New Roman" w:eastAsia="方正黑体_GBK" w:cs="宋体"/>
          <w:bCs/>
          <w:kern w:val="0"/>
        </w:rPr>
        <w:t>二、</w:t>
      </w:r>
      <w:r>
        <w:rPr>
          <w:rFonts w:hint="eastAsia" w:ascii="Times New Roman" w:hAnsi="Times New Roman" w:eastAsia="方正黑体_GBK" w:cs="宋体"/>
          <w:bCs/>
          <w:kern w:val="0"/>
          <w:lang w:val="en-US" w:eastAsia="zh-CN"/>
        </w:rPr>
        <w:t>单位</w:t>
      </w:r>
      <w:r>
        <w:rPr>
          <w:rFonts w:hint="eastAsia" w:ascii="Times New Roman" w:hAnsi="Times New Roman" w:eastAsia="方正黑体_GBK" w:cs="宋体"/>
          <w:bCs/>
          <w:kern w:val="0"/>
        </w:rPr>
        <w:t>决算情况说明</w:t>
      </w:r>
    </w:p>
    <w:p w14:paraId="168E01D9">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（一）收入支出决算总体情况说明</w:t>
      </w:r>
    </w:p>
    <w:p w14:paraId="215D2E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宋体"/>
          <w:kern w:val="0"/>
          <w:szCs w:val="32"/>
        </w:rPr>
      </w:pPr>
      <w:r>
        <w:rPr>
          <w:rFonts w:hint="eastAsia" w:ascii="Times New Roman" w:hAnsi="Times New Roman" w:cs="宋体"/>
          <w:b/>
          <w:bCs/>
          <w:kern w:val="0"/>
        </w:rPr>
        <w:t>1.总体情况</w:t>
      </w:r>
      <w:r>
        <w:rPr>
          <w:rFonts w:hint="eastAsia" w:ascii="Times New Roman" w:hAnsi="Times New Roman" w:cs="宋体"/>
          <w:kern w:val="0"/>
          <w:szCs w:val="32"/>
        </w:rPr>
        <w:t>。2024年度收入总计3275.92万元，支出总计3275.92万元。收、支与2023年度相比，减少1524.60万元，下降31.8%，主要原因是扩建工程费用减少。</w:t>
      </w:r>
    </w:p>
    <w:p w14:paraId="5CEEBF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cs="宋体"/>
          <w:kern w:val="0"/>
          <w:szCs w:val="32"/>
        </w:rPr>
      </w:pPr>
      <w:r>
        <w:rPr>
          <w:rFonts w:hint="eastAsia" w:ascii="Times New Roman" w:hAnsi="Times New Roman" w:cs="宋体"/>
          <w:b/>
          <w:bCs/>
          <w:kern w:val="0"/>
        </w:rPr>
        <w:t>2.收入情况。</w:t>
      </w:r>
      <w:r>
        <w:rPr>
          <w:rFonts w:hint="eastAsia" w:ascii="Times New Roman" w:hAnsi="Times New Roman" w:cs="宋体"/>
          <w:kern w:val="0"/>
          <w:szCs w:val="32"/>
        </w:rPr>
        <w:t>2024年度收入合计3275.92万元，与2023年度相比，减少1524.60万元，下降31.8%，主要原因是扩建工程费用的减少。其中：财政拨款收入3105.52万元，占94.80%；事业收入170.40万元，占5.20%。</w:t>
      </w:r>
    </w:p>
    <w:p w14:paraId="57AE4B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宋体"/>
          <w:kern w:val="0"/>
          <w:szCs w:val="32"/>
        </w:rPr>
      </w:pPr>
      <w:r>
        <w:rPr>
          <w:rFonts w:hint="eastAsia" w:ascii="Times New Roman" w:hAnsi="Times New Roman" w:cs="宋体"/>
          <w:b/>
          <w:bCs/>
          <w:kern w:val="0"/>
        </w:rPr>
        <w:t>3.支出情况。</w:t>
      </w:r>
      <w:r>
        <w:rPr>
          <w:rFonts w:hint="eastAsia" w:ascii="Times New Roman" w:hAnsi="Times New Roman" w:cs="宋体"/>
          <w:kern w:val="0"/>
          <w:szCs w:val="32"/>
        </w:rPr>
        <w:t>3.2024年度支出合计3275.92万元，与2023年度相比，减少1524.60万元，下降31.8%，主要原因是扩建工程费用支出减少。其中：基本支出942.72万元，占28.78%；项目支出2333.20万元，占71.22%。</w:t>
      </w:r>
    </w:p>
    <w:p w14:paraId="6AAE0F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cs="宋体"/>
          <w:kern w:val="0"/>
          <w:szCs w:val="32"/>
        </w:rPr>
      </w:pPr>
      <w:r>
        <w:rPr>
          <w:rFonts w:hint="eastAsia" w:ascii="Times New Roman" w:hAnsi="Times New Roman" w:cs="宋体"/>
          <w:b/>
          <w:bCs/>
          <w:kern w:val="0"/>
        </w:rPr>
        <w:t>4.结转结余情况。</w:t>
      </w:r>
      <w:r>
        <w:rPr>
          <w:rFonts w:hint="eastAsia" w:ascii="Times New Roman" w:hAnsi="Times New Roman" w:cs="宋体"/>
          <w:kern w:val="0"/>
          <w:szCs w:val="32"/>
        </w:rPr>
        <w:t>2024年度年末结转和结余0.00万元，与2023年度相比，无增减</w:t>
      </w:r>
      <w:r>
        <w:rPr>
          <w:rFonts w:hint="eastAsia" w:ascii="Times New Roman" w:hAnsi="Times New Roman" w:cs="宋体"/>
          <w:kern w:val="0"/>
          <w:szCs w:val="32"/>
          <w:lang w:eastAsia="zh-CN"/>
        </w:rPr>
        <w:t>，</w:t>
      </w:r>
      <w:r>
        <w:rPr>
          <w:rFonts w:hint="eastAsia" w:ascii="Times New Roman" w:hAnsi="Times New Roman" w:cs="宋体"/>
          <w:kern w:val="0"/>
          <w:szCs w:val="32"/>
          <w:lang w:val="en-US" w:eastAsia="zh-CN"/>
        </w:rPr>
        <w:t>主要原因是收支平衡</w:t>
      </w:r>
      <w:r>
        <w:rPr>
          <w:rFonts w:hint="eastAsia" w:ascii="Times New Roman" w:hAnsi="Times New Roman" w:cs="宋体"/>
          <w:kern w:val="0"/>
          <w:szCs w:val="32"/>
        </w:rPr>
        <w:t>。</w:t>
      </w:r>
    </w:p>
    <w:p w14:paraId="6F6C5DE6">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（二）财政拨款收入支出决算总体情况说明</w:t>
      </w:r>
    </w:p>
    <w:p w14:paraId="3A1C6295">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2024年度财政拨款收、支总计3105.52万元。与2023年相比，财政拨款收、支总计各减少1683.74万元，下降35.2%。主要原因是扩建工程费用减少。</w:t>
      </w:r>
    </w:p>
    <w:p w14:paraId="0C344EA2">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（三）一般公共预算财政拨款支出决算情况说明</w:t>
      </w:r>
    </w:p>
    <w:p w14:paraId="555C1B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宋体"/>
          <w:kern w:val="0"/>
          <w:szCs w:val="32"/>
        </w:rPr>
      </w:pPr>
      <w:r>
        <w:rPr>
          <w:rFonts w:hint="eastAsia" w:ascii="Times New Roman" w:hAnsi="Times New Roman" w:cs="宋体"/>
          <w:b/>
          <w:bCs/>
          <w:kern w:val="0"/>
        </w:rPr>
        <w:t>1.收入情况。</w:t>
      </w:r>
      <w:r>
        <w:rPr>
          <w:rFonts w:hint="eastAsia" w:ascii="Times New Roman" w:hAnsi="Times New Roman" w:cs="宋体"/>
          <w:kern w:val="0"/>
          <w:szCs w:val="32"/>
        </w:rPr>
        <w:t>2024年度一般公共预算财政拨款收入3105.52万元，与2023年度相比，增加886.06万元，增长39.9%。主要是</w:t>
      </w:r>
      <w:r>
        <w:rPr>
          <w:rFonts w:hint="eastAsia" w:ascii="Times New Roman" w:hAnsi="Times New Roman" w:cs="宋体"/>
          <w:kern w:val="0"/>
          <w:szCs w:val="32"/>
          <w:lang w:val="en-US" w:eastAsia="zh-CN"/>
        </w:rPr>
        <w:t>一般公共预算财政拨款安排的维修及设备类项目增加</w:t>
      </w:r>
      <w:r>
        <w:rPr>
          <w:rFonts w:hint="eastAsia" w:ascii="Times New Roman" w:hAnsi="Times New Roman" w:cs="宋体"/>
          <w:kern w:val="0"/>
          <w:szCs w:val="32"/>
        </w:rPr>
        <w:t>。较年初预算数增加1074.08万元，增长52.9%</w:t>
      </w:r>
      <w:r>
        <w:rPr>
          <w:rFonts w:hint="eastAsia" w:ascii="Times New Roman" w:hAnsi="Times New Roman" w:cs="宋体"/>
          <w:kern w:val="0"/>
          <w:szCs w:val="32"/>
          <w:lang w:eastAsia="zh-CN"/>
        </w:rPr>
        <w:t>，</w:t>
      </w:r>
      <w:r>
        <w:rPr>
          <w:rFonts w:hint="eastAsia" w:ascii="Times New Roman" w:hAnsi="Times New Roman" w:cs="宋体"/>
          <w:kern w:val="0"/>
          <w:szCs w:val="32"/>
          <w:lang w:val="en-US" w:eastAsia="zh-CN"/>
        </w:rPr>
        <w:t>主要原因是</w:t>
      </w:r>
      <w:r>
        <w:rPr>
          <w:rFonts w:hint="eastAsia" w:ascii="Times New Roman" w:hAnsi="Times New Roman" w:cs="Times New Roman"/>
          <w:color w:val="171A1D"/>
          <w:spacing w:val="-1"/>
          <w:lang w:val="en-US" w:eastAsia="zh-CN"/>
        </w:rPr>
        <w:t>年中新增校舍维修和设备购置等项目，年初未预算</w:t>
      </w:r>
      <w:r>
        <w:rPr>
          <w:rFonts w:hint="eastAsia" w:ascii="Times New Roman" w:hAnsi="Times New Roman" w:cs="Times New Roman"/>
          <w:color w:val="171A1D"/>
          <w:spacing w:val="-1"/>
        </w:rPr>
        <w:t>。</w:t>
      </w:r>
      <w:r>
        <w:rPr>
          <w:rFonts w:hint="eastAsia" w:ascii="Times New Roman" w:hAnsi="Times New Roman" w:cs="宋体"/>
          <w:kern w:val="0"/>
          <w:szCs w:val="32"/>
          <w:lang w:val="en-US" w:eastAsia="zh-CN"/>
        </w:rPr>
        <w:t>此外，</w:t>
      </w:r>
      <w:r>
        <w:rPr>
          <w:rFonts w:hint="eastAsia" w:ascii="Times New Roman" w:hAnsi="Times New Roman" w:cs="宋体"/>
          <w:kern w:val="0"/>
          <w:szCs w:val="32"/>
        </w:rPr>
        <w:t>年初财政拨款结转和结余0.00万元。</w:t>
      </w:r>
    </w:p>
    <w:p w14:paraId="73575E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宋体"/>
          <w:kern w:val="0"/>
          <w:szCs w:val="32"/>
        </w:rPr>
      </w:pPr>
      <w:r>
        <w:rPr>
          <w:rFonts w:hint="eastAsia" w:ascii="Times New Roman" w:hAnsi="Times New Roman" w:cs="宋体"/>
          <w:b/>
          <w:bCs/>
          <w:kern w:val="0"/>
        </w:rPr>
        <w:t>2.支出情况。</w:t>
      </w:r>
      <w:r>
        <w:rPr>
          <w:rFonts w:hint="eastAsia" w:ascii="Times New Roman" w:hAnsi="Times New Roman" w:cs="宋体"/>
          <w:kern w:val="0"/>
          <w:szCs w:val="32"/>
        </w:rPr>
        <w:t>2024年度一般公共预算财政拨款支出3105.52万元，与2023年度相比，增加886.06万元，增长39.9%。</w:t>
      </w:r>
      <w:r>
        <w:rPr>
          <w:rFonts w:hint="eastAsia" w:ascii="Times New Roman" w:hAnsi="Times New Roman" w:cs="宋体"/>
          <w:kern w:val="0"/>
          <w:szCs w:val="32"/>
          <w:lang w:val="en-US" w:eastAsia="zh-CN"/>
        </w:rPr>
        <w:t>一般公共预算财政拨款安排的维修及设备类项目增加</w:t>
      </w:r>
      <w:r>
        <w:rPr>
          <w:rFonts w:hint="eastAsia" w:ascii="Times New Roman" w:hAnsi="Times New Roman" w:cs="宋体"/>
          <w:kern w:val="0"/>
          <w:szCs w:val="32"/>
        </w:rPr>
        <w:t>。较年初预算数增加1074.08万元，增长52.9%。</w:t>
      </w:r>
      <w:r>
        <w:rPr>
          <w:rFonts w:hint="eastAsia" w:ascii="Times New Roman" w:hAnsi="Times New Roman" w:cs="宋体"/>
          <w:kern w:val="0"/>
          <w:szCs w:val="32"/>
          <w:lang w:val="en-US" w:eastAsia="zh-CN"/>
        </w:rPr>
        <w:t>主要原因是</w:t>
      </w:r>
      <w:r>
        <w:rPr>
          <w:rFonts w:hint="eastAsia" w:ascii="Times New Roman" w:hAnsi="Times New Roman" w:cs="Times New Roman"/>
          <w:color w:val="171A1D"/>
          <w:spacing w:val="-1"/>
          <w:lang w:val="en-US" w:eastAsia="zh-CN"/>
        </w:rPr>
        <w:t>年中新增校舍维修和设备购置等项目，年初未预算</w:t>
      </w:r>
      <w:r>
        <w:rPr>
          <w:rFonts w:hint="eastAsia" w:ascii="Times New Roman" w:hAnsi="Times New Roman" w:cs="Times New Roman"/>
          <w:color w:val="171A1D"/>
          <w:spacing w:val="-1"/>
        </w:rPr>
        <w:t>。</w:t>
      </w:r>
    </w:p>
    <w:p w14:paraId="544790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宋体"/>
          <w:kern w:val="0"/>
          <w:szCs w:val="32"/>
        </w:rPr>
      </w:pPr>
      <w:r>
        <w:rPr>
          <w:rFonts w:hint="eastAsia" w:ascii="Times New Roman" w:hAnsi="Times New Roman" w:cs="宋体"/>
          <w:b/>
          <w:bCs/>
          <w:kern w:val="0"/>
        </w:rPr>
        <w:t>3.结转结余情况。</w:t>
      </w:r>
      <w:r>
        <w:rPr>
          <w:rFonts w:hint="eastAsia" w:ascii="Times New Roman" w:hAnsi="Times New Roman" w:cs="宋体"/>
          <w:kern w:val="0"/>
          <w:szCs w:val="32"/>
        </w:rPr>
        <w:t>2024年度年末一般公共预算财政拨款结转和结余0.00万元，与2023年度相比，无增减。</w:t>
      </w:r>
    </w:p>
    <w:p w14:paraId="2DEDFC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cs="宋体"/>
          <w:kern w:val="0"/>
          <w:szCs w:val="32"/>
        </w:rPr>
      </w:pPr>
      <w:r>
        <w:rPr>
          <w:rFonts w:hint="eastAsia" w:ascii="Times New Roman" w:hAnsi="Times New Roman" w:cs="宋体"/>
          <w:b/>
          <w:bCs/>
          <w:kern w:val="0"/>
        </w:rPr>
        <w:t>4.比较情况</w:t>
      </w:r>
      <w:r>
        <w:rPr>
          <w:rFonts w:hint="eastAsia" w:ascii="Times New Roman" w:hAnsi="Times New Roman" w:cs="宋体"/>
          <w:kern w:val="0"/>
          <w:szCs w:val="32"/>
        </w:rPr>
        <w:t>。本单位2024年度一般公共预算财政拨款支出主要用于以下几个方面：</w:t>
      </w:r>
    </w:p>
    <w:p w14:paraId="4F7C5B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宋体"/>
          <w:kern w:val="0"/>
          <w:szCs w:val="32"/>
        </w:rPr>
      </w:pPr>
      <w:r>
        <w:rPr>
          <w:rFonts w:hint="eastAsia" w:ascii="Times New Roman" w:hAnsi="Times New Roman" w:cs="宋体"/>
          <w:kern w:val="0"/>
          <w:szCs w:val="32"/>
        </w:rPr>
        <w:t>（1）教育支出2887.76万元，占92.99%，较年初预算数增加1144.53万元，增长65.7%，主要原因是加大教育投入。</w:t>
      </w:r>
    </w:p>
    <w:p w14:paraId="36FEA5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宋体"/>
          <w:color w:val="FF0000"/>
          <w:kern w:val="0"/>
          <w:szCs w:val="32"/>
          <w:lang w:val="en-US" w:eastAsia="zh-CN"/>
        </w:rPr>
      </w:pPr>
      <w:r>
        <w:rPr>
          <w:rFonts w:hint="eastAsia" w:ascii="Times New Roman" w:hAnsi="Times New Roman" w:cs="宋体"/>
          <w:kern w:val="0"/>
          <w:szCs w:val="32"/>
        </w:rPr>
        <w:t>（2）社会保障与就业支出112.02万元，占3.61%，较年初预算数减少70.15万元，下降38.5%，</w:t>
      </w:r>
      <w:r>
        <w:rPr>
          <w:rFonts w:hint="eastAsia" w:ascii="Times New Roman" w:hAnsi="Times New Roman" w:cs="宋体"/>
          <w:color w:val="auto"/>
          <w:kern w:val="0"/>
          <w:szCs w:val="32"/>
        </w:rPr>
        <w:t>主要原因是</w:t>
      </w:r>
      <w:r>
        <w:rPr>
          <w:rFonts w:hint="eastAsia" w:cs="宋体"/>
          <w:color w:val="auto"/>
          <w:kern w:val="0"/>
          <w:szCs w:val="32"/>
          <w:lang w:val="en-US" w:eastAsia="zh-CN"/>
        </w:rPr>
        <w:t>政策性调整</w:t>
      </w:r>
      <w:r>
        <w:rPr>
          <w:rFonts w:hint="eastAsia" w:ascii="Times New Roman" w:hAnsi="Times New Roman" w:cs="宋体"/>
          <w:color w:val="auto"/>
          <w:kern w:val="0"/>
          <w:szCs w:val="32"/>
          <w:lang w:val="en-US" w:eastAsia="zh-CN"/>
        </w:rPr>
        <w:t>。</w:t>
      </w:r>
    </w:p>
    <w:p w14:paraId="49125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宋体"/>
          <w:kern w:val="0"/>
          <w:szCs w:val="32"/>
        </w:rPr>
      </w:pPr>
      <w:r>
        <w:rPr>
          <w:rFonts w:hint="eastAsia" w:ascii="Times New Roman" w:hAnsi="Times New Roman" w:cs="宋体"/>
          <w:kern w:val="0"/>
          <w:szCs w:val="32"/>
        </w:rPr>
        <w:t>（3）卫生健康支出43.23万元，占1.39%，较年初预算数无增减。</w:t>
      </w:r>
    </w:p>
    <w:p w14:paraId="2CFD15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宋体"/>
          <w:kern w:val="0"/>
          <w:szCs w:val="32"/>
        </w:rPr>
      </w:pPr>
      <w:r>
        <w:rPr>
          <w:rFonts w:hint="eastAsia" w:ascii="Times New Roman" w:hAnsi="Times New Roman" w:cs="宋体"/>
          <w:kern w:val="0"/>
          <w:szCs w:val="32"/>
        </w:rPr>
        <w:t>（4）住房保障支出62.51万元，占2.01%，较年初预算数减少0.30万元，下降0.5%，主要原因是2024年有教师退休。</w:t>
      </w:r>
    </w:p>
    <w:p w14:paraId="0CFB4414">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（四）一般公共预算财政拨款基本支出决算情况说明</w:t>
      </w:r>
    </w:p>
    <w:p w14:paraId="73D1C77D">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2024年度一般公共财政拨款基本支出942.72万元。其中：人员经费837.51万元，与2023年度相比，增加87.74万元，增长11.7%，主要原因是薪资调整和</w:t>
      </w:r>
      <w:r>
        <w:rPr>
          <w:rFonts w:hint="eastAsia" w:ascii="Times New Roman" w:hAnsi="Times New Roman" w:cs="宋体"/>
          <w:kern w:val="0"/>
          <w:szCs w:val="32"/>
          <w:lang w:val="en-US" w:eastAsia="zh-CN"/>
        </w:rPr>
        <w:t>新增</w:t>
      </w:r>
      <w:r>
        <w:rPr>
          <w:rFonts w:hint="eastAsia" w:ascii="Times New Roman" w:hAnsi="Times New Roman" w:cs="宋体"/>
          <w:kern w:val="0"/>
          <w:szCs w:val="32"/>
        </w:rPr>
        <w:t>人员，人员经费用途主要包括</w:t>
      </w:r>
      <w:r>
        <w:rPr>
          <w:rFonts w:hint="eastAsia" w:ascii="Times New Roman" w:hAnsi="Times New Roman" w:cs="Times New Roman"/>
          <w:color w:val="171A1D"/>
          <w:spacing w:val="-1"/>
        </w:rPr>
        <w:t>基本工资、津贴补贴、绩效工资、机关事业单位基本养老保险缴费、职业年金缴费、其他社会保障缴费、住房公积金、抚恤金、生活补助、医疗费补助、医疗费、助学金、其他对个人和家庭的补助支出等</w:t>
      </w:r>
      <w:r>
        <w:rPr>
          <w:rFonts w:hint="eastAsia" w:ascii="Times New Roman" w:hAnsi="Times New Roman" w:cs="宋体"/>
          <w:kern w:val="0"/>
          <w:szCs w:val="32"/>
        </w:rPr>
        <w:t>。公用经费105.21万元，与2023年度相比，减少3.95万元，下降3.6%，主要原因是</w:t>
      </w:r>
      <w:r>
        <w:rPr>
          <w:rFonts w:hint="eastAsia" w:ascii="Times New Roman" w:hAnsi="Times New Roman" w:cs="宋体"/>
          <w:kern w:val="0"/>
          <w:szCs w:val="32"/>
          <w:lang w:val="en-US" w:eastAsia="zh-CN"/>
        </w:rPr>
        <w:t>公用经费置换为项目资金的金额增加</w:t>
      </w:r>
      <w:r>
        <w:rPr>
          <w:rFonts w:hint="eastAsia" w:ascii="Times New Roman" w:hAnsi="Times New Roman" w:cs="宋体"/>
          <w:kern w:val="0"/>
          <w:szCs w:val="32"/>
        </w:rPr>
        <w:t>。公用经费用途主要包括办公费、印刷费、水费、电费、差旅费、维修费、培训费、劳务费、办公设备购置等。</w:t>
      </w:r>
    </w:p>
    <w:p w14:paraId="40427EC9">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（五）政府性基金预算收支决算情况说明</w:t>
      </w:r>
    </w:p>
    <w:p w14:paraId="66797086">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2024年度政府性基金预算财政拨款年初结转结余0.00万元，年末结转结余0.00万元。本年收入0.00万元，与2023年度相比，减少2569.81万元，下降100.0%，主要原因是2023年有扩建工程土地划拨款，2024年</w:t>
      </w:r>
      <w:r>
        <w:rPr>
          <w:rFonts w:hint="eastAsia" w:ascii="Times New Roman" w:hAnsi="Times New Roman" w:cs="宋体"/>
          <w:kern w:val="0"/>
          <w:szCs w:val="32"/>
          <w:lang w:val="en-US" w:eastAsia="zh-CN"/>
        </w:rPr>
        <w:t>无此项目</w:t>
      </w:r>
      <w:r>
        <w:rPr>
          <w:rFonts w:hint="eastAsia" w:ascii="Times New Roman" w:hAnsi="Times New Roman" w:cs="宋体"/>
          <w:kern w:val="0"/>
          <w:szCs w:val="32"/>
        </w:rPr>
        <w:t>。本年支出0.00万元，与2023年度相比，减少2569.81万元，下降100.0%，主要原因是2023年有扩建工程土地划拨款，2024年</w:t>
      </w:r>
      <w:r>
        <w:rPr>
          <w:rFonts w:hint="eastAsia" w:ascii="Times New Roman" w:hAnsi="Times New Roman" w:cs="宋体"/>
          <w:kern w:val="0"/>
          <w:szCs w:val="32"/>
          <w:lang w:val="en-US" w:eastAsia="zh-CN"/>
        </w:rPr>
        <w:t>度无此项目</w:t>
      </w:r>
      <w:r>
        <w:rPr>
          <w:rFonts w:hint="eastAsia" w:ascii="Times New Roman" w:hAnsi="Times New Roman" w:cs="宋体"/>
          <w:kern w:val="0"/>
          <w:szCs w:val="32"/>
        </w:rPr>
        <w:t>。</w:t>
      </w:r>
    </w:p>
    <w:p w14:paraId="4C70905F">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（六）国有资本经营预算财政拨款支出决算情况说明</w:t>
      </w:r>
    </w:p>
    <w:p w14:paraId="52D5F2F2">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本单位2024年度无国有资本经营预算财政拨款支出。</w:t>
      </w:r>
    </w:p>
    <w:p w14:paraId="6D939BB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三、“三公”经费情况说明</w:t>
      </w:r>
    </w:p>
    <w:p w14:paraId="5ECE93E7">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（一）“三公”经费支出总体情况说明</w:t>
      </w:r>
    </w:p>
    <w:p w14:paraId="1441F788">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2024年度“三公”经费支出共计1.28万元，较年初预算数减少0.10万元，下降7.3%，主要原因是减少车辆维修，较上年支出数减少0.09万元，下降6.6%，主要原因是减少车辆维修。</w:t>
      </w:r>
    </w:p>
    <w:p w14:paraId="0382D6C1">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（二）“三公”经费分项支出情况</w:t>
      </w:r>
    </w:p>
    <w:p w14:paraId="2EB49C64">
      <w:pPr>
        <w:keepNext w:val="0"/>
        <w:keepLines w:val="0"/>
        <w:pageBreakBefore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cs="宋体"/>
          <w:kern w:val="0"/>
          <w:szCs w:val="32"/>
          <w:lang w:val="en-US"/>
        </w:rPr>
      </w:pPr>
      <w:r>
        <w:rPr>
          <w:rFonts w:hint="eastAsia" w:ascii="Times New Roman" w:hAnsi="Times New Roman" w:cs="宋体"/>
          <w:kern w:val="0"/>
          <w:szCs w:val="32"/>
        </w:rPr>
        <w:t>2024年度</w:t>
      </w:r>
      <w:r>
        <w:rPr>
          <w:rFonts w:hint="eastAsia" w:ascii="Times New Roman" w:hAnsi="Times New Roman" w:cs="宋体"/>
          <w:kern w:val="0"/>
          <w:szCs w:val="32"/>
          <w:lang w:eastAsia="zh-CN"/>
        </w:rPr>
        <w:t>本单位</w:t>
      </w:r>
      <w:r>
        <w:rPr>
          <w:rFonts w:hint="eastAsia" w:ascii="Times New Roman" w:hAnsi="Times New Roman" w:cs="宋体"/>
          <w:kern w:val="0"/>
          <w:szCs w:val="32"/>
        </w:rPr>
        <w:t>因公出国（境）费用</w:t>
      </w:r>
      <w:r>
        <w:rPr>
          <w:rFonts w:hint="eastAsia" w:ascii="Times New Roman" w:hAnsi="Times New Roman" w:cs="宋体"/>
          <w:kern w:val="0"/>
          <w:szCs w:val="32"/>
          <w:lang w:val="en-US" w:eastAsia="zh-CN"/>
        </w:rPr>
        <w:t>0.00</w:t>
      </w:r>
      <w:r>
        <w:rPr>
          <w:rFonts w:hint="eastAsia" w:ascii="Times New Roman" w:hAnsi="Times New Roman" w:cs="宋体"/>
          <w:kern w:val="0"/>
          <w:szCs w:val="32"/>
        </w:rPr>
        <w:t>万元。费用支出较年初预算数</w:t>
      </w:r>
      <w:r>
        <w:rPr>
          <w:rFonts w:hint="eastAsia" w:ascii="Times New Roman" w:hAnsi="Times New Roman" w:cs="宋体"/>
          <w:kern w:val="0"/>
          <w:szCs w:val="32"/>
          <w:lang w:val="en-US" w:eastAsia="zh-CN"/>
        </w:rPr>
        <w:t>无增减，</w:t>
      </w:r>
      <w:r>
        <w:rPr>
          <w:rFonts w:hint="eastAsia" w:ascii="Times New Roman" w:hAnsi="Times New Roman" w:cs="宋体"/>
          <w:kern w:val="0"/>
          <w:szCs w:val="32"/>
        </w:rPr>
        <w:t>较上年支出数</w:t>
      </w:r>
      <w:r>
        <w:rPr>
          <w:rFonts w:hint="eastAsia" w:ascii="Times New Roman" w:hAnsi="Times New Roman" w:cs="宋体"/>
          <w:kern w:val="0"/>
          <w:szCs w:val="32"/>
          <w:lang w:val="en-US" w:eastAsia="zh-CN"/>
        </w:rPr>
        <w:t>无增减，本单位2024年度未发生</w:t>
      </w:r>
      <w:r>
        <w:rPr>
          <w:rFonts w:hint="eastAsia" w:ascii="Times New Roman" w:hAnsi="Times New Roman" w:cs="宋体"/>
          <w:kern w:val="0"/>
          <w:szCs w:val="32"/>
        </w:rPr>
        <w:t>因公出国（境）费用</w:t>
      </w:r>
      <w:r>
        <w:rPr>
          <w:rFonts w:hint="eastAsia" w:ascii="Times New Roman" w:hAnsi="Times New Roman" w:cs="宋体"/>
          <w:kern w:val="0"/>
          <w:szCs w:val="32"/>
          <w:lang w:val="en-US" w:eastAsia="zh-CN"/>
        </w:rPr>
        <w:t>支出，与上年决算数持平。</w:t>
      </w:r>
    </w:p>
    <w:p w14:paraId="524B9970">
      <w:pPr>
        <w:keepNext w:val="0"/>
        <w:keepLines w:val="0"/>
        <w:pageBreakBefore w:val="0"/>
        <w:kinsoku/>
        <w:wordWrap/>
        <w:overflowPunct/>
        <w:topLinePunct w:val="0"/>
        <w:autoSpaceDE/>
        <w:autoSpaceDN/>
        <w:bidi w:val="0"/>
        <w:spacing w:line="600" w:lineRule="exact"/>
        <w:ind w:left="0" w:leftChars="0" w:right="0" w:firstLine="676" w:firstLineChars="200"/>
        <w:jc w:val="both"/>
        <w:rPr>
          <w:rFonts w:ascii="Times New Roman" w:hAnsi="Times New Roman" w:cs="宋体"/>
          <w:kern w:val="0"/>
          <w:szCs w:val="32"/>
        </w:rPr>
      </w:pPr>
      <w:r>
        <w:rPr>
          <w:rFonts w:ascii="Times New Roman" w:hAnsi="Times New Roman"/>
          <w:color w:val="171A1D"/>
          <w:spacing w:val="9"/>
        </w:rPr>
        <w:t>公务车购置费</w:t>
      </w:r>
      <w:r>
        <w:rPr>
          <w:rFonts w:ascii="Times New Roman" w:hAnsi="Times New Roman" w:eastAsia="Times New Roman" w:cs="Times New Roman"/>
          <w:color w:val="171A1D"/>
          <w:spacing w:val="9"/>
        </w:rPr>
        <w:t>0</w:t>
      </w:r>
      <w:r>
        <w:rPr>
          <w:rFonts w:ascii="Times New Roman" w:hAnsi="Times New Roman"/>
          <w:color w:val="171A1D"/>
          <w:spacing w:val="9"/>
        </w:rPr>
        <w:t>.</w:t>
      </w:r>
      <w:r>
        <w:rPr>
          <w:rFonts w:ascii="Times New Roman" w:hAnsi="Times New Roman" w:eastAsia="Times New Roman" w:cs="Times New Roman"/>
          <w:color w:val="171A1D"/>
          <w:spacing w:val="9"/>
        </w:rPr>
        <w:t>00</w:t>
      </w:r>
      <w:r>
        <w:rPr>
          <w:rFonts w:ascii="Times New Roman" w:hAnsi="Times New Roman"/>
          <w:color w:val="171A1D"/>
          <w:spacing w:val="9"/>
        </w:rPr>
        <w:t>万元，费用支出较年初预算数无增减，</w:t>
      </w:r>
      <w:r>
        <w:rPr>
          <w:rFonts w:ascii="Times New Roman" w:hAnsi="Times New Roman"/>
          <w:color w:val="171A1D"/>
          <w:spacing w:val="3"/>
        </w:rPr>
        <w:t>较上年支出数无增减</w:t>
      </w:r>
      <w:r>
        <w:rPr>
          <w:rFonts w:hint="eastAsia" w:ascii="Times New Roman" w:hAnsi="Times New Roman"/>
          <w:color w:val="171A1D"/>
          <w:spacing w:val="3"/>
          <w:lang w:eastAsia="zh-CN"/>
        </w:rPr>
        <w:t>，</w:t>
      </w:r>
      <w:r>
        <w:rPr>
          <w:rFonts w:ascii="Times New Roman" w:hAnsi="Times New Roman"/>
          <w:color w:val="171A1D"/>
          <w:spacing w:val="3"/>
        </w:rPr>
        <w:t>本单位</w:t>
      </w:r>
      <w:r>
        <w:rPr>
          <w:rFonts w:ascii="Times New Roman" w:hAnsi="Times New Roman" w:eastAsia="Times New Roman" w:cs="Times New Roman"/>
          <w:color w:val="171A1D"/>
          <w:spacing w:val="3"/>
        </w:rPr>
        <w:t>202</w:t>
      </w:r>
      <w:r>
        <w:rPr>
          <w:rFonts w:hint="eastAsia" w:ascii="Times New Roman" w:hAnsi="Times New Roman" w:eastAsia="宋体" w:cs="Times New Roman"/>
          <w:color w:val="171A1D"/>
          <w:spacing w:val="3"/>
          <w:lang w:val="en-US" w:eastAsia="zh-CN"/>
        </w:rPr>
        <w:t>4</w:t>
      </w:r>
      <w:r>
        <w:rPr>
          <w:rFonts w:ascii="Times New Roman" w:hAnsi="Times New Roman"/>
          <w:color w:val="171A1D"/>
          <w:spacing w:val="3"/>
        </w:rPr>
        <w:t>年度未发生公务车购置支出</w:t>
      </w:r>
      <w:r>
        <w:rPr>
          <w:rFonts w:hint="eastAsia" w:ascii="Times New Roman" w:hAnsi="Times New Roman" w:cs="宋体"/>
          <w:kern w:val="0"/>
          <w:szCs w:val="32"/>
          <w:lang w:val="en-US" w:eastAsia="zh-CN"/>
        </w:rPr>
        <w:t>，与上年决算数持平。</w:t>
      </w:r>
    </w:p>
    <w:p w14:paraId="18B576B8">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公务车运行维护费1.28万元，主要用于汽油费、车辆维修费、停车管理费。费用支出较年初预算数减少0.10万元，下降7.3%，主要原因是减少车辆维修。较上年支出数减少0.09万元，下降6.6%，主要原因是减少车辆维修。</w:t>
      </w:r>
    </w:p>
    <w:p w14:paraId="4D14B467">
      <w:pPr>
        <w:keepNext w:val="0"/>
        <w:keepLines w:val="0"/>
        <w:pageBreakBefore w:val="0"/>
        <w:kinsoku/>
        <w:wordWrap/>
        <w:overflowPunct/>
        <w:topLinePunct w:val="0"/>
        <w:autoSpaceDE/>
        <w:autoSpaceDN/>
        <w:bidi w:val="0"/>
        <w:spacing w:line="600" w:lineRule="exact"/>
        <w:ind w:left="0" w:leftChars="0" w:right="0" w:firstLine="640" w:firstLineChars="200"/>
        <w:jc w:val="both"/>
        <w:rPr>
          <w:rFonts w:ascii="Times New Roman" w:hAnsi="Times New Roman" w:cs="宋体"/>
          <w:kern w:val="0"/>
          <w:szCs w:val="32"/>
        </w:rPr>
      </w:pPr>
      <w:r>
        <w:rPr>
          <w:rFonts w:hint="eastAsia" w:ascii="Times New Roman" w:hAnsi="Times New Roman" w:cs="宋体"/>
          <w:kern w:val="0"/>
          <w:szCs w:val="32"/>
        </w:rPr>
        <w:t>公务接待费</w:t>
      </w:r>
      <w:r>
        <w:rPr>
          <w:rFonts w:hint="eastAsia" w:ascii="Times New Roman" w:hAnsi="Times New Roman" w:cs="宋体"/>
          <w:kern w:val="0"/>
          <w:szCs w:val="32"/>
          <w:lang w:val="en-US" w:eastAsia="zh-CN"/>
        </w:rPr>
        <w:t>0.00</w:t>
      </w:r>
      <w:r>
        <w:rPr>
          <w:rFonts w:hint="eastAsia" w:ascii="Times New Roman" w:hAnsi="Times New Roman" w:cs="宋体"/>
          <w:kern w:val="0"/>
          <w:szCs w:val="32"/>
        </w:rPr>
        <w:t>万元。</w:t>
      </w:r>
      <w:r>
        <w:rPr>
          <w:rFonts w:hint="eastAsia" w:ascii="Times New Roman" w:hAnsi="Times New Roman"/>
          <w:color w:val="171A1D"/>
          <w:spacing w:val="5"/>
          <w:lang w:val="en-US" w:eastAsia="zh-CN"/>
        </w:rPr>
        <w:t>费用支出</w:t>
      </w:r>
      <w:r>
        <w:rPr>
          <w:rFonts w:ascii="Times New Roman" w:hAnsi="Times New Roman" w:eastAsia="方正仿宋_GBK" w:cs="方正仿宋_GBK"/>
          <w:sz w:val="32"/>
          <w:szCs w:val="32"/>
          <w:shd w:val="clear" w:color="auto" w:fill="FFFFFF"/>
        </w:rPr>
        <w:t>较年初预算数无增减</w:t>
      </w:r>
      <w:r>
        <w:rPr>
          <w:rFonts w:hint="eastAsia" w:ascii="Times New Roman" w:hAnsi="Times New Roman"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较上年支出数无增减</w:t>
      </w:r>
      <w:r>
        <w:rPr>
          <w:rFonts w:hint="eastAsia" w:ascii="Times New Roman" w:hAnsi="Times New Roman" w:cs="方正仿宋_GBK"/>
          <w:sz w:val="32"/>
          <w:szCs w:val="32"/>
          <w:shd w:val="clear" w:color="auto" w:fill="FFFFFF"/>
          <w:lang w:eastAsia="zh-CN"/>
        </w:rPr>
        <w:t>，</w:t>
      </w:r>
      <w:r>
        <w:rPr>
          <w:rFonts w:ascii="Times New Roman" w:hAnsi="Times New Roman"/>
          <w:color w:val="171A1D"/>
          <w:spacing w:val="3"/>
        </w:rPr>
        <w:t>本单位</w:t>
      </w:r>
      <w:r>
        <w:rPr>
          <w:rFonts w:ascii="Times New Roman" w:hAnsi="Times New Roman" w:eastAsia="Times New Roman" w:cs="Times New Roman"/>
          <w:color w:val="171A1D"/>
          <w:spacing w:val="3"/>
        </w:rPr>
        <w:t>202</w:t>
      </w:r>
      <w:r>
        <w:rPr>
          <w:rFonts w:hint="eastAsia" w:ascii="Times New Roman" w:hAnsi="Times New Roman" w:eastAsia="宋体" w:cs="Times New Roman"/>
          <w:color w:val="171A1D"/>
          <w:spacing w:val="3"/>
          <w:lang w:val="en-US" w:eastAsia="zh-CN"/>
        </w:rPr>
        <w:t>4</w:t>
      </w:r>
      <w:r>
        <w:rPr>
          <w:rFonts w:ascii="Times New Roman" w:hAnsi="Times New Roman"/>
          <w:color w:val="171A1D"/>
          <w:spacing w:val="3"/>
        </w:rPr>
        <w:t>年度未发生</w:t>
      </w:r>
      <w:r>
        <w:rPr>
          <w:rFonts w:hint="eastAsia" w:ascii="Times New Roman" w:hAnsi="Times New Roman"/>
          <w:color w:val="171A1D"/>
          <w:spacing w:val="3"/>
          <w:lang w:val="en-US" w:eastAsia="zh-CN"/>
        </w:rPr>
        <w:t>公务接待费</w:t>
      </w:r>
      <w:r>
        <w:rPr>
          <w:rFonts w:ascii="Times New Roman" w:hAnsi="Times New Roman"/>
          <w:color w:val="171A1D"/>
          <w:spacing w:val="3"/>
        </w:rPr>
        <w:t>支出</w:t>
      </w:r>
      <w:r>
        <w:rPr>
          <w:rFonts w:hint="eastAsia" w:ascii="Times New Roman" w:hAnsi="Times New Roman" w:cs="宋体"/>
          <w:kern w:val="0"/>
          <w:szCs w:val="32"/>
          <w:lang w:val="en-US" w:eastAsia="zh-CN"/>
        </w:rPr>
        <w:t>，与上年决算数持平。</w:t>
      </w:r>
    </w:p>
    <w:p w14:paraId="7A8D2779">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（三）“三公”经费实物量情况</w:t>
      </w:r>
    </w:p>
    <w:p w14:paraId="124AF833">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2024年度本单位因公出国（境）共计0个团组，0人；公务用车购置0辆，公务车保有量为1辆；国内公务接待0批次0人，其中：国内外事接待0批次，0人；国（境）外公务接待0批次，0人。2024年本单位人均接待费0元，车均购置费0万元，车均维护费1.28万元。</w:t>
      </w:r>
    </w:p>
    <w:p w14:paraId="171905D7">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四、其他需要说明的事项</w:t>
      </w:r>
    </w:p>
    <w:p w14:paraId="34A9650A">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（一）一般公共预算财政拨款会议费和培训费情况说明</w:t>
      </w:r>
    </w:p>
    <w:p w14:paraId="7D44D3CE">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本年度会议费支出0.00万元，与2023年度相比，无增减</w:t>
      </w:r>
      <w:r>
        <w:rPr>
          <w:rFonts w:hint="eastAsia" w:ascii="Times New Roman" w:hAnsi="Times New Roman" w:cs="宋体"/>
          <w:kern w:val="0"/>
          <w:szCs w:val="32"/>
          <w:lang w:eastAsia="zh-CN"/>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本单位20</w:t>
      </w:r>
      <w:r>
        <w:rPr>
          <w:rFonts w:hint="eastAsia" w:ascii="Times New Roman" w:hAnsi="Times New Roman" w:cs="方正仿宋_GBK"/>
          <w:sz w:val="32"/>
          <w:szCs w:val="32"/>
          <w:shd w:val="clear" w:color="auto" w:fill="FFFFFF"/>
          <w:lang w:val="en-US" w:eastAsia="zh-CN"/>
        </w:rPr>
        <w:t>24</w:t>
      </w:r>
      <w:r>
        <w:rPr>
          <w:rFonts w:hint="eastAsia" w:ascii="Times New Roman" w:hAnsi="Times New Roman" w:eastAsia="方正仿宋_GBK" w:cs="方正仿宋_GBK"/>
          <w:sz w:val="32"/>
          <w:szCs w:val="32"/>
          <w:shd w:val="clear" w:color="auto" w:fill="FFFFFF"/>
        </w:rPr>
        <w:t>年度未发生会议费支出</w:t>
      </w:r>
      <w:r>
        <w:rPr>
          <w:rFonts w:hint="eastAsia" w:ascii="Times New Roman" w:hAnsi="Times New Roman" w:cs="宋体"/>
          <w:kern w:val="0"/>
          <w:szCs w:val="32"/>
        </w:rPr>
        <w:t>。本年度培训费支出7.08万元，与2023年度相比，增加2.17万元，增长44.2%，主要原因是加大对教师的培训。</w:t>
      </w:r>
    </w:p>
    <w:p w14:paraId="6A99446E">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（二）机关运行经费情况说明</w:t>
      </w:r>
    </w:p>
    <w:p w14:paraId="64C7CB6F">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按照部门决算列报口径，我单位不在机关运行经费统计范围之内。</w:t>
      </w:r>
    </w:p>
    <w:p w14:paraId="427293A4">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（三）国有资产占用情况说明</w:t>
      </w:r>
    </w:p>
    <w:p w14:paraId="5EB08AE3">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789B0B7B">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（四）政府采购支出情况说明</w:t>
      </w:r>
    </w:p>
    <w:p w14:paraId="240FCF45">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2024年度本单位政府采购支出总额445.10万元，其中：政府采购货物支出445.10万元、政府采购工程支出0.00万元、政府采购服务支出0.00万元。授予中小企业合同金额445.10万元，占政府采购支出总额的100.00%，其中：授予小微企业合同金额445.10万元，占政府采购支出总额的100.00%。主要用于采购新校区电脑、家具、窗帘等。</w:t>
      </w:r>
    </w:p>
    <w:p w14:paraId="16E5F1E1">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五、预算绩效管理情况说明</w:t>
      </w:r>
    </w:p>
    <w:p w14:paraId="6E89A637">
      <w:pPr>
        <w:tabs>
          <w:tab w:val="center" w:pos="4153"/>
          <w:tab w:val="left" w:pos="7275"/>
        </w:tabs>
        <w:spacing w:line="600" w:lineRule="exact"/>
        <w:ind w:firstLine="640" w:firstLineChars="200"/>
        <w:rPr>
          <w:rFonts w:hint="eastAsia" w:ascii="Times New Roman" w:hAnsi="Times New Roman" w:eastAsia="方正楷体_GBK" w:cs="宋体"/>
          <w:kern w:val="0"/>
          <w:szCs w:val="32"/>
        </w:rPr>
      </w:pPr>
      <w:r>
        <w:rPr>
          <w:rFonts w:hint="eastAsia" w:ascii="Times New Roman" w:hAnsi="Times New Roman" w:eastAsia="方正楷体_GBK" w:cs="宋体"/>
          <w:kern w:val="0"/>
          <w:szCs w:val="32"/>
        </w:rPr>
        <w:t>（一）单位自评情况</w:t>
      </w:r>
    </w:p>
    <w:p w14:paraId="6CC7C31D">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根据预算绩效管理要求，我单位对</w:t>
      </w:r>
      <w:r>
        <w:rPr>
          <w:rFonts w:hint="eastAsia" w:ascii="Times New Roman" w:hAnsi="Times New Roman" w:cs="宋体"/>
          <w:kern w:val="0"/>
          <w:szCs w:val="32"/>
          <w:lang w:val="en-US" w:eastAsia="zh-CN"/>
        </w:rPr>
        <w:t>17</w:t>
      </w:r>
      <w:r>
        <w:rPr>
          <w:rFonts w:hint="eastAsia" w:ascii="Times New Roman" w:hAnsi="Times New Roman" w:cs="宋体"/>
          <w:kern w:val="0"/>
          <w:szCs w:val="32"/>
        </w:rPr>
        <w:t>个项目开展了绩效自评，涉及财政拨款项目支出</w:t>
      </w:r>
      <w:r>
        <w:rPr>
          <w:rFonts w:hint="eastAsia" w:ascii="Times New Roman" w:hAnsi="Times New Roman" w:cs="宋体"/>
          <w:kern w:val="0"/>
          <w:szCs w:val="32"/>
          <w:lang w:val="en-US" w:eastAsia="zh-CN"/>
        </w:rPr>
        <w:t>2162.80</w:t>
      </w:r>
      <w:r>
        <w:rPr>
          <w:rFonts w:hint="eastAsia" w:ascii="Times New Roman" w:hAnsi="Times New Roman" w:cs="宋体"/>
          <w:kern w:val="0"/>
          <w:szCs w:val="32"/>
        </w:rPr>
        <w:t>万元</w:t>
      </w:r>
    </w:p>
    <w:p w14:paraId="4F8BC127">
      <w:pPr>
        <w:adjustRightInd w:val="0"/>
        <w:snapToGrid w:val="0"/>
        <w:spacing w:line="600" w:lineRule="exact"/>
        <w:jc w:val="center"/>
        <w:rPr>
          <w:rFonts w:hint="eastAsia" w:ascii="Times New Roman" w:hAnsi="Times New Roman" w:eastAsia="方正小标宋_GBK" w:cs="方正小标宋_GBK"/>
          <w:kern w:val="0"/>
          <w:sz w:val="36"/>
          <w:szCs w:val="36"/>
          <w:lang w:val="en-US" w:eastAsia="zh-CN" w:bidi="ar"/>
        </w:rPr>
      </w:pPr>
      <w:r>
        <w:rPr>
          <w:rFonts w:hint="eastAsia" w:ascii="Times New Roman" w:hAnsi="Times New Roman" w:eastAsia="方正小标宋_GBK" w:cs="方正小标宋_GBK"/>
          <w:kern w:val="0"/>
          <w:sz w:val="36"/>
          <w:szCs w:val="36"/>
          <w:lang w:val="en-US" w:eastAsia="zh-CN" w:bidi="ar"/>
        </w:rPr>
        <w:t>重庆高新技术产业开发区陈家坪小学</w:t>
      </w:r>
    </w:p>
    <w:p w14:paraId="304B333A">
      <w:pPr>
        <w:adjustRightInd w:val="0"/>
        <w:snapToGrid w:val="0"/>
        <w:spacing w:line="600" w:lineRule="exact"/>
        <w:jc w:val="center"/>
        <w:rPr>
          <w:rFonts w:ascii="Times New Roman" w:hAnsi="Times New Roman" w:cs="宋体"/>
          <w:kern w:val="0"/>
          <w:szCs w:val="32"/>
        </w:rPr>
      </w:pPr>
      <w:r>
        <w:rPr>
          <w:rFonts w:hint="eastAsia" w:ascii="Times New Roman" w:hAnsi="Times New Roman" w:eastAsia="方正小标宋_GBK" w:cs="方正小标宋_GBK"/>
          <w:kern w:val="0"/>
          <w:sz w:val="36"/>
          <w:szCs w:val="36"/>
          <w:lang w:bidi="ar"/>
        </w:rPr>
        <w:t>2024年度项目支出绩效自评表</w:t>
      </w:r>
    </w:p>
    <w:tbl>
      <w:tblPr>
        <w:tblStyle w:val="15"/>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05"/>
        <w:gridCol w:w="1570"/>
        <w:gridCol w:w="744"/>
        <w:gridCol w:w="613"/>
        <w:gridCol w:w="562"/>
        <w:gridCol w:w="550"/>
        <w:gridCol w:w="630"/>
        <w:gridCol w:w="453"/>
        <w:gridCol w:w="365"/>
        <w:gridCol w:w="569"/>
      </w:tblGrid>
      <w:tr w14:paraId="7D83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28" w:type="pct"/>
            <w:tcBorders>
              <w:top w:val="single" w:color="auto" w:sz="4" w:space="0"/>
            </w:tcBorders>
            <w:noWrap w:val="0"/>
            <w:vAlign w:val="center"/>
          </w:tcPr>
          <w:p w14:paraId="74267858">
            <w:pPr>
              <w:widowControl/>
              <w:jc w:val="center"/>
              <w:textAlignment w:val="center"/>
              <w:rPr>
                <w:rFonts w:eastAsia="方正黑体_GBK" w:cs="方正黑体_GBK"/>
                <w:sz w:val="22"/>
              </w:rPr>
            </w:pPr>
            <w:r>
              <w:rPr>
                <w:rFonts w:hint="eastAsia" w:eastAsia="方正黑体_GBK" w:cs="方正黑体_GBK"/>
                <w:kern w:val="0"/>
                <w:sz w:val="22"/>
                <w:lang w:bidi="ar"/>
              </w:rPr>
              <w:t>序号</w:t>
            </w:r>
          </w:p>
        </w:tc>
        <w:tc>
          <w:tcPr>
            <w:tcW w:w="936" w:type="pct"/>
            <w:tcBorders>
              <w:top w:val="single" w:color="auto" w:sz="4" w:space="0"/>
            </w:tcBorders>
            <w:noWrap w:val="0"/>
            <w:vAlign w:val="center"/>
          </w:tcPr>
          <w:p w14:paraId="5E4B6D0E">
            <w:pPr>
              <w:widowControl/>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916" w:type="pct"/>
            <w:tcBorders>
              <w:top w:val="single" w:color="auto" w:sz="4" w:space="0"/>
            </w:tcBorders>
            <w:noWrap w:val="0"/>
            <w:vAlign w:val="center"/>
          </w:tcPr>
          <w:p w14:paraId="506A77AB">
            <w:pPr>
              <w:widowControl/>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434" w:type="pct"/>
            <w:tcBorders>
              <w:top w:val="single" w:color="auto" w:sz="4" w:space="0"/>
            </w:tcBorders>
            <w:noWrap w:val="0"/>
            <w:vAlign w:val="center"/>
          </w:tcPr>
          <w:p w14:paraId="3C60D091">
            <w:pPr>
              <w:widowControl/>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357" w:type="pct"/>
            <w:tcBorders>
              <w:top w:val="single" w:color="auto" w:sz="4" w:space="0"/>
            </w:tcBorders>
            <w:noWrap w:val="0"/>
            <w:vAlign w:val="center"/>
          </w:tcPr>
          <w:p w14:paraId="46CD3AAC">
            <w:pPr>
              <w:widowControl/>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328" w:type="pct"/>
            <w:tcBorders>
              <w:top w:val="single" w:color="auto" w:sz="4" w:space="0"/>
            </w:tcBorders>
            <w:noWrap w:val="0"/>
            <w:vAlign w:val="center"/>
          </w:tcPr>
          <w:p w14:paraId="2EE288FA">
            <w:pPr>
              <w:widowControl/>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320" w:type="pct"/>
            <w:tcBorders>
              <w:top w:val="single" w:color="auto" w:sz="4" w:space="0"/>
            </w:tcBorders>
            <w:noWrap w:val="0"/>
            <w:vAlign w:val="center"/>
          </w:tcPr>
          <w:p w14:paraId="6877F644">
            <w:pPr>
              <w:widowControl/>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367" w:type="pct"/>
            <w:tcBorders>
              <w:top w:val="single" w:color="auto" w:sz="4" w:space="0"/>
            </w:tcBorders>
            <w:noWrap w:val="0"/>
            <w:vAlign w:val="center"/>
          </w:tcPr>
          <w:p w14:paraId="55515BF0">
            <w:pPr>
              <w:widowControl/>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264" w:type="pct"/>
            <w:tcBorders>
              <w:top w:val="single" w:color="auto" w:sz="4" w:space="0"/>
            </w:tcBorders>
            <w:noWrap w:val="0"/>
            <w:vAlign w:val="center"/>
          </w:tcPr>
          <w:p w14:paraId="04FA884E">
            <w:pPr>
              <w:widowControl/>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213" w:type="pct"/>
            <w:tcBorders>
              <w:top w:val="single" w:color="auto" w:sz="4" w:space="0"/>
            </w:tcBorders>
            <w:noWrap w:val="0"/>
            <w:vAlign w:val="center"/>
          </w:tcPr>
          <w:p w14:paraId="6698AFC2">
            <w:pPr>
              <w:widowControl/>
              <w:jc w:val="center"/>
              <w:textAlignment w:val="center"/>
              <w:rPr>
                <w:rFonts w:eastAsia="方正黑体_GBK" w:cs="方正黑体_GBK"/>
                <w:sz w:val="22"/>
              </w:rPr>
            </w:pPr>
            <w:r>
              <w:rPr>
                <w:rFonts w:hint="eastAsia" w:eastAsia="方正黑体_GBK" w:cs="方正黑体_GBK"/>
                <w:kern w:val="0"/>
                <w:sz w:val="22"/>
                <w:lang w:bidi="ar"/>
              </w:rPr>
              <w:t>说明</w:t>
            </w:r>
          </w:p>
        </w:tc>
        <w:tc>
          <w:tcPr>
            <w:tcW w:w="332" w:type="pct"/>
            <w:tcBorders>
              <w:top w:val="single" w:color="auto" w:sz="4" w:space="0"/>
            </w:tcBorders>
            <w:noWrap w:val="0"/>
            <w:vAlign w:val="center"/>
          </w:tcPr>
          <w:p w14:paraId="27E07987">
            <w:pPr>
              <w:widowControl/>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078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restart"/>
            <w:noWrap/>
            <w:vAlign w:val="center"/>
          </w:tcPr>
          <w:p w14:paraId="3C8CDD7E">
            <w:pPr>
              <w:jc w:val="center"/>
              <w:textAlignment w:val="center"/>
              <w:rPr>
                <w:sz w:val="22"/>
              </w:rPr>
            </w:pPr>
            <w:r>
              <w:rPr>
                <w:kern w:val="0"/>
                <w:sz w:val="22"/>
                <w:lang w:bidi="ar"/>
              </w:rPr>
              <w:t>1</w:t>
            </w:r>
          </w:p>
        </w:tc>
        <w:tc>
          <w:tcPr>
            <w:tcW w:w="936" w:type="pct"/>
            <w:vMerge w:val="restart"/>
            <w:noWrap/>
            <w:vAlign w:val="center"/>
          </w:tcPr>
          <w:p w14:paraId="13FF441C">
            <w:pPr>
              <w:jc w:val="center"/>
              <w:rPr>
                <w:rFonts w:hint="default" w:eastAsia="方正仿宋_GBK" w:cs="宋体"/>
                <w:sz w:val="22"/>
                <w:lang w:val="en-US" w:eastAsia="zh-CN"/>
              </w:rPr>
            </w:pPr>
            <w:r>
              <w:rPr>
                <w:rFonts w:hint="eastAsia" w:cs="宋体"/>
                <w:sz w:val="22"/>
                <w:lang w:val="en-US" w:eastAsia="zh-CN"/>
              </w:rPr>
              <w:t>2024年学前教育家庭经济困难幼儿资助专项经费</w:t>
            </w:r>
          </w:p>
        </w:tc>
        <w:tc>
          <w:tcPr>
            <w:tcW w:w="916" w:type="pct"/>
            <w:noWrap/>
            <w:vAlign w:val="center"/>
          </w:tcPr>
          <w:p w14:paraId="11B17763">
            <w:pPr>
              <w:jc w:val="center"/>
              <w:rPr>
                <w:rFonts w:cs="宋体"/>
                <w:sz w:val="22"/>
              </w:rPr>
            </w:pPr>
            <w:r>
              <w:rPr>
                <w:rFonts w:hint="eastAsia" w:cs="宋体"/>
                <w:sz w:val="22"/>
              </w:rPr>
              <w:t>资助学生数量jlp</w:t>
            </w:r>
          </w:p>
        </w:tc>
        <w:tc>
          <w:tcPr>
            <w:tcW w:w="434" w:type="pct"/>
            <w:noWrap/>
            <w:vAlign w:val="center"/>
          </w:tcPr>
          <w:p w14:paraId="1E15270E">
            <w:pPr>
              <w:jc w:val="center"/>
              <w:rPr>
                <w:rFonts w:hint="eastAsia" w:eastAsia="方正仿宋_GBK" w:cs="宋体"/>
                <w:sz w:val="22"/>
                <w:lang w:eastAsia="zh-CN"/>
              </w:rPr>
            </w:pPr>
            <w:r>
              <w:rPr>
                <w:rFonts w:hint="eastAsia" w:eastAsia="方正仿宋_GBK" w:cs="宋体"/>
                <w:sz w:val="22"/>
                <w:lang w:eastAsia="zh-CN"/>
              </w:rPr>
              <w:t>≥</w:t>
            </w:r>
          </w:p>
        </w:tc>
        <w:tc>
          <w:tcPr>
            <w:tcW w:w="357" w:type="pct"/>
            <w:noWrap/>
            <w:vAlign w:val="center"/>
          </w:tcPr>
          <w:p w14:paraId="39ECB95D">
            <w:pPr>
              <w:jc w:val="center"/>
              <w:rPr>
                <w:rFonts w:hint="eastAsia" w:eastAsia="方正仿宋_GBK" w:cs="宋体"/>
                <w:sz w:val="22"/>
                <w:lang w:val="en-US" w:eastAsia="zh-CN"/>
              </w:rPr>
            </w:pPr>
            <w:r>
              <w:rPr>
                <w:rFonts w:hint="eastAsia" w:cs="宋体"/>
                <w:sz w:val="22"/>
                <w:lang w:val="en-US" w:eastAsia="zh-CN"/>
              </w:rPr>
              <w:t>1</w:t>
            </w:r>
          </w:p>
        </w:tc>
        <w:tc>
          <w:tcPr>
            <w:tcW w:w="328" w:type="pct"/>
            <w:noWrap/>
            <w:vAlign w:val="center"/>
          </w:tcPr>
          <w:p w14:paraId="16C92BE6">
            <w:pPr>
              <w:jc w:val="center"/>
              <w:rPr>
                <w:rFonts w:hint="default" w:eastAsia="方正仿宋_GBK" w:cs="宋体"/>
                <w:sz w:val="22"/>
                <w:lang w:val="en-US" w:eastAsia="zh-CN"/>
              </w:rPr>
            </w:pPr>
            <w:r>
              <w:rPr>
                <w:rFonts w:hint="eastAsia" w:cs="宋体"/>
                <w:sz w:val="22"/>
                <w:lang w:val="en-US" w:eastAsia="zh-CN"/>
              </w:rPr>
              <w:t>人次</w:t>
            </w:r>
          </w:p>
        </w:tc>
        <w:tc>
          <w:tcPr>
            <w:tcW w:w="320" w:type="pct"/>
            <w:noWrap/>
            <w:vAlign w:val="center"/>
          </w:tcPr>
          <w:p w14:paraId="48B5E4A5">
            <w:pPr>
              <w:jc w:val="center"/>
              <w:rPr>
                <w:rFonts w:hint="default" w:eastAsia="方正仿宋_GBK" w:cs="宋体"/>
                <w:sz w:val="22"/>
                <w:lang w:val="en-US" w:eastAsia="zh-CN"/>
              </w:rPr>
            </w:pPr>
            <w:r>
              <w:rPr>
                <w:rFonts w:hint="eastAsia" w:cs="宋体"/>
                <w:sz w:val="22"/>
                <w:lang w:val="en-US" w:eastAsia="zh-CN"/>
              </w:rPr>
              <w:t>20</w:t>
            </w:r>
          </w:p>
        </w:tc>
        <w:tc>
          <w:tcPr>
            <w:tcW w:w="367" w:type="pct"/>
            <w:noWrap/>
            <w:vAlign w:val="center"/>
          </w:tcPr>
          <w:p w14:paraId="040AF25D">
            <w:pPr>
              <w:jc w:val="center"/>
              <w:rPr>
                <w:rFonts w:hint="eastAsia" w:eastAsia="方正仿宋_GBK" w:cs="宋体"/>
                <w:sz w:val="22"/>
                <w:lang w:val="en-US" w:eastAsia="zh-CN"/>
              </w:rPr>
            </w:pPr>
            <w:r>
              <w:rPr>
                <w:rFonts w:hint="eastAsia" w:cs="宋体"/>
                <w:sz w:val="22"/>
                <w:lang w:val="en-US" w:eastAsia="zh-CN"/>
              </w:rPr>
              <w:t>1</w:t>
            </w:r>
          </w:p>
        </w:tc>
        <w:tc>
          <w:tcPr>
            <w:tcW w:w="264" w:type="pct"/>
            <w:noWrap/>
            <w:vAlign w:val="center"/>
          </w:tcPr>
          <w:p w14:paraId="2658FCDF">
            <w:pPr>
              <w:jc w:val="center"/>
              <w:rPr>
                <w:rFonts w:hint="default" w:eastAsia="方正仿宋_GBK" w:cs="宋体"/>
                <w:sz w:val="22"/>
                <w:lang w:val="en-US" w:eastAsia="zh-CN"/>
              </w:rPr>
            </w:pPr>
            <w:r>
              <w:rPr>
                <w:rFonts w:hint="eastAsia" w:cs="宋体"/>
                <w:sz w:val="22"/>
                <w:lang w:val="en-US" w:eastAsia="zh-CN"/>
              </w:rPr>
              <w:t>20</w:t>
            </w:r>
          </w:p>
        </w:tc>
        <w:tc>
          <w:tcPr>
            <w:tcW w:w="213" w:type="pct"/>
            <w:noWrap/>
            <w:vAlign w:val="center"/>
          </w:tcPr>
          <w:p w14:paraId="5CA1A833">
            <w:pPr>
              <w:rPr>
                <w:rFonts w:cs="宋体"/>
                <w:sz w:val="22"/>
              </w:rPr>
            </w:pPr>
          </w:p>
        </w:tc>
        <w:tc>
          <w:tcPr>
            <w:tcW w:w="332" w:type="pct"/>
            <w:vMerge w:val="restart"/>
            <w:noWrap/>
            <w:vAlign w:val="center"/>
          </w:tcPr>
          <w:p w14:paraId="25908F99">
            <w:pPr>
              <w:jc w:val="center"/>
              <w:rPr>
                <w:rFonts w:hint="default" w:eastAsia="方正仿宋_GBK" w:cs="宋体"/>
                <w:sz w:val="22"/>
                <w:lang w:val="en-US" w:eastAsia="zh-CN"/>
              </w:rPr>
            </w:pPr>
            <w:r>
              <w:rPr>
                <w:rFonts w:hint="eastAsia" w:cs="宋体"/>
                <w:sz w:val="22"/>
                <w:lang w:val="en-US" w:eastAsia="zh-CN"/>
              </w:rPr>
              <w:t>100</w:t>
            </w:r>
          </w:p>
        </w:tc>
      </w:tr>
      <w:tr w14:paraId="1ECC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46025106">
            <w:pPr>
              <w:jc w:val="center"/>
              <w:textAlignment w:val="center"/>
              <w:rPr>
                <w:sz w:val="22"/>
              </w:rPr>
            </w:pPr>
          </w:p>
        </w:tc>
        <w:tc>
          <w:tcPr>
            <w:tcW w:w="936" w:type="pct"/>
            <w:vMerge w:val="continue"/>
            <w:noWrap/>
            <w:vAlign w:val="center"/>
          </w:tcPr>
          <w:p w14:paraId="02ECA63A">
            <w:pPr>
              <w:jc w:val="center"/>
              <w:rPr>
                <w:rFonts w:cs="宋体"/>
                <w:sz w:val="22"/>
              </w:rPr>
            </w:pPr>
          </w:p>
        </w:tc>
        <w:tc>
          <w:tcPr>
            <w:tcW w:w="916" w:type="pct"/>
            <w:noWrap/>
            <w:vAlign w:val="center"/>
          </w:tcPr>
          <w:p w14:paraId="31E02227">
            <w:pPr>
              <w:jc w:val="center"/>
              <w:rPr>
                <w:rFonts w:cs="宋体"/>
                <w:sz w:val="22"/>
              </w:rPr>
            </w:pPr>
            <w:r>
              <w:rPr>
                <w:rFonts w:hint="eastAsia" w:cs="宋体"/>
                <w:sz w:val="22"/>
              </w:rPr>
              <w:t>指标下达的时效性</w:t>
            </w:r>
          </w:p>
        </w:tc>
        <w:tc>
          <w:tcPr>
            <w:tcW w:w="434" w:type="pct"/>
            <w:noWrap/>
            <w:vAlign w:val="center"/>
          </w:tcPr>
          <w:p w14:paraId="6B5BC1F2">
            <w:pPr>
              <w:jc w:val="center"/>
              <w:rPr>
                <w:rFonts w:cs="宋体"/>
                <w:sz w:val="22"/>
              </w:rPr>
            </w:pPr>
            <w:r>
              <w:rPr>
                <w:rFonts w:hint="eastAsia" w:eastAsia="方正仿宋_GBK" w:cs="宋体"/>
                <w:sz w:val="22"/>
                <w:lang w:eastAsia="zh-CN"/>
              </w:rPr>
              <w:t>≥</w:t>
            </w:r>
          </w:p>
        </w:tc>
        <w:tc>
          <w:tcPr>
            <w:tcW w:w="357" w:type="pct"/>
            <w:noWrap/>
            <w:vAlign w:val="center"/>
          </w:tcPr>
          <w:p w14:paraId="22B617AE">
            <w:pPr>
              <w:jc w:val="center"/>
              <w:rPr>
                <w:rFonts w:hint="default" w:eastAsia="方正仿宋_GBK" w:cs="宋体"/>
                <w:sz w:val="22"/>
                <w:lang w:val="en-US" w:eastAsia="zh-CN"/>
              </w:rPr>
            </w:pPr>
            <w:r>
              <w:rPr>
                <w:rFonts w:hint="eastAsia" w:cs="宋体"/>
                <w:sz w:val="22"/>
                <w:lang w:val="en-US" w:eastAsia="zh-CN"/>
              </w:rPr>
              <w:t>99</w:t>
            </w:r>
          </w:p>
        </w:tc>
        <w:tc>
          <w:tcPr>
            <w:tcW w:w="328" w:type="pct"/>
            <w:noWrap/>
            <w:vAlign w:val="center"/>
          </w:tcPr>
          <w:p w14:paraId="6EFA3D2E">
            <w:pPr>
              <w:jc w:val="center"/>
              <w:rPr>
                <w:rFonts w:hint="eastAsia" w:eastAsia="方正仿宋_GBK" w:cs="宋体"/>
                <w:sz w:val="22"/>
                <w:lang w:val="en-US" w:eastAsia="zh-CN"/>
              </w:rPr>
            </w:pPr>
            <w:r>
              <w:rPr>
                <w:rFonts w:hint="eastAsia" w:cs="宋体"/>
                <w:sz w:val="22"/>
                <w:lang w:val="en-US" w:eastAsia="zh-CN"/>
              </w:rPr>
              <w:t>%</w:t>
            </w:r>
          </w:p>
        </w:tc>
        <w:tc>
          <w:tcPr>
            <w:tcW w:w="320" w:type="pct"/>
            <w:noWrap/>
            <w:vAlign w:val="center"/>
          </w:tcPr>
          <w:p w14:paraId="363C0FC4">
            <w:pPr>
              <w:jc w:val="center"/>
              <w:rPr>
                <w:rFonts w:hint="default" w:eastAsia="方正仿宋_GBK" w:cs="宋体"/>
                <w:sz w:val="22"/>
                <w:lang w:val="en-US" w:eastAsia="zh-CN"/>
              </w:rPr>
            </w:pPr>
            <w:r>
              <w:rPr>
                <w:rFonts w:hint="eastAsia" w:cs="宋体"/>
                <w:sz w:val="22"/>
                <w:lang w:val="en-US" w:eastAsia="zh-CN"/>
              </w:rPr>
              <w:t>15</w:t>
            </w:r>
          </w:p>
        </w:tc>
        <w:tc>
          <w:tcPr>
            <w:tcW w:w="367" w:type="pct"/>
            <w:noWrap/>
            <w:vAlign w:val="center"/>
          </w:tcPr>
          <w:p w14:paraId="71410557">
            <w:pPr>
              <w:jc w:val="center"/>
              <w:rPr>
                <w:rFonts w:hint="default" w:eastAsia="方正仿宋_GBK" w:cs="宋体"/>
                <w:sz w:val="22"/>
                <w:lang w:val="en-US" w:eastAsia="zh-CN"/>
              </w:rPr>
            </w:pPr>
            <w:r>
              <w:rPr>
                <w:rFonts w:hint="eastAsia" w:cs="宋体"/>
                <w:sz w:val="22"/>
                <w:lang w:val="en-US" w:eastAsia="zh-CN"/>
              </w:rPr>
              <w:t>99</w:t>
            </w:r>
          </w:p>
        </w:tc>
        <w:tc>
          <w:tcPr>
            <w:tcW w:w="264" w:type="pct"/>
            <w:noWrap/>
            <w:vAlign w:val="center"/>
          </w:tcPr>
          <w:p w14:paraId="236C837B">
            <w:pPr>
              <w:jc w:val="center"/>
              <w:rPr>
                <w:rFonts w:hint="default" w:eastAsia="方正仿宋_GBK" w:cs="宋体"/>
                <w:sz w:val="22"/>
                <w:lang w:val="en-US" w:eastAsia="zh-CN"/>
              </w:rPr>
            </w:pPr>
            <w:r>
              <w:rPr>
                <w:rFonts w:hint="eastAsia" w:cs="宋体"/>
                <w:sz w:val="22"/>
                <w:lang w:val="en-US" w:eastAsia="zh-CN"/>
              </w:rPr>
              <w:t>15</w:t>
            </w:r>
          </w:p>
        </w:tc>
        <w:tc>
          <w:tcPr>
            <w:tcW w:w="213" w:type="pct"/>
            <w:noWrap/>
            <w:vAlign w:val="center"/>
          </w:tcPr>
          <w:p w14:paraId="7CD7F817">
            <w:pPr>
              <w:rPr>
                <w:rFonts w:cs="宋体"/>
                <w:sz w:val="22"/>
              </w:rPr>
            </w:pPr>
          </w:p>
        </w:tc>
        <w:tc>
          <w:tcPr>
            <w:tcW w:w="332" w:type="pct"/>
            <w:vMerge w:val="continue"/>
            <w:noWrap/>
            <w:vAlign w:val="center"/>
          </w:tcPr>
          <w:p w14:paraId="7838B5D3">
            <w:pPr>
              <w:jc w:val="center"/>
              <w:rPr>
                <w:rFonts w:cs="宋体"/>
                <w:sz w:val="22"/>
              </w:rPr>
            </w:pPr>
          </w:p>
        </w:tc>
      </w:tr>
      <w:tr w14:paraId="1C92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417E4FF4">
            <w:pPr>
              <w:jc w:val="center"/>
              <w:textAlignment w:val="center"/>
              <w:rPr>
                <w:sz w:val="22"/>
              </w:rPr>
            </w:pPr>
          </w:p>
        </w:tc>
        <w:tc>
          <w:tcPr>
            <w:tcW w:w="936" w:type="pct"/>
            <w:vMerge w:val="continue"/>
            <w:noWrap/>
            <w:vAlign w:val="center"/>
          </w:tcPr>
          <w:p w14:paraId="48EB8E94">
            <w:pPr>
              <w:jc w:val="center"/>
              <w:rPr>
                <w:rFonts w:cs="宋体"/>
                <w:sz w:val="22"/>
              </w:rPr>
            </w:pPr>
          </w:p>
        </w:tc>
        <w:tc>
          <w:tcPr>
            <w:tcW w:w="916" w:type="pct"/>
            <w:noWrap/>
            <w:vAlign w:val="center"/>
          </w:tcPr>
          <w:p w14:paraId="2214E487">
            <w:pPr>
              <w:jc w:val="center"/>
              <w:rPr>
                <w:rFonts w:cs="宋体"/>
                <w:sz w:val="22"/>
              </w:rPr>
            </w:pPr>
            <w:r>
              <w:rPr>
                <w:rFonts w:hint="eastAsia" w:cs="宋体"/>
                <w:sz w:val="22"/>
              </w:rPr>
              <w:t>资助效果</w:t>
            </w:r>
          </w:p>
        </w:tc>
        <w:tc>
          <w:tcPr>
            <w:tcW w:w="434" w:type="pct"/>
            <w:noWrap/>
            <w:vAlign w:val="center"/>
          </w:tcPr>
          <w:p w14:paraId="643389C1">
            <w:pPr>
              <w:jc w:val="center"/>
              <w:rPr>
                <w:rFonts w:cs="宋体"/>
                <w:sz w:val="22"/>
              </w:rPr>
            </w:pPr>
            <w:r>
              <w:rPr>
                <w:rFonts w:hint="eastAsia" w:eastAsia="方正仿宋_GBK" w:cs="宋体"/>
                <w:sz w:val="22"/>
                <w:lang w:eastAsia="zh-CN"/>
              </w:rPr>
              <w:t>≥</w:t>
            </w:r>
          </w:p>
        </w:tc>
        <w:tc>
          <w:tcPr>
            <w:tcW w:w="357" w:type="pct"/>
            <w:noWrap/>
            <w:vAlign w:val="center"/>
          </w:tcPr>
          <w:p w14:paraId="19A737AE">
            <w:pPr>
              <w:jc w:val="center"/>
              <w:rPr>
                <w:rFonts w:hint="default" w:eastAsia="方正仿宋_GBK" w:cs="宋体"/>
                <w:sz w:val="22"/>
                <w:lang w:val="en-US" w:eastAsia="zh-CN"/>
              </w:rPr>
            </w:pPr>
            <w:r>
              <w:rPr>
                <w:rFonts w:hint="eastAsia" w:cs="宋体"/>
                <w:sz w:val="22"/>
                <w:lang w:val="en-US" w:eastAsia="zh-CN"/>
              </w:rPr>
              <w:t>98</w:t>
            </w:r>
          </w:p>
        </w:tc>
        <w:tc>
          <w:tcPr>
            <w:tcW w:w="328" w:type="pct"/>
            <w:noWrap/>
            <w:vAlign w:val="center"/>
          </w:tcPr>
          <w:p w14:paraId="02C0C0A5">
            <w:pPr>
              <w:jc w:val="center"/>
              <w:rPr>
                <w:rFonts w:hint="eastAsia" w:eastAsia="方正仿宋_GBK" w:cs="宋体"/>
                <w:sz w:val="22"/>
                <w:lang w:val="en-US" w:eastAsia="zh-CN"/>
              </w:rPr>
            </w:pPr>
            <w:r>
              <w:rPr>
                <w:rFonts w:hint="eastAsia" w:cs="宋体"/>
                <w:sz w:val="22"/>
                <w:lang w:val="en-US" w:eastAsia="zh-CN"/>
              </w:rPr>
              <w:t>%</w:t>
            </w:r>
          </w:p>
        </w:tc>
        <w:tc>
          <w:tcPr>
            <w:tcW w:w="320" w:type="pct"/>
            <w:noWrap/>
            <w:vAlign w:val="center"/>
          </w:tcPr>
          <w:p w14:paraId="0D19385A">
            <w:pPr>
              <w:jc w:val="center"/>
              <w:rPr>
                <w:rFonts w:hint="default" w:eastAsia="方正仿宋_GBK" w:cs="宋体"/>
                <w:sz w:val="22"/>
                <w:lang w:val="en-US" w:eastAsia="zh-CN"/>
              </w:rPr>
            </w:pPr>
            <w:r>
              <w:rPr>
                <w:rFonts w:hint="eastAsia" w:cs="宋体"/>
                <w:sz w:val="22"/>
                <w:lang w:val="en-US" w:eastAsia="zh-CN"/>
              </w:rPr>
              <w:t>15</w:t>
            </w:r>
          </w:p>
        </w:tc>
        <w:tc>
          <w:tcPr>
            <w:tcW w:w="367" w:type="pct"/>
            <w:noWrap/>
            <w:vAlign w:val="center"/>
          </w:tcPr>
          <w:p w14:paraId="6FDF8962">
            <w:pPr>
              <w:jc w:val="center"/>
              <w:rPr>
                <w:rFonts w:hint="default" w:eastAsia="方正仿宋_GBK" w:cs="宋体"/>
                <w:sz w:val="22"/>
                <w:lang w:val="en-US" w:eastAsia="zh-CN"/>
              </w:rPr>
            </w:pPr>
            <w:r>
              <w:rPr>
                <w:rFonts w:hint="eastAsia" w:cs="宋体"/>
                <w:sz w:val="22"/>
                <w:lang w:val="en-US" w:eastAsia="zh-CN"/>
              </w:rPr>
              <w:t>98</w:t>
            </w:r>
          </w:p>
        </w:tc>
        <w:tc>
          <w:tcPr>
            <w:tcW w:w="264" w:type="pct"/>
            <w:noWrap/>
            <w:vAlign w:val="center"/>
          </w:tcPr>
          <w:p w14:paraId="582D4E07">
            <w:pPr>
              <w:jc w:val="center"/>
              <w:rPr>
                <w:rFonts w:hint="default" w:eastAsia="方正仿宋_GBK" w:cs="宋体"/>
                <w:sz w:val="22"/>
                <w:lang w:val="en-US" w:eastAsia="zh-CN"/>
              </w:rPr>
            </w:pPr>
            <w:r>
              <w:rPr>
                <w:rFonts w:hint="eastAsia" w:cs="宋体"/>
                <w:sz w:val="22"/>
                <w:lang w:val="en-US" w:eastAsia="zh-CN"/>
              </w:rPr>
              <w:t>15</w:t>
            </w:r>
          </w:p>
        </w:tc>
        <w:tc>
          <w:tcPr>
            <w:tcW w:w="213" w:type="pct"/>
            <w:noWrap/>
            <w:vAlign w:val="center"/>
          </w:tcPr>
          <w:p w14:paraId="27C40439">
            <w:pPr>
              <w:rPr>
                <w:rFonts w:cs="宋体"/>
                <w:sz w:val="22"/>
              </w:rPr>
            </w:pPr>
          </w:p>
        </w:tc>
        <w:tc>
          <w:tcPr>
            <w:tcW w:w="332" w:type="pct"/>
            <w:vMerge w:val="continue"/>
            <w:noWrap/>
            <w:vAlign w:val="center"/>
          </w:tcPr>
          <w:p w14:paraId="683406CD">
            <w:pPr>
              <w:jc w:val="center"/>
              <w:rPr>
                <w:rFonts w:cs="宋体"/>
                <w:sz w:val="22"/>
              </w:rPr>
            </w:pPr>
          </w:p>
        </w:tc>
      </w:tr>
      <w:tr w14:paraId="46A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4B1F02BF">
            <w:pPr>
              <w:jc w:val="center"/>
              <w:textAlignment w:val="center"/>
              <w:rPr>
                <w:sz w:val="22"/>
              </w:rPr>
            </w:pPr>
          </w:p>
        </w:tc>
        <w:tc>
          <w:tcPr>
            <w:tcW w:w="936" w:type="pct"/>
            <w:vMerge w:val="continue"/>
            <w:noWrap/>
            <w:vAlign w:val="center"/>
          </w:tcPr>
          <w:p w14:paraId="53646B9C">
            <w:pPr>
              <w:jc w:val="center"/>
              <w:rPr>
                <w:rFonts w:cs="宋体"/>
                <w:sz w:val="22"/>
              </w:rPr>
            </w:pPr>
          </w:p>
        </w:tc>
        <w:tc>
          <w:tcPr>
            <w:tcW w:w="916" w:type="pct"/>
            <w:noWrap/>
            <w:vAlign w:val="center"/>
          </w:tcPr>
          <w:p w14:paraId="705F8AC2">
            <w:pPr>
              <w:jc w:val="center"/>
              <w:rPr>
                <w:rFonts w:cs="宋体"/>
                <w:sz w:val="22"/>
              </w:rPr>
            </w:pPr>
            <w:r>
              <w:rPr>
                <w:rFonts w:hint="eastAsia" w:cs="宋体"/>
                <w:sz w:val="22"/>
              </w:rPr>
              <w:t>对学前教育可持续发展的影响</w:t>
            </w:r>
          </w:p>
        </w:tc>
        <w:tc>
          <w:tcPr>
            <w:tcW w:w="434" w:type="pct"/>
            <w:noWrap/>
            <w:vAlign w:val="center"/>
          </w:tcPr>
          <w:p w14:paraId="60D45009">
            <w:pPr>
              <w:jc w:val="center"/>
              <w:rPr>
                <w:rFonts w:cs="宋体"/>
                <w:sz w:val="22"/>
              </w:rPr>
            </w:pPr>
            <w:r>
              <w:rPr>
                <w:rFonts w:hint="eastAsia" w:eastAsia="方正仿宋_GBK" w:cs="宋体"/>
                <w:sz w:val="22"/>
                <w:lang w:eastAsia="zh-CN"/>
              </w:rPr>
              <w:t>≥</w:t>
            </w:r>
          </w:p>
        </w:tc>
        <w:tc>
          <w:tcPr>
            <w:tcW w:w="357" w:type="pct"/>
            <w:noWrap/>
            <w:vAlign w:val="center"/>
          </w:tcPr>
          <w:p w14:paraId="6775E169">
            <w:pPr>
              <w:jc w:val="center"/>
              <w:rPr>
                <w:rFonts w:hint="default" w:eastAsia="方正仿宋_GBK" w:cs="宋体"/>
                <w:sz w:val="22"/>
                <w:lang w:val="en-US" w:eastAsia="zh-CN"/>
              </w:rPr>
            </w:pPr>
            <w:r>
              <w:rPr>
                <w:rFonts w:hint="eastAsia" w:cs="宋体"/>
                <w:sz w:val="22"/>
                <w:lang w:val="en-US" w:eastAsia="zh-CN"/>
              </w:rPr>
              <w:t>98</w:t>
            </w:r>
          </w:p>
        </w:tc>
        <w:tc>
          <w:tcPr>
            <w:tcW w:w="328" w:type="pct"/>
            <w:noWrap/>
            <w:vAlign w:val="center"/>
          </w:tcPr>
          <w:p w14:paraId="23303C9E">
            <w:pPr>
              <w:jc w:val="center"/>
              <w:rPr>
                <w:rFonts w:hint="eastAsia" w:eastAsia="方正仿宋_GBK" w:cs="宋体"/>
                <w:sz w:val="22"/>
                <w:lang w:val="en-US" w:eastAsia="zh-CN"/>
              </w:rPr>
            </w:pPr>
            <w:r>
              <w:rPr>
                <w:rFonts w:hint="eastAsia" w:cs="宋体"/>
                <w:sz w:val="22"/>
                <w:lang w:val="en-US" w:eastAsia="zh-CN"/>
              </w:rPr>
              <w:t>%</w:t>
            </w:r>
          </w:p>
        </w:tc>
        <w:tc>
          <w:tcPr>
            <w:tcW w:w="320" w:type="pct"/>
            <w:noWrap/>
            <w:vAlign w:val="center"/>
          </w:tcPr>
          <w:p w14:paraId="2087B3BA">
            <w:pPr>
              <w:jc w:val="center"/>
              <w:rPr>
                <w:rFonts w:hint="default" w:eastAsia="方正仿宋_GBK" w:cs="宋体"/>
                <w:sz w:val="22"/>
                <w:lang w:val="en-US" w:eastAsia="zh-CN"/>
              </w:rPr>
            </w:pPr>
            <w:r>
              <w:rPr>
                <w:rFonts w:hint="eastAsia" w:cs="宋体"/>
                <w:sz w:val="22"/>
                <w:lang w:val="en-US" w:eastAsia="zh-CN"/>
              </w:rPr>
              <w:t>15</w:t>
            </w:r>
          </w:p>
        </w:tc>
        <w:tc>
          <w:tcPr>
            <w:tcW w:w="367" w:type="pct"/>
            <w:noWrap/>
            <w:vAlign w:val="center"/>
          </w:tcPr>
          <w:p w14:paraId="622AED52">
            <w:pPr>
              <w:jc w:val="center"/>
              <w:rPr>
                <w:rFonts w:hint="default" w:eastAsia="方正仿宋_GBK" w:cs="宋体"/>
                <w:sz w:val="22"/>
                <w:lang w:val="en-US" w:eastAsia="zh-CN"/>
              </w:rPr>
            </w:pPr>
            <w:r>
              <w:rPr>
                <w:rFonts w:hint="eastAsia" w:cs="宋体"/>
                <w:sz w:val="22"/>
                <w:lang w:val="en-US" w:eastAsia="zh-CN"/>
              </w:rPr>
              <w:t>98</w:t>
            </w:r>
          </w:p>
        </w:tc>
        <w:tc>
          <w:tcPr>
            <w:tcW w:w="264" w:type="pct"/>
            <w:noWrap/>
            <w:vAlign w:val="center"/>
          </w:tcPr>
          <w:p w14:paraId="0EA4655A">
            <w:pPr>
              <w:jc w:val="center"/>
              <w:rPr>
                <w:rFonts w:hint="default" w:eastAsia="方正仿宋_GBK" w:cs="宋体"/>
                <w:sz w:val="22"/>
                <w:lang w:val="en-US" w:eastAsia="zh-CN"/>
              </w:rPr>
            </w:pPr>
            <w:r>
              <w:rPr>
                <w:rFonts w:hint="eastAsia" w:cs="宋体"/>
                <w:sz w:val="22"/>
                <w:lang w:val="en-US" w:eastAsia="zh-CN"/>
              </w:rPr>
              <w:t>15</w:t>
            </w:r>
          </w:p>
        </w:tc>
        <w:tc>
          <w:tcPr>
            <w:tcW w:w="213" w:type="pct"/>
            <w:noWrap/>
            <w:vAlign w:val="center"/>
          </w:tcPr>
          <w:p w14:paraId="39B980E7">
            <w:pPr>
              <w:rPr>
                <w:rFonts w:cs="宋体"/>
                <w:sz w:val="22"/>
              </w:rPr>
            </w:pPr>
          </w:p>
        </w:tc>
        <w:tc>
          <w:tcPr>
            <w:tcW w:w="332" w:type="pct"/>
            <w:vMerge w:val="continue"/>
            <w:noWrap/>
            <w:vAlign w:val="center"/>
          </w:tcPr>
          <w:p w14:paraId="5947299D">
            <w:pPr>
              <w:jc w:val="center"/>
              <w:rPr>
                <w:rFonts w:cs="宋体"/>
                <w:sz w:val="22"/>
              </w:rPr>
            </w:pPr>
          </w:p>
        </w:tc>
      </w:tr>
      <w:tr w14:paraId="100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125B2F42">
            <w:pPr>
              <w:jc w:val="center"/>
              <w:textAlignment w:val="center"/>
              <w:rPr>
                <w:sz w:val="22"/>
              </w:rPr>
            </w:pPr>
          </w:p>
        </w:tc>
        <w:tc>
          <w:tcPr>
            <w:tcW w:w="936" w:type="pct"/>
            <w:vMerge w:val="continue"/>
            <w:noWrap/>
            <w:vAlign w:val="center"/>
          </w:tcPr>
          <w:p w14:paraId="137FAE36">
            <w:pPr>
              <w:jc w:val="center"/>
              <w:rPr>
                <w:rFonts w:cs="宋体"/>
                <w:sz w:val="22"/>
              </w:rPr>
            </w:pPr>
          </w:p>
        </w:tc>
        <w:tc>
          <w:tcPr>
            <w:tcW w:w="916" w:type="pct"/>
            <w:noWrap/>
            <w:vAlign w:val="center"/>
          </w:tcPr>
          <w:p w14:paraId="2B753909">
            <w:pPr>
              <w:jc w:val="center"/>
              <w:rPr>
                <w:rFonts w:cs="宋体"/>
                <w:sz w:val="22"/>
              </w:rPr>
            </w:pPr>
            <w:r>
              <w:rPr>
                <w:rFonts w:hint="eastAsia" w:cs="宋体"/>
                <w:sz w:val="22"/>
              </w:rPr>
              <w:t>对学前</w:t>
            </w:r>
            <w:r>
              <w:rPr>
                <w:rFonts w:hint="eastAsia" w:cs="宋体"/>
                <w:sz w:val="22"/>
                <w:lang w:val="en-US" w:eastAsia="zh-CN"/>
              </w:rPr>
              <w:t>教育</w:t>
            </w:r>
            <w:r>
              <w:rPr>
                <w:rFonts w:hint="eastAsia" w:cs="宋体"/>
                <w:sz w:val="22"/>
              </w:rPr>
              <w:t>是否可持续的影响</w:t>
            </w:r>
          </w:p>
        </w:tc>
        <w:tc>
          <w:tcPr>
            <w:tcW w:w="434" w:type="pct"/>
            <w:noWrap/>
            <w:vAlign w:val="center"/>
          </w:tcPr>
          <w:p w14:paraId="5B4531A2">
            <w:pPr>
              <w:jc w:val="center"/>
              <w:rPr>
                <w:rFonts w:cs="宋体"/>
                <w:sz w:val="22"/>
              </w:rPr>
            </w:pPr>
            <w:r>
              <w:rPr>
                <w:rFonts w:hint="eastAsia" w:eastAsia="方正仿宋_GBK" w:cs="宋体"/>
                <w:sz w:val="22"/>
                <w:lang w:eastAsia="zh-CN"/>
              </w:rPr>
              <w:t>≥</w:t>
            </w:r>
          </w:p>
        </w:tc>
        <w:tc>
          <w:tcPr>
            <w:tcW w:w="357" w:type="pct"/>
            <w:noWrap/>
            <w:vAlign w:val="center"/>
          </w:tcPr>
          <w:p w14:paraId="0EA22D16">
            <w:pPr>
              <w:jc w:val="center"/>
              <w:rPr>
                <w:rFonts w:hint="default" w:eastAsia="方正仿宋_GBK" w:cs="宋体"/>
                <w:sz w:val="22"/>
                <w:lang w:val="en-US" w:eastAsia="zh-CN"/>
              </w:rPr>
            </w:pPr>
            <w:r>
              <w:rPr>
                <w:rFonts w:hint="eastAsia" w:cs="宋体"/>
                <w:sz w:val="22"/>
                <w:lang w:val="en-US" w:eastAsia="zh-CN"/>
              </w:rPr>
              <w:t>98</w:t>
            </w:r>
          </w:p>
        </w:tc>
        <w:tc>
          <w:tcPr>
            <w:tcW w:w="328" w:type="pct"/>
            <w:noWrap/>
            <w:vAlign w:val="center"/>
          </w:tcPr>
          <w:p w14:paraId="70B2CE09">
            <w:pPr>
              <w:jc w:val="center"/>
              <w:rPr>
                <w:rFonts w:hint="eastAsia" w:eastAsia="方正仿宋_GBK" w:cs="宋体"/>
                <w:sz w:val="22"/>
                <w:lang w:val="en-US" w:eastAsia="zh-CN"/>
              </w:rPr>
            </w:pPr>
            <w:r>
              <w:rPr>
                <w:rFonts w:hint="eastAsia" w:cs="宋体"/>
                <w:sz w:val="22"/>
                <w:lang w:val="en-US" w:eastAsia="zh-CN"/>
              </w:rPr>
              <w:t>%</w:t>
            </w:r>
          </w:p>
        </w:tc>
        <w:tc>
          <w:tcPr>
            <w:tcW w:w="320" w:type="pct"/>
            <w:noWrap/>
            <w:vAlign w:val="center"/>
          </w:tcPr>
          <w:p w14:paraId="72FE2A99">
            <w:pPr>
              <w:jc w:val="center"/>
              <w:rPr>
                <w:rFonts w:hint="default" w:eastAsia="方正仿宋_GBK" w:cs="宋体"/>
                <w:sz w:val="22"/>
                <w:lang w:val="en-US" w:eastAsia="zh-CN"/>
              </w:rPr>
            </w:pPr>
            <w:r>
              <w:rPr>
                <w:rFonts w:hint="eastAsia" w:cs="宋体"/>
                <w:sz w:val="22"/>
                <w:lang w:val="en-US" w:eastAsia="zh-CN"/>
              </w:rPr>
              <w:t>15</w:t>
            </w:r>
          </w:p>
        </w:tc>
        <w:tc>
          <w:tcPr>
            <w:tcW w:w="367" w:type="pct"/>
            <w:noWrap/>
            <w:vAlign w:val="center"/>
          </w:tcPr>
          <w:p w14:paraId="30B0A8B2">
            <w:pPr>
              <w:jc w:val="center"/>
              <w:rPr>
                <w:rFonts w:hint="default" w:eastAsia="方正仿宋_GBK" w:cs="宋体"/>
                <w:sz w:val="22"/>
                <w:lang w:val="en-US" w:eastAsia="zh-CN"/>
              </w:rPr>
            </w:pPr>
            <w:r>
              <w:rPr>
                <w:rFonts w:hint="eastAsia" w:cs="宋体"/>
                <w:sz w:val="22"/>
                <w:lang w:val="en-US" w:eastAsia="zh-CN"/>
              </w:rPr>
              <w:t>98</w:t>
            </w:r>
          </w:p>
        </w:tc>
        <w:tc>
          <w:tcPr>
            <w:tcW w:w="264" w:type="pct"/>
            <w:noWrap/>
            <w:vAlign w:val="center"/>
          </w:tcPr>
          <w:p w14:paraId="0DC04721">
            <w:pPr>
              <w:jc w:val="center"/>
              <w:rPr>
                <w:rFonts w:hint="default" w:eastAsia="方正仿宋_GBK" w:cs="宋体"/>
                <w:sz w:val="22"/>
                <w:lang w:val="en-US" w:eastAsia="zh-CN"/>
              </w:rPr>
            </w:pPr>
            <w:r>
              <w:rPr>
                <w:rFonts w:hint="eastAsia" w:cs="宋体"/>
                <w:sz w:val="22"/>
                <w:lang w:val="en-US" w:eastAsia="zh-CN"/>
              </w:rPr>
              <w:t>15</w:t>
            </w:r>
          </w:p>
        </w:tc>
        <w:tc>
          <w:tcPr>
            <w:tcW w:w="213" w:type="pct"/>
            <w:noWrap/>
            <w:vAlign w:val="center"/>
          </w:tcPr>
          <w:p w14:paraId="3FBF6728">
            <w:pPr>
              <w:rPr>
                <w:rFonts w:cs="宋体"/>
                <w:sz w:val="22"/>
              </w:rPr>
            </w:pPr>
          </w:p>
        </w:tc>
        <w:tc>
          <w:tcPr>
            <w:tcW w:w="332" w:type="pct"/>
            <w:vMerge w:val="continue"/>
            <w:noWrap/>
            <w:vAlign w:val="center"/>
          </w:tcPr>
          <w:p w14:paraId="60479F47">
            <w:pPr>
              <w:jc w:val="center"/>
              <w:rPr>
                <w:rFonts w:cs="宋体"/>
                <w:sz w:val="22"/>
              </w:rPr>
            </w:pPr>
          </w:p>
        </w:tc>
      </w:tr>
      <w:tr w14:paraId="573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79421E91">
            <w:pPr>
              <w:jc w:val="center"/>
              <w:textAlignment w:val="center"/>
              <w:rPr>
                <w:sz w:val="22"/>
              </w:rPr>
            </w:pPr>
          </w:p>
        </w:tc>
        <w:tc>
          <w:tcPr>
            <w:tcW w:w="936" w:type="pct"/>
            <w:vMerge w:val="continue"/>
            <w:noWrap/>
            <w:vAlign w:val="center"/>
          </w:tcPr>
          <w:p w14:paraId="2EFCA787">
            <w:pPr>
              <w:jc w:val="center"/>
              <w:rPr>
                <w:rFonts w:cs="宋体"/>
                <w:sz w:val="22"/>
              </w:rPr>
            </w:pPr>
          </w:p>
        </w:tc>
        <w:tc>
          <w:tcPr>
            <w:tcW w:w="916" w:type="pct"/>
            <w:noWrap/>
            <w:vAlign w:val="center"/>
          </w:tcPr>
          <w:p w14:paraId="0E3264EA">
            <w:pPr>
              <w:jc w:val="center"/>
              <w:rPr>
                <w:rFonts w:hint="default" w:eastAsia="方正仿宋_GBK" w:cs="宋体"/>
                <w:sz w:val="22"/>
                <w:lang w:val="en-US" w:eastAsia="zh-CN"/>
              </w:rPr>
            </w:pPr>
            <w:r>
              <w:rPr>
                <w:rFonts w:hint="eastAsia" w:cs="宋体"/>
                <w:sz w:val="22"/>
                <w:lang w:val="en-US" w:eastAsia="zh-CN"/>
              </w:rPr>
              <w:t>执行率</w:t>
            </w:r>
          </w:p>
        </w:tc>
        <w:tc>
          <w:tcPr>
            <w:tcW w:w="434" w:type="pct"/>
            <w:noWrap/>
            <w:vAlign w:val="center"/>
          </w:tcPr>
          <w:p w14:paraId="7C6BC191">
            <w:pPr>
              <w:jc w:val="center"/>
              <w:rPr>
                <w:rFonts w:hint="default" w:eastAsia="方正仿宋_GBK" w:cs="宋体"/>
                <w:sz w:val="22"/>
                <w:lang w:val="en-US" w:eastAsia="zh-CN"/>
              </w:rPr>
            </w:pPr>
            <w:r>
              <w:rPr>
                <w:rFonts w:hint="eastAsia" w:cs="宋体"/>
                <w:sz w:val="22"/>
                <w:lang w:val="en-US" w:eastAsia="zh-CN"/>
              </w:rPr>
              <w:t>=</w:t>
            </w:r>
          </w:p>
        </w:tc>
        <w:tc>
          <w:tcPr>
            <w:tcW w:w="357" w:type="pct"/>
            <w:noWrap/>
            <w:vAlign w:val="center"/>
          </w:tcPr>
          <w:p w14:paraId="6A7B875C">
            <w:pPr>
              <w:jc w:val="center"/>
              <w:rPr>
                <w:rFonts w:hint="default" w:cs="宋体"/>
                <w:sz w:val="22"/>
                <w:lang w:val="en-US" w:eastAsia="zh-CN"/>
              </w:rPr>
            </w:pPr>
            <w:r>
              <w:rPr>
                <w:rFonts w:hint="eastAsia" w:cs="宋体"/>
                <w:sz w:val="22"/>
                <w:lang w:val="en-US" w:eastAsia="zh-CN"/>
              </w:rPr>
              <w:t>100</w:t>
            </w:r>
          </w:p>
        </w:tc>
        <w:tc>
          <w:tcPr>
            <w:tcW w:w="328" w:type="pct"/>
            <w:noWrap/>
            <w:vAlign w:val="center"/>
          </w:tcPr>
          <w:p w14:paraId="6282D794">
            <w:pPr>
              <w:jc w:val="center"/>
              <w:rPr>
                <w:rFonts w:hint="default" w:cs="宋体"/>
                <w:sz w:val="22"/>
                <w:lang w:val="en-US" w:eastAsia="zh-CN"/>
              </w:rPr>
            </w:pPr>
            <w:r>
              <w:rPr>
                <w:rFonts w:hint="eastAsia" w:cs="宋体"/>
                <w:sz w:val="22"/>
                <w:lang w:val="en-US" w:eastAsia="zh-CN"/>
              </w:rPr>
              <w:t>%</w:t>
            </w:r>
          </w:p>
        </w:tc>
        <w:tc>
          <w:tcPr>
            <w:tcW w:w="320" w:type="pct"/>
            <w:noWrap/>
            <w:vAlign w:val="center"/>
          </w:tcPr>
          <w:p w14:paraId="6F1578BB">
            <w:pPr>
              <w:jc w:val="center"/>
              <w:rPr>
                <w:rFonts w:hint="default" w:cs="宋体"/>
                <w:sz w:val="22"/>
                <w:lang w:val="en-US" w:eastAsia="zh-CN"/>
              </w:rPr>
            </w:pPr>
            <w:r>
              <w:rPr>
                <w:rFonts w:hint="eastAsia" w:cs="宋体"/>
                <w:sz w:val="22"/>
                <w:lang w:val="en-US" w:eastAsia="zh-CN"/>
              </w:rPr>
              <w:t>10</w:t>
            </w:r>
          </w:p>
        </w:tc>
        <w:tc>
          <w:tcPr>
            <w:tcW w:w="367" w:type="pct"/>
            <w:noWrap/>
            <w:vAlign w:val="center"/>
          </w:tcPr>
          <w:p w14:paraId="2CBFE829">
            <w:pPr>
              <w:jc w:val="center"/>
              <w:rPr>
                <w:rFonts w:hint="default" w:cs="宋体"/>
                <w:sz w:val="22"/>
                <w:lang w:val="en-US" w:eastAsia="zh-CN"/>
              </w:rPr>
            </w:pPr>
            <w:r>
              <w:rPr>
                <w:rFonts w:hint="eastAsia" w:cs="宋体"/>
                <w:sz w:val="22"/>
                <w:lang w:val="en-US" w:eastAsia="zh-CN"/>
              </w:rPr>
              <w:t>100</w:t>
            </w:r>
          </w:p>
        </w:tc>
        <w:tc>
          <w:tcPr>
            <w:tcW w:w="264" w:type="pct"/>
            <w:noWrap/>
            <w:vAlign w:val="center"/>
          </w:tcPr>
          <w:p w14:paraId="7E45EA94">
            <w:pPr>
              <w:jc w:val="center"/>
              <w:rPr>
                <w:rFonts w:hint="default" w:cs="宋体"/>
                <w:sz w:val="22"/>
                <w:lang w:val="en-US" w:eastAsia="zh-CN"/>
              </w:rPr>
            </w:pPr>
            <w:r>
              <w:rPr>
                <w:rFonts w:hint="eastAsia" w:cs="宋体"/>
                <w:sz w:val="22"/>
                <w:lang w:val="en-US" w:eastAsia="zh-CN"/>
              </w:rPr>
              <w:t>10</w:t>
            </w:r>
          </w:p>
        </w:tc>
        <w:tc>
          <w:tcPr>
            <w:tcW w:w="213" w:type="pct"/>
            <w:noWrap/>
            <w:vAlign w:val="center"/>
          </w:tcPr>
          <w:p w14:paraId="4DD64DFF">
            <w:pPr>
              <w:rPr>
                <w:rFonts w:cs="宋体"/>
                <w:sz w:val="22"/>
              </w:rPr>
            </w:pPr>
          </w:p>
        </w:tc>
        <w:tc>
          <w:tcPr>
            <w:tcW w:w="332" w:type="pct"/>
            <w:vMerge w:val="continue"/>
            <w:noWrap/>
            <w:vAlign w:val="center"/>
          </w:tcPr>
          <w:p w14:paraId="36E9CC6F">
            <w:pPr>
              <w:jc w:val="center"/>
              <w:rPr>
                <w:rFonts w:cs="宋体"/>
                <w:sz w:val="22"/>
              </w:rPr>
            </w:pPr>
          </w:p>
        </w:tc>
      </w:tr>
      <w:tr w14:paraId="5AD8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 w:type="pct"/>
            <w:vMerge w:val="continue"/>
            <w:noWrap/>
            <w:vAlign w:val="center"/>
          </w:tcPr>
          <w:p w14:paraId="4B265D37">
            <w:pPr>
              <w:jc w:val="center"/>
              <w:textAlignment w:val="center"/>
              <w:rPr>
                <w:sz w:val="22"/>
              </w:rPr>
            </w:pPr>
          </w:p>
        </w:tc>
        <w:tc>
          <w:tcPr>
            <w:tcW w:w="936" w:type="pct"/>
            <w:vMerge w:val="continue"/>
            <w:noWrap/>
            <w:vAlign w:val="center"/>
          </w:tcPr>
          <w:p w14:paraId="24FCDB22">
            <w:pPr>
              <w:jc w:val="center"/>
              <w:rPr>
                <w:rFonts w:cs="宋体"/>
                <w:sz w:val="22"/>
              </w:rPr>
            </w:pPr>
          </w:p>
        </w:tc>
        <w:tc>
          <w:tcPr>
            <w:tcW w:w="916" w:type="pct"/>
            <w:noWrap/>
            <w:vAlign w:val="center"/>
          </w:tcPr>
          <w:p w14:paraId="14630039">
            <w:pPr>
              <w:jc w:val="center"/>
              <w:rPr>
                <w:rFonts w:cs="宋体"/>
                <w:sz w:val="22"/>
              </w:rPr>
            </w:pPr>
            <w:r>
              <w:rPr>
                <w:rFonts w:hint="eastAsia" w:cs="宋体"/>
                <w:sz w:val="22"/>
              </w:rPr>
              <w:t>师生的满意度</w:t>
            </w:r>
          </w:p>
        </w:tc>
        <w:tc>
          <w:tcPr>
            <w:tcW w:w="434" w:type="pct"/>
            <w:noWrap/>
            <w:vAlign w:val="center"/>
          </w:tcPr>
          <w:p w14:paraId="191624CF">
            <w:pPr>
              <w:jc w:val="center"/>
              <w:rPr>
                <w:rFonts w:cs="宋体"/>
                <w:sz w:val="22"/>
              </w:rPr>
            </w:pPr>
            <w:r>
              <w:rPr>
                <w:rFonts w:hint="eastAsia" w:eastAsia="方正仿宋_GBK" w:cs="宋体"/>
                <w:sz w:val="22"/>
                <w:lang w:eastAsia="zh-CN"/>
              </w:rPr>
              <w:t>≥</w:t>
            </w:r>
          </w:p>
        </w:tc>
        <w:tc>
          <w:tcPr>
            <w:tcW w:w="357" w:type="pct"/>
            <w:noWrap/>
            <w:vAlign w:val="center"/>
          </w:tcPr>
          <w:p w14:paraId="6FA5EA53">
            <w:pPr>
              <w:jc w:val="center"/>
              <w:rPr>
                <w:rFonts w:hint="default" w:eastAsia="方正仿宋_GBK" w:cs="宋体"/>
                <w:sz w:val="22"/>
                <w:lang w:val="en-US" w:eastAsia="zh-CN"/>
              </w:rPr>
            </w:pPr>
            <w:r>
              <w:rPr>
                <w:rFonts w:hint="eastAsia" w:cs="宋体"/>
                <w:sz w:val="22"/>
                <w:lang w:val="en-US" w:eastAsia="zh-CN"/>
              </w:rPr>
              <w:t>98</w:t>
            </w:r>
          </w:p>
        </w:tc>
        <w:tc>
          <w:tcPr>
            <w:tcW w:w="328" w:type="pct"/>
            <w:noWrap/>
            <w:vAlign w:val="center"/>
          </w:tcPr>
          <w:p w14:paraId="376EB4B1">
            <w:pPr>
              <w:jc w:val="center"/>
              <w:rPr>
                <w:rFonts w:hint="eastAsia" w:eastAsia="方正仿宋_GBK" w:cs="宋体"/>
                <w:sz w:val="22"/>
                <w:lang w:val="en-US" w:eastAsia="zh-CN"/>
              </w:rPr>
            </w:pPr>
            <w:r>
              <w:rPr>
                <w:rFonts w:hint="eastAsia" w:cs="宋体"/>
                <w:sz w:val="22"/>
                <w:lang w:val="en-US" w:eastAsia="zh-CN"/>
              </w:rPr>
              <w:t>%</w:t>
            </w:r>
          </w:p>
        </w:tc>
        <w:tc>
          <w:tcPr>
            <w:tcW w:w="320" w:type="pct"/>
            <w:noWrap/>
            <w:vAlign w:val="center"/>
          </w:tcPr>
          <w:p w14:paraId="1EA1D64B">
            <w:pPr>
              <w:jc w:val="center"/>
              <w:rPr>
                <w:rFonts w:hint="default" w:eastAsia="方正仿宋_GBK" w:cs="宋体"/>
                <w:sz w:val="22"/>
                <w:lang w:val="en-US" w:eastAsia="zh-CN"/>
              </w:rPr>
            </w:pPr>
            <w:r>
              <w:rPr>
                <w:rFonts w:hint="eastAsia" w:cs="宋体"/>
                <w:sz w:val="22"/>
                <w:lang w:val="en-US" w:eastAsia="zh-CN"/>
              </w:rPr>
              <w:t>10</w:t>
            </w:r>
          </w:p>
        </w:tc>
        <w:tc>
          <w:tcPr>
            <w:tcW w:w="367" w:type="pct"/>
            <w:noWrap/>
            <w:vAlign w:val="center"/>
          </w:tcPr>
          <w:p w14:paraId="6729DDF7">
            <w:pPr>
              <w:jc w:val="center"/>
              <w:rPr>
                <w:rFonts w:hint="default" w:eastAsia="方正仿宋_GBK" w:cs="宋体"/>
                <w:sz w:val="22"/>
                <w:lang w:val="en-US" w:eastAsia="zh-CN"/>
              </w:rPr>
            </w:pPr>
            <w:r>
              <w:rPr>
                <w:rFonts w:hint="eastAsia" w:cs="宋体"/>
                <w:sz w:val="22"/>
                <w:lang w:val="en-US" w:eastAsia="zh-CN"/>
              </w:rPr>
              <w:t>98</w:t>
            </w:r>
          </w:p>
        </w:tc>
        <w:tc>
          <w:tcPr>
            <w:tcW w:w="264" w:type="pct"/>
            <w:noWrap/>
            <w:vAlign w:val="center"/>
          </w:tcPr>
          <w:p w14:paraId="492B948C">
            <w:pPr>
              <w:jc w:val="center"/>
              <w:rPr>
                <w:rFonts w:hint="default" w:eastAsia="方正仿宋_GBK" w:cs="宋体"/>
                <w:sz w:val="22"/>
                <w:lang w:val="en-US" w:eastAsia="zh-CN"/>
              </w:rPr>
            </w:pPr>
            <w:r>
              <w:rPr>
                <w:rFonts w:hint="eastAsia" w:cs="宋体"/>
                <w:sz w:val="22"/>
                <w:lang w:val="en-US" w:eastAsia="zh-CN"/>
              </w:rPr>
              <w:t>10</w:t>
            </w:r>
          </w:p>
        </w:tc>
        <w:tc>
          <w:tcPr>
            <w:tcW w:w="213" w:type="pct"/>
            <w:noWrap/>
            <w:vAlign w:val="center"/>
          </w:tcPr>
          <w:p w14:paraId="677DF06E">
            <w:pPr>
              <w:rPr>
                <w:rFonts w:cs="宋体"/>
                <w:sz w:val="22"/>
              </w:rPr>
            </w:pPr>
          </w:p>
        </w:tc>
        <w:tc>
          <w:tcPr>
            <w:tcW w:w="332" w:type="pct"/>
            <w:vMerge w:val="continue"/>
            <w:noWrap/>
            <w:vAlign w:val="center"/>
          </w:tcPr>
          <w:p w14:paraId="2F758D6F">
            <w:pPr>
              <w:jc w:val="center"/>
              <w:rPr>
                <w:rFonts w:cs="宋体"/>
                <w:sz w:val="22"/>
              </w:rPr>
            </w:pPr>
          </w:p>
        </w:tc>
      </w:tr>
    </w:tbl>
    <w:p w14:paraId="7D6EA6A7">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宋体"/>
          <w:kern w:val="0"/>
          <w:sz w:val="32"/>
          <w:szCs w:val="32"/>
        </w:rPr>
      </w:pPr>
      <w:r>
        <w:rPr>
          <w:rFonts w:hint="eastAsia" w:ascii="Times New Roman" w:hAnsi="Times New Roman" w:eastAsia="方正楷体_GBK" w:cs="宋体"/>
          <w:kern w:val="0"/>
          <w:sz w:val="32"/>
          <w:szCs w:val="32"/>
        </w:rPr>
        <w:t>（二）</w:t>
      </w:r>
      <w:r>
        <w:rPr>
          <w:rFonts w:hint="eastAsia" w:ascii="Times New Roman" w:hAnsi="Times New Roman" w:eastAsia="方正楷体_GBK" w:cs="宋体"/>
          <w:kern w:val="0"/>
          <w:sz w:val="32"/>
          <w:szCs w:val="32"/>
          <w:lang w:val="en-US" w:eastAsia="zh-CN"/>
        </w:rPr>
        <w:t>单位</w:t>
      </w:r>
      <w:r>
        <w:rPr>
          <w:rFonts w:hint="eastAsia" w:ascii="Times New Roman" w:hAnsi="Times New Roman" w:eastAsia="方正楷体_GBK" w:cs="宋体"/>
          <w:kern w:val="0"/>
          <w:sz w:val="32"/>
          <w:szCs w:val="32"/>
        </w:rPr>
        <w:t>重点绩效评价情况</w:t>
      </w:r>
    </w:p>
    <w:p w14:paraId="52765ECD">
      <w:pPr>
        <w:spacing w:line="600" w:lineRule="exact"/>
        <w:ind w:firstLine="640" w:firstLineChars="200"/>
        <w:rPr>
          <w:rFonts w:ascii="Times New Roman" w:hAnsi="Times New Roman" w:cs="宋体"/>
          <w:kern w:val="0"/>
          <w:sz w:val="32"/>
          <w:szCs w:val="32"/>
        </w:rPr>
      </w:pPr>
      <w:r>
        <w:rPr>
          <w:rFonts w:hint="eastAsia" w:ascii="Times New Roman" w:hAnsi="Times New Roman" w:cs="宋体"/>
          <w:kern w:val="0"/>
          <w:sz w:val="32"/>
          <w:szCs w:val="32"/>
        </w:rPr>
        <w:t>我单位对2024年学前教育家庭经济困难幼儿资助专项经费开展了绩效评价，涉及财政拨款项目资金0.37万元，评价得100分，评价等次为优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eastAsia" w:ascii="Times New Roman" w:hAnsi="Times New Roman" w:cs="宋体"/>
          <w:kern w:val="0"/>
          <w:sz w:val="32"/>
          <w:szCs w:val="32"/>
        </w:rPr>
        <w:t>。</w:t>
      </w:r>
    </w:p>
    <w:p w14:paraId="79C0EB63">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宋体"/>
          <w:kern w:val="0"/>
          <w:sz w:val="32"/>
          <w:szCs w:val="32"/>
        </w:rPr>
      </w:pPr>
      <w:r>
        <w:rPr>
          <w:rFonts w:hint="eastAsia" w:ascii="Times New Roman" w:hAnsi="Times New Roman" w:eastAsia="方正楷体_GBK" w:cs="宋体"/>
          <w:kern w:val="0"/>
          <w:sz w:val="32"/>
          <w:szCs w:val="32"/>
        </w:rPr>
        <w:t>（三）财政绩效评价情况</w:t>
      </w:r>
    </w:p>
    <w:p w14:paraId="58618E49">
      <w:pPr>
        <w:spacing w:line="600" w:lineRule="exact"/>
        <w:ind w:firstLine="640" w:firstLineChars="200"/>
        <w:rPr>
          <w:rFonts w:hint="eastAsia" w:ascii="Times New Roman" w:hAnsi="Times New Roman" w:cs="宋体"/>
          <w:kern w:val="0"/>
          <w:sz w:val="32"/>
          <w:szCs w:val="32"/>
        </w:rPr>
      </w:pPr>
      <w:r>
        <w:rPr>
          <w:rFonts w:hint="eastAsia" w:ascii="Times New Roman" w:hAnsi="Times New Roman" w:cs="宋体"/>
          <w:kern w:val="0"/>
          <w:sz w:val="32"/>
          <w:szCs w:val="32"/>
        </w:rPr>
        <w:t>财政重点绩效评价由区财政局统一公开。</w:t>
      </w:r>
    </w:p>
    <w:p w14:paraId="347A7290">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Times New Roman" w:hAnsi="Times New Roman" w:eastAsia="方正黑体_GBK" w:cs="宋体"/>
          <w:b/>
          <w:kern w:val="0"/>
          <w:sz w:val="32"/>
          <w:szCs w:val="32"/>
        </w:rPr>
      </w:pPr>
      <w:r>
        <w:rPr>
          <w:rFonts w:hint="eastAsia" w:ascii="Times New Roman" w:hAnsi="Times New Roman" w:eastAsia="方正黑体_GBK" w:cs="宋体"/>
          <w:bCs/>
          <w:kern w:val="0"/>
          <w:sz w:val="32"/>
        </w:rPr>
        <w:t>六、专业名词解释</w:t>
      </w:r>
    </w:p>
    <w:p w14:paraId="4CB37CE1">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（一）财政拨款收入</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指本年度从本级财政部门取得的财政拨款，包括一般公共预算财政拨款和政府性基金预算财政拨款。</w:t>
      </w:r>
    </w:p>
    <w:p w14:paraId="7237B8C4">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（二）事业收入</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指事业单位开展专业业务活动及其辅助活动取得的现金流入；事业单位收到的财政专户实际核拨的教育收费等资金在此反映。</w:t>
      </w:r>
    </w:p>
    <w:p w14:paraId="473CCA5F">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（三）经营收入</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指事业单位在专业业务活动及其辅助活动之外开展非独立核算经营活动取得的现金流入。</w:t>
      </w:r>
    </w:p>
    <w:p w14:paraId="1827DAA5">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（四）其他收入</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6E45A5">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（五）使用非财政拨款结余</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指单位在当年的“财政拨款收入”、“事业收入”、“经营收入”、“其他收入”等不足以安排当年支出的情况下，使用以前年度积累的非财政拨款结余弥补本年度收支缺口的资金。</w:t>
      </w:r>
    </w:p>
    <w:p w14:paraId="5F9CEADE">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（六）年初结转和结余</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指单位上年结转本年使用的基本支出结转、项目支出结转和结余、经营结余。</w:t>
      </w:r>
    </w:p>
    <w:p w14:paraId="207F4464">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（七）结余分配</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指单位按照国家有关规定，缴纳所得税、提取专用基金、转入非财政拨款结余等当年结余的分配情况。</w:t>
      </w:r>
    </w:p>
    <w:p w14:paraId="3AF8F0C1">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（八）年末结转和结余</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指单位结转下年的基本支出结转、项目支出结转和结余、经营结余。</w:t>
      </w:r>
    </w:p>
    <w:p w14:paraId="0DF96675">
      <w:pPr>
        <w:keepNext w:val="0"/>
        <w:keepLines w:val="0"/>
        <w:pageBreakBefore w:val="0"/>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（九）基本支出</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7EB354">
      <w:pPr>
        <w:keepNext w:val="0"/>
        <w:keepLines w:val="0"/>
        <w:pageBreakBefore w:val="0"/>
        <w:kinsoku/>
        <w:wordWrap/>
        <w:overflowPunct/>
        <w:topLinePunct w:val="0"/>
        <w:autoSpaceDE/>
        <w:autoSpaceDN/>
        <w:bidi w:val="0"/>
        <w:adjustRightInd/>
        <w:snapToGrid/>
        <w:spacing w:line="600" w:lineRule="exact"/>
        <w:ind w:firstLine="627" w:firstLineChars="196"/>
        <w:jc w:val="both"/>
        <w:textAlignment w:val="auto"/>
        <w:rPr>
          <w:rFonts w:hint="eastAsia"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（十）项目支出</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指在基本支出之外为完成特定行政任务和事业发展目标所发生的支出。</w:t>
      </w:r>
    </w:p>
    <w:p w14:paraId="680BCB09">
      <w:pPr>
        <w:keepNext w:val="0"/>
        <w:keepLines w:val="0"/>
        <w:pageBreakBefore w:val="0"/>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（十一）经营支出</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指事业单位在专业业务活动及其辅助活动之外开展非独立核算经营活动发生的支出。</w:t>
      </w:r>
    </w:p>
    <w:p w14:paraId="0CC63445">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（十二）“三公”经费</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C8BC51">
      <w:pPr>
        <w:keepNext w:val="0"/>
        <w:keepLines w:val="0"/>
        <w:pageBreakBefore w:val="0"/>
        <w:widowControl/>
        <w:kinsoku/>
        <w:wordWrap/>
        <w:overflowPunct/>
        <w:topLinePunct w:val="0"/>
        <w:autoSpaceDE/>
        <w:autoSpaceDN/>
        <w:bidi w:val="0"/>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（十三）机关运行经费</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31CC7B">
      <w:pPr>
        <w:keepNext w:val="0"/>
        <w:keepLines w:val="0"/>
        <w:pageBreakBefore w:val="0"/>
        <w:widowControl/>
        <w:kinsoku/>
        <w:wordWrap/>
        <w:overflowPunct/>
        <w:topLinePunct w:val="0"/>
        <w:autoSpaceDE/>
        <w:autoSpaceDN/>
        <w:bidi w:val="0"/>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（十四）工资福利支出（支出经济分类科目类级）</w:t>
      </w:r>
      <w:r>
        <w:rPr>
          <w:rFonts w:hint="eastAsia" w:ascii="Times New Roman" w:hAnsi="Times New Roman" w:cs="宋体"/>
          <w:b w:val="0"/>
          <w:bCs w:val="0"/>
          <w:kern w:val="0"/>
          <w:sz w:val="32"/>
          <w:szCs w:val="32"/>
        </w:rPr>
        <w:t>：反映单位开支的在职职工和编制外长期聘用人员的各类劳动报酬，以及为上述人员缴纳的各项社会保险费等。</w:t>
      </w:r>
    </w:p>
    <w:p w14:paraId="60481CA5">
      <w:pPr>
        <w:keepNext w:val="0"/>
        <w:keepLines w:val="0"/>
        <w:pageBreakBefore w:val="0"/>
        <w:widowControl/>
        <w:kinsoku/>
        <w:wordWrap/>
        <w:overflowPunct/>
        <w:topLinePunct w:val="0"/>
        <w:autoSpaceDE/>
        <w:autoSpaceDN/>
        <w:bidi w:val="0"/>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（十五）商品和服务支出（支出经济分类科目类级）</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反映单位购买商品和服务的支出（不包括用于购置固定资产的支出、战略性和应急储备支出）。</w:t>
      </w:r>
    </w:p>
    <w:p w14:paraId="6FB72088">
      <w:pPr>
        <w:keepNext w:val="0"/>
        <w:keepLines w:val="0"/>
        <w:pageBreakBefore w:val="0"/>
        <w:widowControl/>
        <w:kinsoku/>
        <w:wordWrap/>
        <w:overflowPunct/>
        <w:topLinePunct w:val="0"/>
        <w:autoSpaceDE/>
        <w:autoSpaceDN/>
        <w:bidi w:val="0"/>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（十六）对个人和家庭的补助（支出经济分类科目类级）</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反映用于对个人和家庭的补助支出。</w:t>
      </w:r>
    </w:p>
    <w:p w14:paraId="72782256">
      <w:pPr>
        <w:keepNext w:val="0"/>
        <w:keepLines w:val="0"/>
        <w:pageBreakBefore w:val="0"/>
        <w:widowControl/>
        <w:kinsoku/>
        <w:wordWrap/>
        <w:overflowPunct/>
        <w:topLinePunct w:val="0"/>
        <w:autoSpaceDE/>
        <w:autoSpaceDN/>
        <w:bidi w:val="0"/>
        <w:spacing w:line="600" w:lineRule="exact"/>
        <w:ind w:firstLine="627" w:firstLineChars="196"/>
        <w:jc w:val="both"/>
        <w:textAlignment w:val="auto"/>
        <w:rPr>
          <w:rFonts w:ascii="Times New Roman" w:hAnsi="Times New Roman" w:cs="宋体"/>
          <w:b w:val="0"/>
          <w:bCs w:val="0"/>
          <w:kern w:val="0"/>
          <w:sz w:val="32"/>
          <w:szCs w:val="32"/>
        </w:rPr>
      </w:pPr>
      <w:r>
        <w:rPr>
          <w:rFonts w:hint="eastAsia" w:ascii="Times New Roman" w:hAnsi="Times New Roman" w:eastAsia="方正楷体_GBK" w:cs="方正楷体_GBK"/>
          <w:b w:val="0"/>
          <w:bCs w:val="0"/>
          <w:kern w:val="0"/>
          <w:sz w:val="32"/>
        </w:rPr>
        <w:t>（十七）其他资本性支出（支出经济分类科目类级）</w:t>
      </w:r>
      <w:r>
        <w:rPr>
          <w:rFonts w:hint="eastAsia" w:ascii="Times New Roman" w:hAnsi="Times New Roman" w:eastAsia="方正楷体_GBK" w:cs="方正楷体_GBK"/>
          <w:b w:val="0"/>
          <w:bCs w:val="0"/>
          <w:kern w:val="0"/>
          <w:sz w:val="32"/>
          <w:szCs w:val="32"/>
        </w:rPr>
        <w:t>：</w:t>
      </w:r>
      <w:r>
        <w:rPr>
          <w:rFonts w:hint="eastAsia" w:ascii="Times New Roman" w:hAnsi="Times New Roman" w:cs="宋体"/>
          <w:b w:val="0"/>
          <w:bCs w:val="0"/>
          <w:kern w:val="0"/>
          <w:sz w:val="32"/>
          <w:szCs w:val="32"/>
        </w:rPr>
        <w:t>反映非各级发展与改革部门集中安排的用于购置固定资产、战略性和应急性储备、土地和无形资产，以及构建基础设施、大型修缮和财政支持企业更新改造所发生的支出。</w:t>
      </w:r>
    </w:p>
    <w:p w14:paraId="6C0EF1EC">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ascii="Times New Roman" w:hAnsi="Times New Roman" w:eastAsia="方正黑体_GBK" w:cs="宋体"/>
          <w:b/>
          <w:kern w:val="0"/>
          <w:sz w:val="32"/>
          <w:szCs w:val="32"/>
        </w:rPr>
      </w:pPr>
      <w:r>
        <w:rPr>
          <w:rFonts w:hint="eastAsia" w:ascii="Times New Roman" w:hAnsi="Times New Roman" w:eastAsia="方正黑体_GBK" w:cs="宋体"/>
          <w:bCs/>
          <w:kern w:val="0"/>
          <w:sz w:val="32"/>
        </w:rPr>
        <w:t>七、决算公开联系方式及信息反馈渠道</w:t>
      </w:r>
    </w:p>
    <w:p w14:paraId="6EFDABA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cs="宋体"/>
          <w:kern w:val="0"/>
          <w:sz w:val="32"/>
          <w:szCs w:val="32"/>
        </w:rPr>
      </w:pPr>
      <w:r>
        <w:rPr>
          <w:rFonts w:hint="eastAsia" w:ascii="Times New Roman" w:hAnsi="Times New Roman" w:cs="宋体"/>
          <w:kern w:val="0"/>
          <w:sz w:val="32"/>
          <w:szCs w:val="32"/>
        </w:rPr>
        <w:t>本单位决算公开信息反馈和联系方式：023-68651887</w:t>
      </w:r>
    </w:p>
    <w:p w14:paraId="0F9A07C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cs="宋体"/>
          <w:kern w:val="0"/>
          <w:sz w:val="32"/>
          <w:szCs w:val="32"/>
        </w:rPr>
      </w:pPr>
    </w:p>
    <w:p w14:paraId="14F53AE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sz w:val="32"/>
          <w:szCs w:val="32"/>
        </w:rPr>
      </w:pPr>
      <w:r>
        <w:rPr>
          <w:rFonts w:hint="eastAsia" w:ascii="Times New Roman" w:hAnsi="Times New Roman"/>
          <w:sz w:val="32"/>
          <w:szCs w:val="32"/>
        </w:rPr>
        <w:t>附件：1.收入支出决算总表</w:t>
      </w:r>
    </w:p>
    <w:p w14:paraId="3172A158">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2.收入决算表</w:t>
      </w:r>
    </w:p>
    <w:p w14:paraId="3E6001FE">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3.支出决算表</w:t>
      </w:r>
    </w:p>
    <w:p w14:paraId="42C11835">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4.财政拨款收入支出决算总表</w:t>
      </w:r>
    </w:p>
    <w:p w14:paraId="1F1CD80A">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5.一般公共预算财政拨款支出决算表</w:t>
      </w:r>
    </w:p>
    <w:p w14:paraId="7F6BA14D">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sz w:val="32"/>
          <w:szCs w:val="32"/>
        </w:rPr>
      </w:pPr>
      <w:r>
        <w:rPr>
          <w:rFonts w:hint="eastAsia" w:ascii="Times New Roman" w:hAnsi="Times New Roman"/>
          <w:sz w:val="32"/>
          <w:szCs w:val="32"/>
        </w:rPr>
        <w:t>6.一般公共预算财政拨款基本支出决算表</w:t>
      </w:r>
    </w:p>
    <w:p w14:paraId="20603609">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7.政府性基金预算财政拨款收入支出决算表</w:t>
      </w:r>
    </w:p>
    <w:p w14:paraId="383F9B71">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sz w:val="32"/>
          <w:szCs w:val="32"/>
        </w:rPr>
      </w:pPr>
      <w:r>
        <w:rPr>
          <w:rFonts w:hint="eastAsia" w:ascii="Times New Roman" w:hAnsi="Times New Roman"/>
          <w:sz w:val="32"/>
          <w:szCs w:val="32"/>
        </w:rPr>
        <w:t>8.国有资本经营预算财政拨款支出决算表</w:t>
      </w:r>
    </w:p>
    <w:p w14:paraId="2D9B2462">
      <w:pPr>
        <w:keepNext w:val="0"/>
        <w:keepLines w:val="0"/>
        <w:pageBreakBefore w:val="0"/>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sz w:val="32"/>
          <w:szCs w:val="32"/>
        </w:rPr>
      </w:pPr>
      <w:r>
        <w:rPr>
          <w:rFonts w:hint="eastAsia" w:ascii="Times New Roman" w:hAnsi="Times New Roman"/>
          <w:sz w:val="32"/>
          <w:szCs w:val="32"/>
        </w:rPr>
        <w:t>9.机构运行信息表</w:t>
      </w:r>
    </w:p>
    <w:p w14:paraId="1BAEFE2A">
      <w:pPr>
        <w:keepNext w:val="0"/>
        <w:keepLines w:val="0"/>
        <w:pageBreakBefore w:val="0"/>
        <w:kinsoku/>
        <w:wordWrap/>
        <w:overflowPunct/>
        <w:topLinePunct w:val="0"/>
        <w:autoSpaceDE/>
        <w:autoSpaceDN/>
        <w:bidi w:val="0"/>
        <w:adjustRightInd w:val="0"/>
        <w:snapToGrid w:val="0"/>
        <w:spacing w:line="600" w:lineRule="exact"/>
        <w:ind w:firstLine="1600" w:firstLineChars="500"/>
        <w:jc w:val="left"/>
        <w:textAlignment w:val="auto"/>
        <w:rPr>
          <w:rFonts w:hint="eastAsia"/>
          <w:szCs w:val="32"/>
        </w:rPr>
      </w:pPr>
    </w:p>
    <w:p w14:paraId="5128FD19">
      <w:pPr>
        <w:adjustRightInd w:val="0"/>
        <w:snapToGrid w:val="0"/>
        <w:spacing w:line="600" w:lineRule="exact"/>
        <w:ind w:firstLine="1600" w:firstLineChars="500"/>
        <w:jc w:val="left"/>
        <w:rPr>
          <w:rFonts w:hint="eastAsia"/>
          <w:szCs w:val="32"/>
        </w:rPr>
      </w:pPr>
    </w:p>
    <w:p w14:paraId="6F4E8EF2">
      <w:pPr>
        <w:rPr>
          <w:rFonts w:hint="eastAsia"/>
          <w:szCs w:val="32"/>
        </w:rPr>
        <w:sectPr>
          <w:footerReference r:id="rId3" w:type="default"/>
          <w:pgSz w:w="11906" w:h="16838"/>
          <w:pgMar w:top="2098" w:right="1531" w:bottom="1985" w:left="1531" w:header="1134" w:footer="1474" w:gutter="0"/>
          <w:cols w:space="720" w:num="1"/>
          <w:docGrid w:linePitch="579" w:charSpace="-849"/>
        </w:sectPr>
      </w:pPr>
      <w:r>
        <w:rPr>
          <w:rFonts w:hint="eastAsia"/>
          <w:szCs w:val="32"/>
        </w:rPr>
        <w:br w:type="page"/>
      </w:r>
    </w:p>
    <w:tbl>
      <w:tblPr>
        <w:tblStyle w:val="15"/>
        <w:tblW w:w="5000" w:type="pct"/>
        <w:jc w:val="center"/>
        <w:tblLayout w:type="autofit"/>
        <w:tblCellMar>
          <w:top w:w="0" w:type="dxa"/>
          <w:left w:w="0" w:type="dxa"/>
          <w:bottom w:w="0" w:type="dxa"/>
          <w:right w:w="0" w:type="dxa"/>
        </w:tblCellMar>
      </w:tblPr>
      <w:tblGrid>
        <w:gridCol w:w="6263"/>
        <w:gridCol w:w="1407"/>
        <w:gridCol w:w="5789"/>
        <w:gridCol w:w="1969"/>
      </w:tblGrid>
      <w:tr w14:paraId="1E005543">
        <w:tblPrEx>
          <w:tblCellMar>
            <w:top w:w="0" w:type="dxa"/>
            <w:left w:w="0" w:type="dxa"/>
            <w:bottom w:w="0" w:type="dxa"/>
            <w:right w:w="0" w:type="dxa"/>
          </w:tblCellMar>
        </w:tblPrEx>
        <w:trPr>
          <w:trHeight w:val="90"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8173A5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882D4B9">
        <w:tblPrEx>
          <w:tblCellMar>
            <w:top w:w="0" w:type="dxa"/>
            <w:left w:w="0" w:type="dxa"/>
            <w:bottom w:w="0" w:type="dxa"/>
            <w:right w:w="0" w:type="dxa"/>
          </w:tblCellMar>
        </w:tblPrEx>
        <w:trPr>
          <w:trHeight w:val="247" w:hRule="atLeast"/>
          <w:jc w:val="center"/>
        </w:trPr>
        <w:tc>
          <w:tcPr>
            <w:tcW w:w="2030" w:type="pct"/>
            <w:tcBorders>
              <w:top w:val="nil"/>
              <w:left w:val="nil"/>
              <w:bottom w:val="nil"/>
              <w:right w:val="nil"/>
            </w:tcBorders>
            <w:shd w:val="clear" w:color="auto" w:fill="auto"/>
            <w:noWrap/>
            <w:tcMar>
              <w:top w:w="15" w:type="dxa"/>
              <w:left w:w="15" w:type="dxa"/>
              <w:right w:w="15" w:type="dxa"/>
            </w:tcMar>
            <w:vAlign w:val="bottom"/>
          </w:tcPr>
          <w:p w14:paraId="3DBED7C7">
            <w:pPr>
              <w:spacing w:line="200" w:lineRule="exact"/>
              <w:rPr>
                <w:rFonts w:hint="default" w:ascii="Arial" w:hAnsi="Arial" w:cs="Arial"/>
                <w:color w:val="000000"/>
                <w:sz w:val="20"/>
                <w:szCs w:val="20"/>
              </w:rPr>
            </w:pPr>
          </w:p>
        </w:tc>
        <w:tc>
          <w:tcPr>
            <w:tcW w:w="456" w:type="pct"/>
            <w:tcBorders>
              <w:top w:val="nil"/>
              <w:left w:val="nil"/>
              <w:bottom w:val="nil"/>
              <w:right w:val="nil"/>
            </w:tcBorders>
            <w:shd w:val="clear" w:color="auto" w:fill="auto"/>
            <w:noWrap/>
            <w:tcMar>
              <w:top w:w="15" w:type="dxa"/>
              <w:left w:w="15" w:type="dxa"/>
              <w:right w:w="15" w:type="dxa"/>
            </w:tcMar>
            <w:vAlign w:val="bottom"/>
          </w:tcPr>
          <w:p w14:paraId="2E029DEF">
            <w:pPr>
              <w:spacing w:line="200" w:lineRule="exact"/>
              <w:jc w:val="right"/>
              <w:rPr>
                <w:rFonts w:hint="default" w:ascii="Arial" w:hAnsi="Arial" w:cs="Arial"/>
                <w:color w:val="000000"/>
                <w:sz w:val="20"/>
                <w:szCs w:val="20"/>
              </w:rPr>
            </w:pPr>
          </w:p>
        </w:tc>
        <w:tc>
          <w:tcPr>
            <w:tcW w:w="1876" w:type="pct"/>
            <w:tcBorders>
              <w:top w:val="nil"/>
              <w:left w:val="nil"/>
              <w:bottom w:val="nil"/>
              <w:right w:val="nil"/>
            </w:tcBorders>
            <w:shd w:val="clear" w:color="auto" w:fill="auto"/>
            <w:noWrap/>
            <w:tcMar>
              <w:top w:w="15" w:type="dxa"/>
              <w:left w:w="15" w:type="dxa"/>
              <w:right w:w="15" w:type="dxa"/>
            </w:tcMar>
            <w:vAlign w:val="bottom"/>
          </w:tcPr>
          <w:p w14:paraId="65E46AFC">
            <w:pPr>
              <w:spacing w:line="200" w:lineRule="exact"/>
              <w:rPr>
                <w:rFonts w:hint="default" w:ascii="Arial" w:hAnsi="Arial" w:cs="Arial"/>
                <w:color w:val="000000"/>
                <w:sz w:val="20"/>
                <w:szCs w:val="20"/>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4AF1B2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83066CB">
        <w:tblPrEx>
          <w:tblCellMar>
            <w:top w:w="0" w:type="dxa"/>
            <w:left w:w="0" w:type="dxa"/>
            <w:bottom w:w="0" w:type="dxa"/>
            <w:right w:w="0" w:type="dxa"/>
          </w:tblCellMar>
        </w:tblPrEx>
        <w:trPr>
          <w:trHeight w:val="247" w:hRule="atLeast"/>
          <w:jc w:val="center"/>
        </w:trPr>
        <w:tc>
          <w:tcPr>
            <w:tcW w:w="2486" w:type="pct"/>
            <w:gridSpan w:val="2"/>
            <w:tcBorders>
              <w:top w:val="nil"/>
              <w:left w:val="nil"/>
              <w:bottom w:val="nil"/>
              <w:right w:val="nil"/>
            </w:tcBorders>
            <w:shd w:val="clear" w:color="auto" w:fill="auto"/>
            <w:noWrap/>
            <w:tcMar>
              <w:top w:w="15" w:type="dxa"/>
              <w:left w:w="15" w:type="dxa"/>
              <w:right w:w="15" w:type="dxa"/>
            </w:tcMar>
            <w:vAlign w:val="bottom"/>
          </w:tcPr>
          <w:p w14:paraId="713211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重庆高新技术产业开发区陈家坪小学校</w:t>
            </w:r>
          </w:p>
        </w:tc>
        <w:tc>
          <w:tcPr>
            <w:tcW w:w="1876" w:type="pct"/>
            <w:tcBorders>
              <w:top w:val="nil"/>
              <w:left w:val="nil"/>
              <w:bottom w:val="nil"/>
              <w:right w:val="nil"/>
            </w:tcBorders>
            <w:shd w:val="clear" w:color="auto" w:fill="auto"/>
            <w:noWrap/>
            <w:tcMar>
              <w:top w:w="15" w:type="dxa"/>
              <w:left w:w="15" w:type="dxa"/>
              <w:right w:w="15" w:type="dxa"/>
            </w:tcMar>
            <w:vAlign w:val="bottom"/>
          </w:tcPr>
          <w:p w14:paraId="6A58096F">
            <w:pPr>
              <w:spacing w:line="200" w:lineRule="exact"/>
              <w:rPr>
                <w:rFonts w:hint="default" w:ascii="Arial" w:hAnsi="Arial" w:cs="Arial"/>
                <w:color w:val="000000"/>
                <w:sz w:val="22"/>
                <w:szCs w:val="22"/>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5B17C8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EE3377">
        <w:tblPrEx>
          <w:tblCellMar>
            <w:top w:w="0" w:type="dxa"/>
            <w:left w:w="0" w:type="dxa"/>
            <w:bottom w:w="0" w:type="dxa"/>
            <w:right w:w="0" w:type="dxa"/>
          </w:tblCellMar>
        </w:tblPrEx>
        <w:trPr>
          <w:trHeight w:val="225" w:hRule="atLeast"/>
          <w:jc w:val="center"/>
        </w:trPr>
        <w:tc>
          <w:tcPr>
            <w:tcW w:w="2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BCE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13"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F19E2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8D2A8DE">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153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84F1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8CC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C8B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3214DEC">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486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6A995">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3,105.52</w:t>
            </w: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F04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AD33">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4FA90D9B">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E5B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E76B">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2F2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30D5">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6E1B7B71">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45D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8FC7">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63F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4308">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598CDAC5">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BCD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A088">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D33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546E">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6FD37477">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D04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995E2">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170.40</w:t>
            </w: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DF0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AAEF">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3,058.16</w:t>
            </w:r>
          </w:p>
        </w:tc>
      </w:tr>
      <w:tr w14:paraId="025A2735">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364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5292">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645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057E7">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6B013CD9">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8A2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E605">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C099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1491">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464B4C7E">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6BF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456" w:type="pct"/>
            <w:tcBorders>
              <w:top w:val="nil"/>
              <w:left w:val="nil"/>
              <w:bottom w:val="nil"/>
              <w:right w:val="single" w:color="000000" w:sz="4" w:space="0"/>
            </w:tcBorders>
            <w:shd w:val="clear" w:color="auto" w:fill="auto"/>
            <w:noWrap/>
            <w:tcMar>
              <w:top w:w="15" w:type="dxa"/>
              <w:left w:w="15" w:type="dxa"/>
              <w:right w:w="15" w:type="dxa"/>
            </w:tcMar>
            <w:vAlign w:val="center"/>
          </w:tcPr>
          <w:p w14:paraId="1AA96734">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15F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0894">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112.02</w:t>
            </w:r>
          </w:p>
        </w:tc>
      </w:tr>
      <w:tr w14:paraId="5F97E873">
        <w:tblPrEx>
          <w:tblCellMar>
            <w:top w:w="0" w:type="dxa"/>
            <w:left w:w="0" w:type="dxa"/>
            <w:bottom w:w="0" w:type="dxa"/>
            <w:right w:w="0" w:type="dxa"/>
          </w:tblCellMar>
        </w:tblPrEx>
        <w:trPr>
          <w:trHeight w:val="225"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16ED">
            <w:pPr>
              <w:spacing w:line="240" w:lineRule="exact"/>
              <w:rPr>
                <w:rFonts w:hint="default" w:cs="宋体"/>
                <w:b/>
                <w:bCs/>
                <w:color w:val="000000"/>
                <w:sz w:val="20"/>
                <w:szCs w:val="20"/>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026EC">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DE3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F3F4B">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43.23</w:t>
            </w:r>
          </w:p>
        </w:tc>
      </w:tr>
      <w:tr w14:paraId="59214048">
        <w:tblPrEx>
          <w:tblCellMar>
            <w:top w:w="0" w:type="dxa"/>
            <w:left w:w="0" w:type="dxa"/>
            <w:bottom w:w="0" w:type="dxa"/>
            <w:right w:w="0" w:type="dxa"/>
          </w:tblCellMar>
        </w:tblPrEx>
        <w:trPr>
          <w:trHeight w:val="225"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AC3D">
            <w:pPr>
              <w:spacing w:line="240" w:lineRule="exact"/>
              <w:rPr>
                <w:rFonts w:hint="default" w:cs="宋体"/>
                <w:b/>
                <w:bCs/>
                <w:color w:val="000000"/>
                <w:sz w:val="20"/>
                <w:szCs w:val="20"/>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FA8CB5">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62C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1C8EB">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149F9B0B">
        <w:tblPrEx>
          <w:tblCellMar>
            <w:top w:w="0" w:type="dxa"/>
            <w:left w:w="0" w:type="dxa"/>
            <w:bottom w:w="0" w:type="dxa"/>
            <w:right w:w="0" w:type="dxa"/>
          </w:tblCellMar>
        </w:tblPrEx>
        <w:trPr>
          <w:trHeight w:val="225"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64F8">
            <w:pPr>
              <w:spacing w:line="240" w:lineRule="exact"/>
              <w:rPr>
                <w:rFonts w:hint="default" w:cs="宋体"/>
                <w:b/>
                <w:bCs/>
                <w:color w:val="000000"/>
                <w:sz w:val="20"/>
                <w:szCs w:val="20"/>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510A9">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32B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15CC3">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3FC22DA2">
        <w:tblPrEx>
          <w:tblCellMar>
            <w:top w:w="0" w:type="dxa"/>
            <w:left w:w="0" w:type="dxa"/>
            <w:bottom w:w="0" w:type="dxa"/>
            <w:right w:w="0" w:type="dxa"/>
          </w:tblCellMar>
        </w:tblPrEx>
        <w:trPr>
          <w:trHeight w:val="225"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3916">
            <w:pPr>
              <w:spacing w:line="240" w:lineRule="exact"/>
              <w:rPr>
                <w:rFonts w:hint="default" w:cs="宋体"/>
                <w:b/>
                <w:bCs/>
                <w:color w:val="000000"/>
                <w:sz w:val="20"/>
                <w:szCs w:val="20"/>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8FB41">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1E2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88312">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516BC9EF">
        <w:tblPrEx>
          <w:tblCellMar>
            <w:top w:w="0" w:type="dxa"/>
            <w:left w:w="0" w:type="dxa"/>
            <w:bottom w:w="0" w:type="dxa"/>
            <w:right w:w="0" w:type="dxa"/>
          </w:tblCellMar>
        </w:tblPrEx>
        <w:trPr>
          <w:trHeight w:val="225"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0AC2">
            <w:pPr>
              <w:spacing w:line="240" w:lineRule="exact"/>
              <w:rPr>
                <w:rFonts w:hint="default" w:cs="宋体"/>
                <w:b/>
                <w:bCs/>
                <w:color w:val="000000"/>
                <w:sz w:val="20"/>
                <w:szCs w:val="20"/>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BCF8">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283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6617">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13FAB052">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A1A5">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69A2">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120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C5FC">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3CAAF7C5">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DCE7">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C2DE">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A072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0EA7">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4ECCE9FE">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8A39">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C3BED">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6007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CB78">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3A5197E4">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0411">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445A">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D6BF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88911">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5BB73457">
        <w:tblPrEx>
          <w:tblCellMar>
            <w:top w:w="0" w:type="dxa"/>
            <w:left w:w="0" w:type="dxa"/>
            <w:bottom w:w="0" w:type="dxa"/>
            <w:right w:w="0" w:type="dxa"/>
          </w:tblCellMar>
        </w:tblPrEx>
        <w:trPr>
          <w:trHeight w:val="214"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140E">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7138">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4ED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4189">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26B9AD7F">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B5AC">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B281">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F0C6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81B4">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62.51</w:t>
            </w:r>
          </w:p>
        </w:tc>
      </w:tr>
      <w:tr w14:paraId="0838CD5A">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791A">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A26A">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CF1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62C8E">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543A6CFC">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591E">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BBA2">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9FC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4709">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761D15FA">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6CAF">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AA60">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3CA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CBEFD">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72D771C8">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DEE2">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E430">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4098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CF95">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5CCD50CC">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7AC3">
            <w:pPr>
              <w:spacing w:line="240" w:lineRule="exact"/>
              <w:jc w:val="center"/>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FE87">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266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88C6">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26E797B0">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B41B">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6EC1">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2669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80730">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31973EE1">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7B44">
            <w:pPr>
              <w:spacing w:line="240" w:lineRule="exact"/>
              <w:rPr>
                <w:rFonts w:hint="default" w:cs="宋体"/>
                <w:b/>
                <w:bCs/>
                <w:color w:val="000000"/>
                <w:sz w:val="20"/>
                <w:szCs w:val="20"/>
              </w:rPr>
            </w:pP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B084A">
            <w:pPr>
              <w:wordWrap w:val="0"/>
              <w:spacing w:line="200" w:lineRule="exact"/>
              <w:jc w:val="right"/>
              <w:textAlignment w:val="center"/>
              <w:rPr>
                <w:rFonts w:hint="default" w:ascii="Times New Roman" w:hAnsi="Times New Roman"/>
                <w:color w:val="000000"/>
                <w:sz w:val="20"/>
                <w:szCs w:val="20"/>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E7D5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7D725">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73EC15D7">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507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4DB0">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3,275.92</w:t>
            </w: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0F2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EE81C">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3,275.92</w:t>
            </w:r>
          </w:p>
        </w:tc>
      </w:tr>
      <w:tr w14:paraId="46AEC294">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B1A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7F777">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636D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A500">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407887AB">
        <w:tblPrEx>
          <w:tblCellMar>
            <w:top w:w="0" w:type="dxa"/>
            <w:left w:w="0" w:type="dxa"/>
            <w:bottom w:w="0" w:type="dxa"/>
            <w:right w:w="0" w:type="dxa"/>
          </w:tblCellMar>
        </w:tblPrEx>
        <w:trPr>
          <w:trHeight w:val="216"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18D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4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F2BE">
            <w:pPr>
              <w:wordWrap w:val="0"/>
              <w:spacing w:line="200" w:lineRule="exact"/>
              <w:jc w:val="right"/>
              <w:textAlignment w:val="center"/>
              <w:rPr>
                <w:rFonts w:hint="eastAsia" w:ascii="Times New Roman" w:hAnsi="Times New Roman" w:eastAsia="方正仿宋_GBK"/>
                <w:color w:val="000000"/>
                <w:sz w:val="20"/>
                <w:szCs w:val="20"/>
                <w:lang w:eastAsia="zh-CN"/>
              </w:rPr>
            </w:pPr>
          </w:p>
        </w:tc>
        <w:tc>
          <w:tcPr>
            <w:tcW w:w="18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781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63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BE7570F">
            <w:pPr>
              <w:wordWrap w:val="0"/>
              <w:spacing w:line="200" w:lineRule="exact"/>
              <w:jc w:val="right"/>
              <w:textAlignment w:val="center"/>
              <w:rPr>
                <w:rFonts w:hint="eastAsia" w:ascii="Times New Roman" w:hAnsi="Times New Roman" w:eastAsia="方正仿宋_GBK"/>
                <w:color w:val="000000"/>
                <w:sz w:val="20"/>
                <w:szCs w:val="20"/>
                <w:lang w:eastAsia="zh-CN"/>
              </w:rPr>
            </w:pPr>
          </w:p>
        </w:tc>
      </w:tr>
      <w:tr w14:paraId="39A74B8F">
        <w:tblPrEx>
          <w:tblCellMar>
            <w:top w:w="0" w:type="dxa"/>
            <w:left w:w="0" w:type="dxa"/>
            <w:bottom w:w="0" w:type="dxa"/>
            <w:right w:w="0" w:type="dxa"/>
          </w:tblCellMar>
        </w:tblPrEx>
        <w:trPr>
          <w:trHeight w:val="241" w:hRule="atLeast"/>
          <w:jc w:val="center"/>
        </w:trPr>
        <w:tc>
          <w:tcPr>
            <w:tcW w:w="20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FF6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2DB6">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3,275.92</w:t>
            </w:r>
          </w:p>
        </w:tc>
        <w:tc>
          <w:tcPr>
            <w:tcW w:w="187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54A1D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D282D">
            <w:pPr>
              <w:wordWrap w:val="0"/>
              <w:spacing w:line="200" w:lineRule="exact"/>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3,275.92</w:t>
            </w:r>
          </w:p>
        </w:tc>
      </w:tr>
    </w:tbl>
    <w:p w14:paraId="6636B3E0">
      <w:pPr>
        <w:spacing w:line="240" w:lineRule="exact"/>
        <w:rPr>
          <w:rFonts w:cs="宋体"/>
          <w:sz w:val="20"/>
          <w:szCs w:val="20"/>
        </w:rPr>
      </w:pPr>
      <w:r>
        <w:rPr>
          <w:rFonts w:cs="宋体"/>
          <w:sz w:val="20"/>
          <w:szCs w:val="20"/>
        </w:rPr>
        <w:t>备注：1.本表反映单位本年度的总收支和年末结转结余情况。</w:t>
      </w:r>
    </w:p>
    <w:p w14:paraId="346D84D8">
      <w:pPr>
        <w:spacing w:line="240" w:lineRule="exact"/>
        <w:rPr>
          <w:rFonts w:cs="宋体"/>
          <w:sz w:val="20"/>
          <w:szCs w:val="20"/>
        </w:rPr>
      </w:pPr>
      <w:r>
        <w:rPr>
          <w:rFonts w:cs="宋体"/>
          <w:sz w:val="20"/>
          <w:szCs w:val="20"/>
        </w:rPr>
        <w:t xml:space="preserve">      2.本套报表金额单位转换时可能存在尾数误差。</w:t>
      </w:r>
    </w:p>
    <w:p w14:paraId="7A40FC8B">
      <w:pPr>
        <w:spacing w:line="240" w:lineRule="exact"/>
        <w:rPr>
          <w:rFonts w:cs="宋体"/>
          <w:sz w:val="20"/>
          <w:szCs w:val="20"/>
        </w:rPr>
      </w:pPr>
    </w:p>
    <w:tbl>
      <w:tblPr>
        <w:tblStyle w:val="15"/>
        <w:tblW w:w="5000" w:type="pct"/>
        <w:jc w:val="center"/>
        <w:tblLayout w:type="autofit"/>
        <w:tblCellMar>
          <w:top w:w="0" w:type="dxa"/>
          <w:left w:w="0" w:type="dxa"/>
          <w:bottom w:w="0" w:type="dxa"/>
          <w:right w:w="0" w:type="dxa"/>
        </w:tblCellMar>
      </w:tblPr>
      <w:tblGrid>
        <w:gridCol w:w="1975"/>
        <w:gridCol w:w="3897"/>
        <w:gridCol w:w="1308"/>
        <w:gridCol w:w="1302"/>
        <w:gridCol w:w="1182"/>
        <w:gridCol w:w="694"/>
        <w:gridCol w:w="1432"/>
        <w:gridCol w:w="836"/>
        <w:gridCol w:w="1524"/>
        <w:gridCol w:w="1278"/>
      </w:tblGrid>
      <w:tr w14:paraId="32604DFC">
        <w:tblPrEx>
          <w:tblCellMar>
            <w:top w:w="0" w:type="dxa"/>
            <w:left w:w="0" w:type="dxa"/>
            <w:bottom w:w="0" w:type="dxa"/>
            <w:right w:w="0" w:type="dxa"/>
          </w:tblCellMar>
        </w:tblPrEx>
        <w:trPr>
          <w:trHeight w:val="57"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42FFF81">
            <w:pPr>
              <w:jc w:val="center"/>
              <w:textAlignment w:val="bottom"/>
              <w:rPr>
                <w:rFonts w:hint="default" w:cs="宋体"/>
                <w:b/>
                <w:color w:val="000000"/>
                <w:sz w:val="32"/>
                <w:szCs w:val="32"/>
              </w:rPr>
            </w:pPr>
            <w:r>
              <w:rPr>
                <w:rFonts w:cs="宋体"/>
                <w:b/>
                <w:color w:val="000000"/>
                <w:sz w:val="32"/>
                <w:szCs w:val="32"/>
              </w:rPr>
              <w:t>收入决算表</w:t>
            </w:r>
          </w:p>
        </w:tc>
      </w:tr>
      <w:tr w14:paraId="73BED5C6">
        <w:tblPrEx>
          <w:tblCellMar>
            <w:top w:w="0" w:type="dxa"/>
            <w:left w:w="0" w:type="dxa"/>
            <w:bottom w:w="0" w:type="dxa"/>
            <w:right w:w="0" w:type="dxa"/>
          </w:tblCellMar>
        </w:tblPrEx>
        <w:trPr>
          <w:trHeight w:val="57" w:hRule="atLeast"/>
          <w:jc w:val="center"/>
        </w:trPr>
        <w:tc>
          <w:tcPr>
            <w:tcW w:w="2327" w:type="pct"/>
            <w:gridSpan w:val="3"/>
            <w:vMerge w:val="restart"/>
            <w:tcBorders>
              <w:top w:val="nil"/>
              <w:left w:val="nil"/>
              <w:right w:val="nil"/>
            </w:tcBorders>
            <w:shd w:val="clear" w:color="auto" w:fill="auto"/>
            <w:noWrap/>
            <w:tcMar>
              <w:top w:w="15" w:type="dxa"/>
              <w:left w:w="15" w:type="dxa"/>
              <w:right w:w="15" w:type="dxa"/>
            </w:tcMar>
            <w:vAlign w:val="bottom"/>
          </w:tcPr>
          <w:p w14:paraId="02E032F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重庆高新技术产业开发区陈家坪小学校</w:t>
            </w:r>
          </w:p>
        </w:tc>
        <w:tc>
          <w:tcPr>
            <w:tcW w:w="422" w:type="pct"/>
            <w:tcBorders>
              <w:top w:val="nil"/>
              <w:left w:val="nil"/>
              <w:bottom w:val="nil"/>
              <w:right w:val="nil"/>
            </w:tcBorders>
            <w:shd w:val="clear" w:color="auto" w:fill="auto"/>
            <w:noWrap/>
            <w:tcMar>
              <w:top w:w="15" w:type="dxa"/>
              <w:left w:w="15" w:type="dxa"/>
              <w:right w:w="15" w:type="dxa"/>
            </w:tcMar>
            <w:vAlign w:val="bottom"/>
          </w:tcPr>
          <w:p w14:paraId="27B913FF">
            <w:pPr>
              <w:rPr>
                <w:rFonts w:hint="default" w:cs="宋体"/>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73DCFE64">
            <w:pPr>
              <w:rPr>
                <w:rFonts w:hint="default" w:cs="宋体"/>
                <w:color w:val="000000"/>
                <w:sz w:val="20"/>
                <w:szCs w:val="20"/>
              </w:rPr>
            </w:pPr>
          </w:p>
        </w:tc>
        <w:tc>
          <w:tcPr>
            <w:tcW w:w="225" w:type="pct"/>
            <w:tcBorders>
              <w:top w:val="nil"/>
              <w:left w:val="nil"/>
              <w:bottom w:val="nil"/>
              <w:right w:val="nil"/>
            </w:tcBorders>
            <w:shd w:val="clear" w:color="auto" w:fill="auto"/>
            <w:noWrap/>
            <w:tcMar>
              <w:top w:w="15" w:type="dxa"/>
              <w:left w:w="15" w:type="dxa"/>
              <w:right w:w="15" w:type="dxa"/>
            </w:tcMar>
            <w:vAlign w:val="bottom"/>
          </w:tcPr>
          <w:p w14:paraId="5C289B4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F4E046">
            <w:pPr>
              <w:rPr>
                <w:rFonts w:hint="default" w:cs="宋体"/>
                <w:color w:val="000000"/>
                <w:sz w:val="20"/>
                <w:szCs w:val="20"/>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5BE5C95C">
            <w:pPr>
              <w:rPr>
                <w:rFonts w:hint="default" w:cs="宋体"/>
                <w:color w:val="000000"/>
                <w:sz w:val="20"/>
                <w:szCs w:val="20"/>
              </w:rPr>
            </w:pPr>
          </w:p>
        </w:tc>
        <w:tc>
          <w:tcPr>
            <w:tcW w:w="494" w:type="pct"/>
            <w:tcBorders>
              <w:top w:val="nil"/>
              <w:left w:val="nil"/>
              <w:bottom w:val="nil"/>
              <w:right w:val="nil"/>
            </w:tcBorders>
            <w:shd w:val="clear" w:color="auto" w:fill="auto"/>
            <w:noWrap/>
            <w:tcMar>
              <w:top w:w="15" w:type="dxa"/>
              <w:left w:w="15" w:type="dxa"/>
              <w:right w:w="15" w:type="dxa"/>
            </w:tcMar>
            <w:vAlign w:val="bottom"/>
          </w:tcPr>
          <w:p w14:paraId="696C6E64">
            <w:pPr>
              <w:rPr>
                <w:rFonts w:hint="default" w:cs="宋体"/>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3818B2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A5AB15E">
        <w:tblPrEx>
          <w:tblCellMar>
            <w:top w:w="0" w:type="dxa"/>
            <w:left w:w="0" w:type="dxa"/>
            <w:bottom w:w="0" w:type="dxa"/>
            <w:right w:w="0" w:type="dxa"/>
          </w:tblCellMar>
        </w:tblPrEx>
        <w:trPr>
          <w:trHeight w:val="57" w:hRule="atLeast"/>
          <w:jc w:val="center"/>
        </w:trPr>
        <w:tc>
          <w:tcPr>
            <w:tcW w:w="2327" w:type="pct"/>
            <w:gridSpan w:val="3"/>
            <w:vMerge w:val="continue"/>
            <w:tcBorders>
              <w:left w:val="nil"/>
              <w:bottom w:val="nil"/>
              <w:right w:val="nil"/>
            </w:tcBorders>
            <w:shd w:val="clear" w:color="auto" w:fill="auto"/>
            <w:noWrap/>
            <w:tcMar>
              <w:top w:w="15" w:type="dxa"/>
              <w:left w:w="15" w:type="dxa"/>
              <w:right w:w="15" w:type="dxa"/>
            </w:tcMar>
            <w:vAlign w:val="bottom"/>
          </w:tcPr>
          <w:p w14:paraId="78B50EB9">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494A018E">
            <w:pPr>
              <w:rPr>
                <w:rFonts w:hint="default" w:cs="宋体"/>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782798A2">
            <w:pPr>
              <w:rPr>
                <w:rFonts w:hint="default" w:cs="宋体"/>
                <w:color w:val="000000"/>
                <w:sz w:val="20"/>
                <w:szCs w:val="20"/>
              </w:rPr>
            </w:pPr>
          </w:p>
        </w:tc>
        <w:tc>
          <w:tcPr>
            <w:tcW w:w="225" w:type="pct"/>
            <w:tcBorders>
              <w:top w:val="nil"/>
              <w:left w:val="nil"/>
              <w:bottom w:val="nil"/>
              <w:right w:val="nil"/>
            </w:tcBorders>
            <w:shd w:val="clear" w:color="auto" w:fill="auto"/>
            <w:noWrap/>
            <w:tcMar>
              <w:top w:w="15" w:type="dxa"/>
              <w:left w:w="15" w:type="dxa"/>
              <w:right w:w="15" w:type="dxa"/>
            </w:tcMar>
            <w:vAlign w:val="bottom"/>
          </w:tcPr>
          <w:p w14:paraId="524B823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637AE6C">
            <w:pPr>
              <w:rPr>
                <w:rFonts w:hint="default" w:cs="宋体"/>
                <w:color w:val="000000"/>
                <w:sz w:val="20"/>
                <w:szCs w:val="20"/>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5A7ABE59">
            <w:pPr>
              <w:rPr>
                <w:rFonts w:hint="default" w:cs="宋体"/>
                <w:color w:val="000000"/>
                <w:sz w:val="20"/>
                <w:szCs w:val="20"/>
              </w:rPr>
            </w:pPr>
          </w:p>
        </w:tc>
        <w:tc>
          <w:tcPr>
            <w:tcW w:w="494" w:type="pct"/>
            <w:tcBorders>
              <w:top w:val="nil"/>
              <w:left w:val="nil"/>
              <w:bottom w:val="nil"/>
              <w:right w:val="nil"/>
            </w:tcBorders>
            <w:shd w:val="clear" w:color="auto" w:fill="auto"/>
            <w:noWrap/>
            <w:tcMar>
              <w:top w:w="15" w:type="dxa"/>
              <w:left w:w="15" w:type="dxa"/>
              <w:right w:w="15" w:type="dxa"/>
            </w:tcMar>
            <w:vAlign w:val="bottom"/>
          </w:tcPr>
          <w:p w14:paraId="3404E970">
            <w:pPr>
              <w:rPr>
                <w:rFonts w:hint="default" w:cs="宋体"/>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70A3ED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2949E4">
        <w:tblPrEx>
          <w:tblCellMar>
            <w:top w:w="0" w:type="dxa"/>
            <w:left w:w="0" w:type="dxa"/>
            <w:bottom w:w="0" w:type="dxa"/>
            <w:right w:w="0" w:type="dxa"/>
          </w:tblCellMar>
        </w:tblPrEx>
        <w:trPr>
          <w:trHeight w:val="57" w:hRule="atLeast"/>
          <w:jc w:val="center"/>
        </w:trPr>
        <w:tc>
          <w:tcPr>
            <w:tcW w:w="190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5C051DC">
            <w:pPr>
              <w:jc w:val="center"/>
              <w:textAlignment w:val="bottom"/>
              <w:rPr>
                <w:rFonts w:hint="default" w:cs="宋体"/>
                <w:b/>
                <w:color w:val="000000"/>
                <w:sz w:val="20"/>
                <w:szCs w:val="20"/>
              </w:rPr>
            </w:pPr>
            <w:r>
              <w:rPr>
                <w:rFonts w:cs="宋体"/>
                <w:b/>
                <w:color w:val="000000"/>
                <w:sz w:val="20"/>
                <w:szCs w:val="20"/>
              </w:rPr>
              <w:t>项目</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C403">
            <w:pPr>
              <w:jc w:val="center"/>
              <w:textAlignment w:val="center"/>
              <w:rPr>
                <w:rFonts w:hint="default" w:cs="宋体"/>
                <w:b/>
                <w:color w:val="000000"/>
                <w:sz w:val="20"/>
                <w:szCs w:val="20"/>
              </w:rPr>
            </w:pPr>
            <w:r>
              <w:rPr>
                <w:rFonts w:cs="宋体"/>
                <w:b/>
                <w:color w:val="000000"/>
                <w:sz w:val="20"/>
                <w:szCs w:val="20"/>
              </w:rPr>
              <w:t>本年收入合计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0AC2">
            <w:pPr>
              <w:jc w:val="center"/>
              <w:textAlignment w:val="center"/>
              <w:rPr>
                <w:rFonts w:hint="default" w:cs="宋体"/>
                <w:b/>
                <w:color w:val="000000"/>
                <w:sz w:val="20"/>
                <w:szCs w:val="20"/>
              </w:rPr>
            </w:pPr>
            <w:r>
              <w:rPr>
                <w:rFonts w:cs="宋体"/>
                <w:b/>
                <w:color w:val="000000"/>
                <w:sz w:val="20"/>
                <w:szCs w:val="20"/>
              </w:rPr>
              <w:t>财政拨款收入</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624C">
            <w:pPr>
              <w:jc w:val="center"/>
              <w:textAlignment w:val="center"/>
              <w:rPr>
                <w:rFonts w:hint="default" w:cs="宋体"/>
                <w:b/>
                <w:color w:val="000000"/>
                <w:sz w:val="20"/>
                <w:szCs w:val="20"/>
              </w:rPr>
            </w:pPr>
            <w:r>
              <w:rPr>
                <w:rFonts w:cs="宋体"/>
                <w:b/>
                <w:color w:val="000000"/>
                <w:sz w:val="20"/>
                <w:szCs w:val="20"/>
              </w:rPr>
              <w:t>上级补助收入</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B640A">
            <w:pPr>
              <w:jc w:val="center"/>
              <w:textAlignment w:val="bottom"/>
              <w:rPr>
                <w:rFonts w:hint="default" w:cs="宋体"/>
                <w:b/>
                <w:color w:val="000000"/>
                <w:sz w:val="20"/>
                <w:szCs w:val="20"/>
              </w:rPr>
            </w:pPr>
            <w:r>
              <w:rPr>
                <w:rFonts w:cs="宋体"/>
                <w:b/>
                <w:color w:val="000000"/>
                <w:sz w:val="20"/>
                <w:szCs w:val="20"/>
              </w:rPr>
              <w:t>事业收入</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C5DD">
            <w:pPr>
              <w:jc w:val="center"/>
              <w:textAlignment w:val="center"/>
              <w:rPr>
                <w:rFonts w:hint="default" w:cs="宋体"/>
                <w:b/>
                <w:color w:val="000000"/>
                <w:sz w:val="20"/>
                <w:szCs w:val="20"/>
              </w:rPr>
            </w:pPr>
            <w:r>
              <w:rPr>
                <w:rFonts w:cs="宋体"/>
                <w:b/>
                <w:color w:val="000000"/>
                <w:sz w:val="20"/>
                <w:szCs w:val="20"/>
              </w:rPr>
              <w:t>经营收入</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DBC7D">
            <w:pPr>
              <w:jc w:val="center"/>
              <w:textAlignment w:val="center"/>
              <w:rPr>
                <w:rFonts w:hint="default" w:cs="宋体"/>
                <w:b/>
                <w:color w:val="000000"/>
                <w:sz w:val="20"/>
                <w:szCs w:val="20"/>
              </w:rPr>
            </w:pPr>
            <w:r>
              <w:rPr>
                <w:rFonts w:cs="宋体"/>
                <w:b/>
                <w:color w:val="000000"/>
                <w:sz w:val="20"/>
                <w:szCs w:val="20"/>
              </w:rPr>
              <w:t>附属单位上缴收入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4904">
            <w:pPr>
              <w:jc w:val="center"/>
              <w:textAlignment w:val="center"/>
              <w:rPr>
                <w:rFonts w:hint="default" w:cs="宋体"/>
                <w:b/>
                <w:color w:val="000000"/>
                <w:sz w:val="20"/>
                <w:szCs w:val="20"/>
              </w:rPr>
            </w:pPr>
            <w:r>
              <w:rPr>
                <w:rFonts w:cs="宋体"/>
                <w:b/>
                <w:color w:val="000000"/>
                <w:sz w:val="20"/>
                <w:szCs w:val="20"/>
              </w:rPr>
              <w:t>其他收入</w:t>
            </w:r>
          </w:p>
        </w:tc>
      </w:tr>
      <w:tr w14:paraId="2264D15F">
        <w:tblPrEx>
          <w:tblCellMar>
            <w:top w:w="0" w:type="dxa"/>
            <w:left w:w="0" w:type="dxa"/>
            <w:bottom w:w="0" w:type="dxa"/>
            <w:right w:w="0" w:type="dxa"/>
          </w:tblCellMar>
        </w:tblPrEx>
        <w:trPr>
          <w:trHeight w:val="312" w:hRule="atLeast"/>
          <w:jc w:val="center"/>
        </w:trPr>
        <w:tc>
          <w:tcPr>
            <w:tcW w:w="64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799C">
            <w:pPr>
              <w:jc w:val="center"/>
              <w:textAlignment w:val="center"/>
              <w:rPr>
                <w:rFonts w:hint="default" w:cs="宋体"/>
                <w:b/>
                <w:color w:val="000000"/>
                <w:sz w:val="20"/>
                <w:szCs w:val="20"/>
              </w:rPr>
            </w:pPr>
            <w:r>
              <w:rPr>
                <w:rFonts w:cs="宋体"/>
                <w:b/>
                <w:color w:val="000000"/>
                <w:sz w:val="20"/>
                <w:szCs w:val="20"/>
              </w:rPr>
              <w:t>功能分类科目编码</w:t>
            </w:r>
          </w:p>
        </w:tc>
        <w:tc>
          <w:tcPr>
            <w:tcW w:w="126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56129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4C9D">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FC46">
            <w:pPr>
              <w:jc w:val="center"/>
              <w:rPr>
                <w:rFonts w:hint="default"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2AFA">
            <w:pPr>
              <w:jc w:val="center"/>
              <w:rPr>
                <w:rFonts w:hint="default" w:cs="宋体"/>
                <w:b/>
                <w:color w:val="000000"/>
                <w:sz w:val="20"/>
                <w:szCs w:val="20"/>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BCFD">
            <w:pPr>
              <w:jc w:val="center"/>
              <w:textAlignment w:val="center"/>
              <w:rPr>
                <w:rFonts w:hint="default" w:cs="宋体"/>
                <w:b/>
                <w:color w:val="000000"/>
                <w:sz w:val="20"/>
                <w:szCs w:val="20"/>
              </w:rPr>
            </w:pPr>
            <w:r>
              <w:rPr>
                <w:rFonts w:cs="宋体"/>
                <w:b/>
                <w:color w:val="000000"/>
                <w:sz w:val="20"/>
                <w:szCs w:val="20"/>
              </w:rPr>
              <w:t>小计</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CAAB">
            <w:pPr>
              <w:jc w:val="center"/>
              <w:textAlignment w:val="center"/>
              <w:rPr>
                <w:rFonts w:hint="default" w:cs="宋体"/>
                <w:b/>
                <w:color w:val="000000"/>
                <w:sz w:val="20"/>
                <w:szCs w:val="20"/>
              </w:rPr>
            </w:pPr>
            <w:r>
              <w:rPr>
                <w:rFonts w:cs="宋体"/>
                <w:b/>
                <w:color w:val="000000"/>
                <w:sz w:val="20"/>
                <w:szCs w:val="20"/>
              </w:rPr>
              <w:t>其中：教育收费</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B417">
            <w:pPr>
              <w:jc w:val="center"/>
              <w:rPr>
                <w:rFonts w:hint="default" w:cs="宋体"/>
                <w:b/>
                <w:color w:val="000000"/>
                <w:sz w:val="20"/>
                <w:szCs w:val="20"/>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AAD9">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86EE">
            <w:pPr>
              <w:jc w:val="center"/>
              <w:rPr>
                <w:rFonts w:hint="default" w:cs="宋体"/>
                <w:b/>
                <w:color w:val="000000"/>
                <w:sz w:val="20"/>
                <w:szCs w:val="20"/>
              </w:rPr>
            </w:pPr>
          </w:p>
        </w:tc>
      </w:tr>
      <w:tr w14:paraId="62B76FB0">
        <w:tblPrEx>
          <w:tblCellMar>
            <w:top w:w="0" w:type="dxa"/>
            <w:left w:w="0" w:type="dxa"/>
            <w:bottom w:w="0" w:type="dxa"/>
            <w:right w:w="0" w:type="dxa"/>
          </w:tblCellMar>
        </w:tblPrEx>
        <w:trPr>
          <w:trHeight w:val="312" w:hRule="atLeast"/>
          <w:jc w:val="center"/>
        </w:trPr>
        <w:tc>
          <w:tcPr>
            <w:tcW w:w="64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6E11">
            <w:pPr>
              <w:jc w:val="center"/>
              <w:rPr>
                <w:rFonts w:hint="default" w:cs="宋体"/>
                <w:b/>
                <w:color w:val="000000"/>
                <w:sz w:val="20"/>
                <w:szCs w:val="20"/>
              </w:rPr>
            </w:pPr>
          </w:p>
        </w:tc>
        <w:tc>
          <w:tcPr>
            <w:tcW w:w="126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A0A6A6">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C055">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E6AB">
            <w:pPr>
              <w:jc w:val="center"/>
              <w:rPr>
                <w:rFonts w:hint="default"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01B1">
            <w:pPr>
              <w:jc w:val="center"/>
              <w:rPr>
                <w:rFonts w:hint="default" w:cs="宋体"/>
                <w:b/>
                <w:color w:val="000000"/>
                <w:sz w:val="20"/>
                <w:szCs w:val="2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A0F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1C5E">
            <w:pPr>
              <w:jc w:val="center"/>
              <w:rPr>
                <w:rFonts w:hint="default" w:cs="宋体"/>
                <w:b/>
                <w:color w:val="000000"/>
                <w:sz w:val="20"/>
                <w:szCs w:val="20"/>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1153">
            <w:pPr>
              <w:jc w:val="center"/>
              <w:rPr>
                <w:rFonts w:hint="default" w:cs="宋体"/>
                <w:b/>
                <w:color w:val="000000"/>
                <w:sz w:val="20"/>
                <w:szCs w:val="20"/>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9418">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AAA2">
            <w:pPr>
              <w:jc w:val="center"/>
              <w:rPr>
                <w:rFonts w:hint="default" w:cs="宋体"/>
                <w:b/>
                <w:color w:val="000000"/>
                <w:sz w:val="20"/>
                <w:szCs w:val="20"/>
              </w:rPr>
            </w:pPr>
          </w:p>
        </w:tc>
      </w:tr>
      <w:tr w14:paraId="24281222">
        <w:tblPrEx>
          <w:tblCellMar>
            <w:top w:w="0" w:type="dxa"/>
            <w:left w:w="0" w:type="dxa"/>
            <w:bottom w:w="0" w:type="dxa"/>
            <w:right w:w="0" w:type="dxa"/>
          </w:tblCellMar>
        </w:tblPrEx>
        <w:trPr>
          <w:trHeight w:val="312" w:hRule="atLeast"/>
          <w:jc w:val="center"/>
        </w:trPr>
        <w:tc>
          <w:tcPr>
            <w:tcW w:w="64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3A1F">
            <w:pPr>
              <w:jc w:val="center"/>
              <w:rPr>
                <w:rFonts w:hint="default" w:cs="宋体"/>
                <w:b/>
                <w:color w:val="000000"/>
                <w:sz w:val="20"/>
                <w:szCs w:val="20"/>
              </w:rPr>
            </w:pPr>
          </w:p>
        </w:tc>
        <w:tc>
          <w:tcPr>
            <w:tcW w:w="126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3F402D">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C090">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EB81">
            <w:pPr>
              <w:jc w:val="center"/>
              <w:rPr>
                <w:rFonts w:hint="default"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82BF">
            <w:pPr>
              <w:jc w:val="center"/>
              <w:rPr>
                <w:rFonts w:hint="default" w:cs="宋体"/>
                <w:b/>
                <w:color w:val="000000"/>
                <w:sz w:val="20"/>
                <w:szCs w:val="2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EC8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9C00">
            <w:pPr>
              <w:jc w:val="center"/>
              <w:rPr>
                <w:rFonts w:hint="default" w:cs="宋体"/>
                <w:b/>
                <w:color w:val="000000"/>
                <w:sz w:val="20"/>
                <w:szCs w:val="20"/>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1F75">
            <w:pPr>
              <w:jc w:val="center"/>
              <w:rPr>
                <w:rFonts w:hint="default" w:cs="宋体"/>
                <w:b/>
                <w:color w:val="000000"/>
                <w:sz w:val="20"/>
                <w:szCs w:val="20"/>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050C">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6A70">
            <w:pPr>
              <w:jc w:val="center"/>
              <w:rPr>
                <w:rFonts w:hint="default" w:cs="宋体"/>
                <w:b/>
                <w:color w:val="000000"/>
                <w:sz w:val="20"/>
                <w:szCs w:val="20"/>
              </w:rPr>
            </w:pPr>
          </w:p>
        </w:tc>
      </w:tr>
      <w:tr w14:paraId="644AD7BB">
        <w:tblPrEx>
          <w:tblCellMar>
            <w:top w:w="0" w:type="dxa"/>
            <w:left w:w="0" w:type="dxa"/>
            <w:bottom w:w="0" w:type="dxa"/>
            <w:right w:w="0" w:type="dxa"/>
          </w:tblCellMar>
        </w:tblPrEx>
        <w:trPr>
          <w:trHeight w:val="312" w:hRule="atLeast"/>
          <w:jc w:val="center"/>
        </w:trPr>
        <w:tc>
          <w:tcPr>
            <w:tcW w:w="64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1A4A">
            <w:pPr>
              <w:jc w:val="center"/>
              <w:rPr>
                <w:rFonts w:hint="default" w:cs="宋体"/>
                <w:b/>
                <w:color w:val="000000"/>
                <w:sz w:val="20"/>
                <w:szCs w:val="20"/>
              </w:rPr>
            </w:pPr>
          </w:p>
        </w:tc>
        <w:tc>
          <w:tcPr>
            <w:tcW w:w="126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49C0FF">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4401">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838C">
            <w:pPr>
              <w:jc w:val="center"/>
              <w:rPr>
                <w:rFonts w:hint="default"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2D1C">
            <w:pPr>
              <w:jc w:val="center"/>
              <w:rPr>
                <w:rFonts w:hint="default" w:cs="宋体"/>
                <w:b/>
                <w:color w:val="000000"/>
                <w:sz w:val="20"/>
                <w:szCs w:val="2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88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4788">
            <w:pPr>
              <w:jc w:val="center"/>
              <w:rPr>
                <w:rFonts w:hint="default" w:cs="宋体"/>
                <w:b/>
                <w:color w:val="000000"/>
                <w:sz w:val="20"/>
                <w:szCs w:val="20"/>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303D">
            <w:pPr>
              <w:jc w:val="center"/>
              <w:rPr>
                <w:rFonts w:hint="default" w:cs="宋体"/>
                <w:b/>
                <w:color w:val="000000"/>
                <w:sz w:val="20"/>
                <w:szCs w:val="20"/>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0A91">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9CD0">
            <w:pPr>
              <w:jc w:val="center"/>
              <w:rPr>
                <w:rFonts w:hint="default" w:cs="宋体"/>
                <w:b/>
                <w:color w:val="000000"/>
                <w:sz w:val="20"/>
                <w:szCs w:val="20"/>
              </w:rPr>
            </w:pPr>
          </w:p>
        </w:tc>
      </w:tr>
      <w:tr w14:paraId="1670CCB8">
        <w:tblPrEx>
          <w:tblCellMar>
            <w:top w:w="0" w:type="dxa"/>
            <w:left w:w="0" w:type="dxa"/>
            <w:bottom w:w="0" w:type="dxa"/>
            <w:right w:w="0" w:type="dxa"/>
          </w:tblCellMar>
        </w:tblPrEx>
        <w:trPr>
          <w:trHeight w:val="57" w:hRule="atLeast"/>
          <w:jc w:val="center"/>
        </w:trPr>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65E3">
            <w:pPr>
              <w:jc w:val="center"/>
              <w:textAlignment w:val="center"/>
              <w:rPr>
                <w:rFonts w:hint="default" w:cs="宋体"/>
                <w:b/>
                <w:color w:val="000000"/>
                <w:sz w:val="20"/>
                <w:szCs w:val="20"/>
              </w:rPr>
            </w:pPr>
            <w:r>
              <w:rPr>
                <w:rFonts w:cs="宋体"/>
                <w:b/>
                <w:color w:val="000000"/>
                <w:sz w:val="20"/>
                <w:szCs w:val="20"/>
              </w:rPr>
              <w:t>合计</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C626B">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3,275.92</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528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3,105.52</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2ADC">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2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ABDB">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170.40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15D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170.40</w:t>
            </w:r>
          </w:p>
        </w:tc>
        <w:tc>
          <w:tcPr>
            <w:tcW w:w="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E0ED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D9C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1B80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r>
      <w:tr w14:paraId="1225DBDD">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2ABC">
            <w:pPr>
              <w:textAlignment w:val="center"/>
              <w:rPr>
                <w:rFonts w:hint="default" w:cs="宋体"/>
                <w:color w:val="000000"/>
                <w:sz w:val="20"/>
                <w:szCs w:val="20"/>
              </w:rPr>
            </w:pPr>
            <w:r>
              <w:rPr>
                <w:rFonts w:cs="宋体"/>
                <w:b/>
                <w:color w:val="000000"/>
                <w:sz w:val="20"/>
                <w:szCs w:val="20"/>
              </w:rPr>
              <w:t>205</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771F">
            <w:pPr>
              <w:textAlignment w:val="center"/>
              <w:rPr>
                <w:rFonts w:hint="default" w:cs="宋体"/>
                <w:color w:val="000000"/>
                <w:sz w:val="20"/>
                <w:szCs w:val="20"/>
              </w:rPr>
            </w:pPr>
            <w:r>
              <w:rPr>
                <w:rFonts w:cs="宋体"/>
                <w:b/>
                <w:color w:val="000000"/>
                <w:sz w:val="20"/>
                <w:szCs w:val="20"/>
              </w:rPr>
              <w:t>教育支出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9C1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3,058.16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58B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2,887.76</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725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2D1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170.40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587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170.40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750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2CF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2B9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0F76DB8F">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30B0">
            <w:pPr>
              <w:textAlignment w:val="center"/>
              <w:rPr>
                <w:rFonts w:hint="default" w:cs="宋体"/>
                <w:color w:val="000000"/>
                <w:sz w:val="20"/>
                <w:szCs w:val="20"/>
              </w:rPr>
            </w:pPr>
            <w:r>
              <w:rPr>
                <w:rFonts w:cs="宋体"/>
                <w:b/>
                <w:color w:val="000000"/>
                <w:sz w:val="20"/>
                <w:szCs w:val="20"/>
              </w:rPr>
              <w:t>20502</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30679">
            <w:pPr>
              <w:textAlignment w:val="center"/>
              <w:rPr>
                <w:rFonts w:hint="default" w:cs="宋体"/>
                <w:color w:val="000000"/>
                <w:sz w:val="20"/>
                <w:szCs w:val="20"/>
              </w:rPr>
            </w:pPr>
            <w:r>
              <w:rPr>
                <w:rFonts w:cs="宋体"/>
                <w:b/>
                <w:color w:val="000000"/>
                <w:sz w:val="20"/>
                <w:szCs w:val="20"/>
              </w:rPr>
              <w:t>普通教育</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785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3,058.16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B9D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2,887.76</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508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032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170.40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2F7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170.40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C7C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D7F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6AE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7F2500AA">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0905">
            <w:pPr>
              <w:textAlignment w:val="center"/>
              <w:rPr>
                <w:rFonts w:hint="default" w:cs="宋体"/>
                <w:color w:val="000000"/>
                <w:sz w:val="20"/>
                <w:szCs w:val="20"/>
              </w:rPr>
            </w:pPr>
            <w:r>
              <w:rPr>
                <w:rFonts w:cs="宋体"/>
                <w:color w:val="000000"/>
                <w:sz w:val="20"/>
                <w:szCs w:val="20"/>
              </w:rPr>
              <w:t>2050201</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B7ED">
            <w:pPr>
              <w:textAlignment w:val="center"/>
              <w:rPr>
                <w:rFonts w:hint="default" w:cs="宋体"/>
                <w:color w:val="000000"/>
                <w:sz w:val="20"/>
                <w:szCs w:val="20"/>
              </w:rPr>
            </w:pPr>
            <w:r>
              <w:rPr>
                <w:rFonts w:cs="宋体"/>
                <w:color w:val="000000"/>
                <w:sz w:val="20"/>
                <w:szCs w:val="20"/>
              </w:rPr>
              <w:t>学前教育</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D8E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25.36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D9A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10.63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756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C20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14.73</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70C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14.73</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C62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DD7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952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726098BE">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972B">
            <w:pPr>
              <w:textAlignment w:val="center"/>
              <w:rPr>
                <w:rFonts w:hint="default" w:cs="宋体"/>
                <w:color w:val="000000"/>
                <w:sz w:val="20"/>
                <w:szCs w:val="20"/>
              </w:rPr>
            </w:pPr>
            <w:r>
              <w:rPr>
                <w:rFonts w:cs="宋体"/>
                <w:color w:val="000000"/>
                <w:sz w:val="20"/>
                <w:szCs w:val="20"/>
              </w:rPr>
              <w:t>2050202</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42C8">
            <w:pPr>
              <w:textAlignment w:val="center"/>
              <w:rPr>
                <w:rFonts w:hint="default" w:cs="宋体"/>
                <w:color w:val="000000"/>
                <w:sz w:val="20"/>
                <w:szCs w:val="20"/>
              </w:rPr>
            </w:pPr>
            <w:r>
              <w:rPr>
                <w:rFonts w:cs="宋体"/>
                <w:color w:val="000000"/>
                <w:sz w:val="20"/>
                <w:szCs w:val="20"/>
              </w:rPr>
              <w:t>小学教育</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3B9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3,032.80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10E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2,877.13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920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382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155.67</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4AE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155.67</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081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CCD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9D6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4CDB00FE">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7308">
            <w:pPr>
              <w:textAlignment w:val="center"/>
              <w:rPr>
                <w:rFonts w:hint="default" w:cs="宋体"/>
                <w:color w:val="000000"/>
                <w:sz w:val="20"/>
                <w:szCs w:val="20"/>
              </w:rPr>
            </w:pPr>
            <w:r>
              <w:rPr>
                <w:rFonts w:cs="宋体"/>
                <w:b/>
                <w:color w:val="000000"/>
                <w:sz w:val="20"/>
                <w:szCs w:val="20"/>
              </w:rPr>
              <w:t>208</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320FE">
            <w:pPr>
              <w:textAlignment w:val="center"/>
              <w:rPr>
                <w:rFonts w:hint="default" w:cs="宋体"/>
                <w:color w:val="000000"/>
                <w:sz w:val="20"/>
                <w:szCs w:val="20"/>
              </w:rPr>
            </w:pPr>
            <w:r>
              <w:rPr>
                <w:rFonts w:cs="宋体"/>
                <w:b/>
                <w:color w:val="000000"/>
                <w:sz w:val="20"/>
                <w:szCs w:val="20"/>
              </w:rPr>
              <w:t>社会保障和就业支出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8BE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978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FA4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628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800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FB0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EDA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D28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62E39011">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60D4">
            <w:pPr>
              <w:textAlignment w:val="center"/>
              <w:rPr>
                <w:rFonts w:hint="default" w:cs="宋体"/>
                <w:color w:val="000000"/>
                <w:sz w:val="20"/>
                <w:szCs w:val="20"/>
              </w:rPr>
            </w:pPr>
            <w:r>
              <w:rPr>
                <w:rFonts w:cs="宋体"/>
                <w:b/>
                <w:color w:val="000000"/>
                <w:sz w:val="20"/>
                <w:szCs w:val="20"/>
              </w:rPr>
              <w:t>20805</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8BF2">
            <w:pPr>
              <w:textAlignment w:val="center"/>
              <w:rPr>
                <w:rFonts w:hint="default" w:cs="宋体"/>
                <w:color w:val="000000"/>
                <w:sz w:val="20"/>
                <w:szCs w:val="20"/>
              </w:rPr>
            </w:pPr>
            <w:r>
              <w:rPr>
                <w:rFonts w:cs="宋体"/>
                <w:b/>
                <w:color w:val="000000"/>
                <w:sz w:val="20"/>
                <w:szCs w:val="20"/>
              </w:rPr>
              <w:t>行政事业单位养老支出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8B8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345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920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91B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A83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A2B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119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F62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75FD2118">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BBBA">
            <w:pPr>
              <w:textAlignment w:val="center"/>
              <w:rPr>
                <w:rFonts w:hint="default" w:cs="宋体"/>
                <w:color w:val="000000"/>
                <w:sz w:val="20"/>
                <w:szCs w:val="20"/>
              </w:rPr>
            </w:pPr>
            <w:r>
              <w:rPr>
                <w:rFonts w:cs="宋体"/>
                <w:color w:val="000000"/>
                <w:sz w:val="20"/>
                <w:szCs w:val="20"/>
              </w:rPr>
              <w:t>2080505</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725C">
            <w:pPr>
              <w:textAlignment w:val="center"/>
              <w:rPr>
                <w:rFonts w:hint="default" w:cs="宋体"/>
                <w:color w:val="000000"/>
                <w:sz w:val="20"/>
                <w:szCs w:val="20"/>
              </w:rPr>
            </w:pPr>
            <w:r>
              <w:rPr>
                <w:rFonts w:cs="宋体"/>
                <w:color w:val="000000"/>
                <w:sz w:val="20"/>
                <w:szCs w:val="20"/>
              </w:rPr>
              <w:t>机关事业单位基本养老保险缴费支出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ECA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70.63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ED9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70.63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92B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CBA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A51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BA2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898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2B1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0934C22A">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9739">
            <w:pPr>
              <w:textAlignment w:val="center"/>
              <w:rPr>
                <w:rFonts w:hint="default" w:cs="宋体"/>
                <w:color w:val="000000"/>
                <w:sz w:val="20"/>
                <w:szCs w:val="20"/>
              </w:rPr>
            </w:pPr>
            <w:r>
              <w:rPr>
                <w:rFonts w:cs="宋体"/>
                <w:color w:val="000000"/>
                <w:sz w:val="20"/>
                <w:szCs w:val="20"/>
              </w:rPr>
              <w:t>2080506</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2946">
            <w:pPr>
              <w:textAlignment w:val="center"/>
              <w:rPr>
                <w:rFonts w:hint="default" w:cs="宋体"/>
                <w:color w:val="000000"/>
                <w:sz w:val="20"/>
                <w:szCs w:val="20"/>
              </w:rPr>
            </w:pPr>
            <w:r>
              <w:rPr>
                <w:rFonts w:cs="宋体"/>
                <w:color w:val="000000"/>
                <w:sz w:val="20"/>
                <w:szCs w:val="20"/>
              </w:rPr>
              <w:t>机关事业单位职业年金缴费支出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87B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37.40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016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37.40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2E8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6F7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3E8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F38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B0C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CBF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52AE5C26">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E311">
            <w:pPr>
              <w:textAlignment w:val="center"/>
              <w:rPr>
                <w:rFonts w:hint="default" w:cs="宋体"/>
                <w:color w:val="000000"/>
                <w:sz w:val="20"/>
                <w:szCs w:val="20"/>
              </w:rPr>
            </w:pPr>
            <w:r>
              <w:rPr>
                <w:rFonts w:cs="宋体"/>
                <w:color w:val="000000"/>
                <w:sz w:val="20"/>
                <w:szCs w:val="20"/>
              </w:rPr>
              <w:t>2080599</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DC2F">
            <w:pPr>
              <w:textAlignment w:val="center"/>
              <w:rPr>
                <w:rFonts w:hint="default" w:cs="宋体"/>
                <w:color w:val="000000"/>
                <w:sz w:val="20"/>
                <w:szCs w:val="20"/>
              </w:rPr>
            </w:pPr>
            <w:r>
              <w:rPr>
                <w:rFonts w:cs="宋体"/>
                <w:color w:val="000000"/>
                <w:sz w:val="20"/>
                <w:szCs w:val="20"/>
              </w:rPr>
              <w:t>其他行政事业单位养老支出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D43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E2C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4.00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267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4CB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4AE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746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5C8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B6F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21F6AE2F">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F9FA">
            <w:pPr>
              <w:textAlignment w:val="center"/>
              <w:rPr>
                <w:rFonts w:hint="default" w:cs="宋体"/>
                <w:color w:val="000000"/>
                <w:sz w:val="20"/>
                <w:szCs w:val="20"/>
              </w:rPr>
            </w:pPr>
            <w:r>
              <w:rPr>
                <w:rFonts w:cs="宋体"/>
                <w:b/>
                <w:color w:val="000000"/>
                <w:sz w:val="20"/>
                <w:szCs w:val="20"/>
              </w:rPr>
              <w:t>210</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3F77">
            <w:pPr>
              <w:textAlignment w:val="center"/>
              <w:rPr>
                <w:rFonts w:hint="default" w:cs="宋体"/>
                <w:color w:val="000000"/>
                <w:sz w:val="20"/>
                <w:szCs w:val="20"/>
              </w:rPr>
            </w:pPr>
            <w:r>
              <w:rPr>
                <w:rFonts w:cs="宋体"/>
                <w:b/>
                <w:color w:val="000000"/>
                <w:sz w:val="20"/>
                <w:szCs w:val="20"/>
              </w:rPr>
              <w:t>卫生健康支出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D97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970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F6A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293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E0A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71F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E92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48D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2A96C403">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3D22">
            <w:pPr>
              <w:textAlignment w:val="center"/>
              <w:rPr>
                <w:rFonts w:hint="default" w:cs="宋体"/>
                <w:color w:val="000000"/>
                <w:sz w:val="20"/>
                <w:szCs w:val="20"/>
              </w:rPr>
            </w:pPr>
            <w:r>
              <w:rPr>
                <w:rFonts w:cs="宋体"/>
                <w:b/>
                <w:color w:val="000000"/>
                <w:sz w:val="20"/>
                <w:szCs w:val="20"/>
              </w:rPr>
              <w:t>21011</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2BE94">
            <w:pPr>
              <w:textAlignment w:val="center"/>
              <w:rPr>
                <w:rFonts w:hint="default" w:cs="宋体"/>
                <w:color w:val="000000"/>
                <w:sz w:val="20"/>
                <w:szCs w:val="20"/>
              </w:rPr>
            </w:pPr>
            <w:r>
              <w:rPr>
                <w:rFonts w:cs="宋体"/>
                <w:b/>
                <w:color w:val="000000"/>
                <w:sz w:val="20"/>
                <w:szCs w:val="20"/>
              </w:rPr>
              <w:t>行政事业单位医疗</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032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C0A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77D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B6C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866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D17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CD3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8F1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1BA11B2B">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D3BD">
            <w:pPr>
              <w:textAlignment w:val="center"/>
              <w:rPr>
                <w:rFonts w:hint="default" w:cs="宋体"/>
                <w:color w:val="000000"/>
                <w:sz w:val="20"/>
                <w:szCs w:val="20"/>
              </w:rPr>
            </w:pPr>
            <w:r>
              <w:rPr>
                <w:rFonts w:cs="宋体"/>
                <w:color w:val="000000"/>
                <w:sz w:val="20"/>
                <w:szCs w:val="20"/>
              </w:rPr>
              <w:t>2101102</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D30C">
            <w:pPr>
              <w:textAlignment w:val="center"/>
              <w:rPr>
                <w:rFonts w:hint="default" w:cs="宋体"/>
                <w:color w:val="000000"/>
                <w:sz w:val="20"/>
                <w:szCs w:val="20"/>
              </w:rPr>
            </w:pPr>
            <w:r>
              <w:rPr>
                <w:rFonts w:cs="宋体"/>
                <w:color w:val="000000"/>
                <w:sz w:val="20"/>
                <w:szCs w:val="20"/>
              </w:rPr>
              <w:t>事业单位医疗</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3F0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31.10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D5B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31.10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6C7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22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566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6C6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EAC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77F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5F3C80AB">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B69B">
            <w:pPr>
              <w:textAlignment w:val="center"/>
              <w:rPr>
                <w:rFonts w:hint="default" w:cs="宋体"/>
                <w:color w:val="000000"/>
                <w:sz w:val="20"/>
                <w:szCs w:val="20"/>
              </w:rPr>
            </w:pPr>
            <w:r>
              <w:rPr>
                <w:rFonts w:cs="宋体"/>
                <w:color w:val="000000"/>
                <w:sz w:val="20"/>
                <w:szCs w:val="20"/>
              </w:rPr>
              <w:t>2101199</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BA40">
            <w:pPr>
              <w:textAlignment w:val="center"/>
              <w:rPr>
                <w:rFonts w:hint="default" w:cs="宋体"/>
                <w:color w:val="000000"/>
                <w:sz w:val="20"/>
                <w:szCs w:val="20"/>
              </w:rPr>
            </w:pPr>
            <w:r>
              <w:rPr>
                <w:rFonts w:cs="宋体"/>
                <w:color w:val="000000"/>
                <w:sz w:val="20"/>
                <w:szCs w:val="20"/>
              </w:rPr>
              <w:t>其他行政事业单位医疗支出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E90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12.13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C70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12.13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65D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F91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E6A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2DE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821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2ED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4817DA23">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65EF">
            <w:pPr>
              <w:textAlignment w:val="center"/>
              <w:rPr>
                <w:rFonts w:hint="default" w:cs="宋体"/>
                <w:color w:val="000000"/>
                <w:sz w:val="20"/>
                <w:szCs w:val="20"/>
              </w:rPr>
            </w:pPr>
            <w:r>
              <w:rPr>
                <w:rFonts w:cs="宋体"/>
                <w:b/>
                <w:color w:val="000000"/>
                <w:sz w:val="20"/>
                <w:szCs w:val="20"/>
              </w:rPr>
              <w:t>221</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4E3EF">
            <w:pPr>
              <w:textAlignment w:val="center"/>
              <w:rPr>
                <w:rFonts w:hint="default" w:cs="宋体"/>
                <w:color w:val="000000"/>
                <w:sz w:val="20"/>
                <w:szCs w:val="20"/>
              </w:rPr>
            </w:pPr>
            <w:r>
              <w:rPr>
                <w:rFonts w:cs="宋体"/>
                <w:b/>
                <w:color w:val="000000"/>
                <w:sz w:val="20"/>
                <w:szCs w:val="20"/>
              </w:rPr>
              <w:t>住房保障支出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9A1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D8E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3D4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314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04F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F55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8FA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BC4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55B03298">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5323">
            <w:pPr>
              <w:textAlignment w:val="center"/>
              <w:rPr>
                <w:rFonts w:hint="default" w:cs="宋体"/>
                <w:color w:val="000000"/>
                <w:sz w:val="20"/>
                <w:szCs w:val="20"/>
              </w:rPr>
            </w:pPr>
            <w:r>
              <w:rPr>
                <w:rFonts w:cs="宋体"/>
                <w:b/>
                <w:color w:val="000000"/>
                <w:sz w:val="20"/>
                <w:szCs w:val="20"/>
              </w:rPr>
              <w:t>22102</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1AB2">
            <w:pPr>
              <w:textAlignment w:val="center"/>
              <w:rPr>
                <w:rFonts w:hint="default" w:cs="宋体"/>
                <w:color w:val="000000"/>
                <w:sz w:val="20"/>
                <w:szCs w:val="20"/>
              </w:rPr>
            </w:pPr>
            <w:r>
              <w:rPr>
                <w:rFonts w:cs="宋体"/>
                <w:b/>
                <w:color w:val="000000"/>
                <w:sz w:val="20"/>
                <w:szCs w:val="20"/>
              </w:rPr>
              <w:t>住房改革支出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33D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709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F16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E12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676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CBB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0F4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D5B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7A3231C9">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F727">
            <w:pPr>
              <w:textAlignment w:val="center"/>
              <w:rPr>
                <w:rFonts w:hint="default" w:cs="宋体"/>
                <w:color w:val="000000"/>
                <w:sz w:val="20"/>
                <w:szCs w:val="20"/>
              </w:rPr>
            </w:pPr>
            <w:r>
              <w:rPr>
                <w:rFonts w:cs="宋体"/>
                <w:color w:val="000000"/>
                <w:sz w:val="20"/>
                <w:szCs w:val="20"/>
              </w:rPr>
              <w:t>2210201</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2B71">
            <w:pPr>
              <w:textAlignment w:val="center"/>
              <w:rPr>
                <w:rFonts w:hint="default" w:cs="宋体"/>
                <w:color w:val="000000"/>
                <w:sz w:val="20"/>
                <w:szCs w:val="20"/>
              </w:rPr>
            </w:pPr>
            <w:r>
              <w:rPr>
                <w:rFonts w:cs="宋体"/>
                <w:color w:val="000000"/>
                <w:sz w:val="20"/>
                <w:szCs w:val="20"/>
              </w:rPr>
              <w:t>住房公积金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2B0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58.68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391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58.68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085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439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CF5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B20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104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BA6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53B3B803">
        <w:tblPrEx>
          <w:tblCellMar>
            <w:top w:w="0" w:type="dxa"/>
            <w:left w:w="0" w:type="dxa"/>
            <w:bottom w:w="0" w:type="dxa"/>
            <w:right w:w="0" w:type="dxa"/>
          </w:tblCellMar>
        </w:tblPrEx>
        <w:trPr>
          <w:trHeight w:val="57" w:hRule="atLeast"/>
          <w:jc w:val="center"/>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A822">
            <w:pPr>
              <w:textAlignment w:val="center"/>
              <w:rPr>
                <w:rFonts w:hint="default" w:cs="宋体"/>
                <w:color w:val="000000"/>
                <w:sz w:val="20"/>
                <w:szCs w:val="20"/>
              </w:rPr>
            </w:pPr>
            <w:r>
              <w:rPr>
                <w:rFonts w:cs="宋体"/>
                <w:color w:val="000000"/>
                <w:sz w:val="20"/>
                <w:szCs w:val="20"/>
              </w:rPr>
              <w:t>2210203</w:t>
            </w:r>
          </w:p>
        </w:tc>
        <w:tc>
          <w:tcPr>
            <w:tcW w:w="12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6589">
            <w:pPr>
              <w:textAlignment w:val="center"/>
              <w:rPr>
                <w:rFonts w:hint="default" w:cs="宋体"/>
                <w:color w:val="000000"/>
                <w:sz w:val="20"/>
                <w:szCs w:val="20"/>
              </w:rPr>
            </w:pPr>
            <w:r>
              <w:rPr>
                <w:rFonts w:cs="宋体"/>
                <w:color w:val="000000"/>
                <w:sz w:val="20"/>
                <w:szCs w:val="20"/>
              </w:rPr>
              <w:t>购房补贴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5C3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3.83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777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3.83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8A8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622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D28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E4A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0FF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BF5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bl>
    <w:p w14:paraId="6EA83A4C">
      <w:pPr>
        <w:spacing w:line="240" w:lineRule="exact"/>
        <w:rPr>
          <w:rFonts w:hint="default" w:cs="宋体"/>
          <w:sz w:val="20"/>
          <w:szCs w:val="20"/>
          <w:lang w:val="en-US" w:eastAsia="zh-CN"/>
        </w:rPr>
      </w:pPr>
      <w:r>
        <w:rPr>
          <w:rFonts w:hint="default" w:cs="宋体"/>
          <w:sz w:val="20"/>
          <w:szCs w:val="20"/>
          <w:lang w:val="en-US" w:eastAsia="zh-CN"/>
        </w:rPr>
        <w:t>备注：1.本表反映单位本年度取得的各项收入情况。</w:t>
      </w:r>
    </w:p>
    <w:p w14:paraId="42DE952C">
      <w:pPr>
        <w:spacing w:line="240" w:lineRule="exact"/>
        <w:rPr>
          <w:rFonts w:hint="default" w:cs="宋体"/>
          <w:sz w:val="20"/>
          <w:szCs w:val="20"/>
          <w:lang w:val="en-US" w:eastAsia="zh-CN"/>
        </w:rPr>
      </w:pPr>
      <w:r>
        <w:rPr>
          <w:rFonts w:hint="default" w:cs="宋体"/>
          <w:sz w:val="20"/>
          <w:szCs w:val="20"/>
          <w:lang w:val="en-US" w:eastAsia="zh-CN"/>
        </w:rPr>
        <w:t>2.本套报表金额单位转换时可能存在尾数误差。</w:t>
      </w:r>
    </w:p>
    <w:p w14:paraId="72A3E8C8">
      <w:pPr>
        <w:widowControl w:val="0"/>
        <w:numPr>
          <w:ilvl w:val="0"/>
          <w:numId w:val="0"/>
        </w:numPr>
        <w:adjustRightInd w:val="0"/>
        <w:snapToGrid w:val="0"/>
        <w:spacing w:line="600" w:lineRule="exact"/>
        <w:ind w:firstLine="240" w:firstLineChars="100"/>
        <w:jc w:val="left"/>
        <w:rPr>
          <w:rFonts w:hint="default" w:ascii="方正仿宋_GBK"/>
          <w:sz w:val="24"/>
          <w:szCs w:val="24"/>
          <w:lang w:val="en-US" w:eastAsia="zh-CN"/>
        </w:rPr>
      </w:pPr>
    </w:p>
    <w:tbl>
      <w:tblPr>
        <w:tblStyle w:val="15"/>
        <w:tblW w:w="5000" w:type="pct"/>
        <w:jc w:val="center"/>
        <w:tblLayout w:type="fixed"/>
        <w:tblCellMar>
          <w:top w:w="0" w:type="dxa"/>
          <w:left w:w="0" w:type="dxa"/>
          <w:bottom w:w="0" w:type="dxa"/>
          <w:right w:w="0" w:type="dxa"/>
        </w:tblCellMar>
      </w:tblPr>
      <w:tblGrid>
        <w:gridCol w:w="1301"/>
        <w:gridCol w:w="3626"/>
        <w:gridCol w:w="1852"/>
        <w:gridCol w:w="1779"/>
        <w:gridCol w:w="1636"/>
        <w:gridCol w:w="1568"/>
        <w:gridCol w:w="1705"/>
        <w:gridCol w:w="1961"/>
      </w:tblGrid>
      <w:tr w14:paraId="587C10E9">
        <w:tblPrEx>
          <w:tblCellMar>
            <w:top w:w="0" w:type="dxa"/>
            <w:left w:w="0" w:type="dxa"/>
            <w:bottom w:w="0" w:type="dxa"/>
            <w:right w:w="0" w:type="dxa"/>
          </w:tblCellMar>
        </w:tblPrEx>
        <w:trPr>
          <w:trHeight w:val="57"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F75688">
            <w:pPr>
              <w:tabs>
                <w:tab w:val="left" w:pos="550"/>
                <w:tab w:val="center" w:pos="7706"/>
              </w:tabs>
              <w:jc w:val="center"/>
              <w:textAlignment w:val="bottom"/>
              <w:rPr>
                <w:rFonts w:hint="default" w:cs="宋体"/>
                <w:b/>
                <w:color w:val="000000"/>
                <w:sz w:val="32"/>
                <w:szCs w:val="32"/>
              </w:rPr>
            </w:pPr>
            <w:r>
              <w:rPr>
                <w:rFonts w:cs="宋体"/>
                <w:b/>
                <w:color w:val="000000"/>
                <w:sz w:val="32"/>
                <w:szCs w:val="32"/>
              </w:rPr>
              <w:t>支出决算表</w:t>
            </w:r>
          </w:p>
        </w:tc>
      </w:tr>
      <w:tr w14:paraId="4D156703">
        <w:tblPrEx>
          <w:tblCellMar>
            <w:top w:w="0" w:type="dxa"/>
            <w:left w:w="0" w:type="dxa"/>
            <w:bottom w:w="0" w:type="dxa"/>
            <w:right w:w="0" w:type="dxa"/>
          </w:tblCellMar>
        </w:tblPrEx>
        <w:trPr>
          <w:trHeight w:val="57"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64537AB">
            <w:pPr>
              <w:rPr>
                <w:rFonts w:hint="eastAsia" w:eastAsia="方正仿宋_GBK" w:cs="宋体"/>
                <w:color w:val="000000"/>
                <w:sz w:val="20"/>
                <w:szCs w:val="20"/>
                <w:lang w:eastAsia="zh-CN"/>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575" w:type="pct"/>
            <w:tcBorders>
              <w:top w:val="nil"/>
              <w:left w:val="nil"/>
              <w:bottom w:val="nil"/>
              <w:right w:val="nil"/>
            </w:tcBorders>
            <w:shd w:val="clear" w:color="auto" w:fill="auto"/>
            <w:noWrap/>
            <w:tcMar>
              <w:top w:w="15" w:type="dxa"/>
              <w:left w:w="15" w:type="dxa"/>
              <w:right w:w="15" w:type="dxa"/>
            </w:tcMar>
            <w:vAlign w:val="bottom"/>
          </w:tcPr>
          <w:p w14:paraId="5DAECC9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46746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92E206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987CC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36F74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A0E3057">
        <w:tblPrEx>
          <w:tblCellMar>
            <w:top w:w="0" w:type="dxa"/>
            <w:left w:w="0" w:type="dxa"/>
            <w:bottom w:w="0" w:type="dxa"/>
            <w:right w:w="0" w:type="dxa"/>
          </w:tblCellMar>
        </w:tblPrEx>
        <w:trPr>
          <w:trHeight w:val="57"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1CE4E1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BCFC5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A43878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4BF1F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50A0A8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F069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CE480A">
        <w:tblPrEx>
          <w:tblCellMar>
            <w:top w:w="0" w:type="dxa"/>
            <w:left w:w="0" w:type="dxa"/>
            <w:bottom w:w="0" w:type="dxa"/>
            <w:right w:w="0" w:type="dxa"/>
          </w:tblCellMar>
        </w:tblPrEx>
        <w:trPr>
          <w:trHeight w:val="57"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C6F6C">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E23A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703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F29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CA2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E8D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3091">
            <w:pPr>
              <w:jc w:val="center"/>
              <w:textAlignment w:val="center"/>
              <w:rPr>
                <w:rFonts w:hint="default" w:cs="宋体"/>
                <w:b/>
                <w:color w:val="000000"/>
                <w:sz w:val="20"/>
                <w:szCs w:val="20"/>
              </w:rPr>
            </w:pPr>
            <w:r>
              <w:rPr>
                <w:rFonts w:cs="宋体"/>
                <w:b/>
                <w:color w:val="000000"/>
                <w:sz w:val="20"/>
                <w:szCs w:val="20"/>
              </w:rPr>
              <w:t>对附属单位补助支出</w:t>
            </w:r>
          </w:p>
        </w:tc>
      </w:tr>
      <w:tr w14:paraId="588907CD">
        <w:tblPrEx>
          <w:tblCellMar>
            <w:top w:w="0" w:type="dxa"/>
            <w:left w:w="0" w:type="dxa"/>
            <w:bottom w:w="0" w:type="dxa"/>
            <w:right w:w="0" w:type="dxa"/>
          </w:tblCellMar>
        </w:tblPrEx>
        <w:trPr>
          <w:trHeight w:val="312"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81C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4592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AA3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7F7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D47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46B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A40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2C22">
            <w:pPr>
              <w:jc w:val="center"/>
              <w:rPr>
                <w:rFonts w:hint="default" w:cs="宋体"/>
                <w:b/>
                <w:color w:val="000000"/>
                <w:sz w:val="20"/>
                <w:szCs w:val="20"/>
              </w:rPr>
            </w:pPr>
          </w:p>
        </w:tc>
      </w:tr>
      <w:tr w14:paraId="7BD9FE59">
        <w:tblPrEx>
          <w:tblCellMar>
            <w:top w:w="0" w:type="dxa"/>
            <w:left w:w="0" w:type="dxa"/>
            <w:bottom w:w="0" w:type="dxa"/>
            <w:right w:w="0" w:type="dxa"/>
          </w:tblCellMar>
        </w:tblPrEx>
        <w:trPr>
          <w:trHeight w:val="312"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FE0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69586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AF5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E6A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810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5C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63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9D3C">
            <w:pPr>
              <w:jc w:val="center"/>
              <w:rPr>
                <w:rFonts w:hint="default" w:cs="宋体"/>
                <w:b/>
                <w:color w:val="000000"/>
                <w:sz w:val="20"/>
                <w:szCs w:val="20"/>
              </w:rPr>
            </w:pPr>
          </w:p>
        </w:tc>
      </w:tr>
      <w:tr w14:paraId="3EAE2C06">
        <w:tblPrEx>
          <w:tblCellMar>
            <w:top w:w="0" w:type="dxa"/>
            <w:left w:w="0" w:type="dxa"/>
            <w:bottom w:w="0" w:type="dxa"/>
            <w:right w:w="0" w:type="dxa"/>
          </w:tblCellMar>
        </w:tblPrEx>
        <w:trPr>
          <w:trHeight w:val="312"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D03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9F3DE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A4D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559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FCA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29D3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69E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BC4E">
            <w:pPr>
              <w:jc w:val="center"/>
              <w:rPr>
                <w:rFonts w:hint="default" w:cs="宋体"/>
                <w:b/>
                <w:color w:val="000000"/>
                <w:sz w:val="20"/>
                <w:szCs w:val="20"/>
              </w:rPr>
            </w:pPr>
          </w:p>
        </w:tc>
      </w:tr>
      <w:tr w14:paraId="1F304401">
        <w:tblPrEx>
          <w:tblCellMar>
            <w:top w:w="0" w:type="dxa"/>
            <w:left w:w="0" w:type="dxa"/>
            <w:bottom w:w="0" w:type="dxa"/>
            <w:right w:w="0" w:type="dxa"/>
          </w:tblCellMar>
        </w:tblPrEx>
        <w:trPr>
          <w:trHeight w:val="312"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952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EF7A2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1988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FED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C51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A31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008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72B2">
            <w:pPr>
              <w:jc w:val="center"/>
              <w:rPr>
                <w:rFonts w:hint="default" w:cs="宋体"/>
                <w:b/>
                <w:color w:val="000000"/>
                <w:sz w:val="20"/>
                <w:szCs w:val="20"/>
              </w:rPr>
            </w:pPr>
          </w:p>
        </w:tc>
      </w:tr>
      <w:tr w14:paraId="03C07E58">
        <w:tblPrEx>
          <w:tblCellMar>
            <w:top w:w="0" w:type="dxa"/>
            <w:left w:w="0" w:type="dxa"/>
            <w:bottom w:w="0" w:type="dxa"/>
            <w:right w:w="0" w:type="dxa"/>
          </w:tblCellMar>
        </w:tblPrEx>
        <w:trPr>
          <w:trHeight w:val="57"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95B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EC1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3,275.92</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B49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942.72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889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2,333.20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C6A2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26AC">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B23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r>
      <w:tr w14:paraId="05354FBC">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C513">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422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56D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3,058.16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017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724.96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219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2,333.20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3A8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F99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B5E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2E33271D">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CBF2">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BDCC">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DBD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3,058.16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B20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724.96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370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2,333.20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9F3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E91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D8C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312ADDEB">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A18B">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AFD0">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559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25.36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08C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B90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22.98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FAD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A86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DC6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4F9897F6">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5A92">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51BF">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EC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3,032.80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535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722.58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0DF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2,310.22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EBC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637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0E1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10B710C9">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E2FF">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A64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73E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F93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808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E43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317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CB9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2FC0B94F">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F71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E1C6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FC6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76D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112.02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BC3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A85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D13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972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59B15855">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170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FEA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C1D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70.63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B65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70.63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47A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EF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98B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185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37862A86">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D05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E49B">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7AC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37.40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9B5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37.40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477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A6D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AF3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D97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1F2FF1A1">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1E7E">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E0E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0CA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4.00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81C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4.00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C77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9AB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226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E54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5E923DD8">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F7B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713DF">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5EF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CCD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04C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8BB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C45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121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58F6364F">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1A4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D6B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B1E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40B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43.23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6D6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68CD">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890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21D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50CF1DA4">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243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05904">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DA95">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31.10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8AD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31.10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585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27B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3E2C">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BE2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79D7B18D">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890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FE4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989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12.13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574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12.13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CAA1">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7A0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1CD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3BB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058A351D">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03B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3801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5EB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6BEF">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E0D0">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197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2D6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C1B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4B0390FA">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E26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A64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A61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0B1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62.51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EFFE">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D2B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8F4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1BE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b/>
                <w:color w:val="000000"/>
                <w:sz w:val="20"/>
                <w:szCs w:val="20"/>
              </w:rPr>
              <w:t>0.00</w:t>
            </w:r>
          </w:p>
        </w:tc>
      </w:tr>
      <w:tr w14:paraId="714EC584">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5DB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F8F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2C18">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58.68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36F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58.68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5264">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D95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A052">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C7B3">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r w14:paraId="5F8FF3BE">
        <w:tblPrEx>
          <w:tblCellMar>
            <w:top w:w="0" w:type="dxa"/>
            <w:left w:w="0" w:type="dxa"/>
            <w:bottom w:w="0" w:type="dxa"/>
            <w:right w:w="0" w:type="dxa"/>
          </w:tblCellMar>
        </w:tblPrEx>
        <w:trPr>
          <w:trHeight w:val="57"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0C5A">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6A6C5">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15C9">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3.83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5F67">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3.83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468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97C6">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B23A">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C77B">
            <w:pPr>
              <w:wordWrap w:val="0"/>
              <w:jc w:val="right"/>
              <w:textAlignment w:val="center"/>
              <w:rPr>
                <w:rFonts w:hint="eastAsia" w:ascii="Times New Roman" w:hAnsi="Times New Roman" w:eastAsia="方正仿宋_GBK"/>
                <w:color w:val="000000"/>
                <w:sz w:val="20"/>
                <w:szCs w:val="20"/>
                <w:lang w:eastAsia="zh-CN"/>
              </w:rPr>
            </w:pPr>
            <w:r>
              <w:rPr>
                <w:rFonts w:hint="default" w:ascii="Times New Roman" w:hAnsi="Times New Roman"/>
                <w:color w:val="000000"/>
                <w:sz w:val="20"/>
                <w:szCs w:val="20"/>
              </w:rPr>
              <w:t>0.00</w:t>
            </w:r>
          </w:p>
        </w:tc>
      </w:tr>
    </w:tbl>
    <w:p w14:paraId="17EFB684">
      <w:pPr>
        <w:spacing w:line="240" w:lineRule="exact"/>
        <w:rPr>
          <w:rFonts w:hint="default" w:cs="宋体"/>
          <w:sz w:val="20"/>
          <w:szCs w:val="20"/>
          <w:lang w:val="en-US" w:eastAsia="zh-CN"/>
        </w:rPr>
      </w:pPr>
      <w:r>
        <w:rPr>
          <w:rFonts w:hint="default" w:cs="宋体"/>
          <w:sz w:val="20"/>
          <w:szCs w:val="20"/>
          <w:lang w:val="en-US" w:eastAsia="zh-CN"/>
        </w:rPr>
        <w:t>备注：1.本表反映单位本年度各项支出情况。</w:t>
      </w:r>
    </w:p>
    <w:p w14:paraId="63321401">
      <w:pPr>
        <w:spacing w:line="240" w:lineRule="exact"/>
        <w:rPr>
          <w:rFonts w:hint="default" w:cs="宋体"/>
          <w:sz w:val="20"/>
          <w:szCs w:val="20"/>
          <w:lang w:val="en-US" w:eastAsia="zh-CN"/>
        </w:rPr>
      </w:pPr>
      <w:r>
        <w:rPr>
          <w:rFonts w:hint="eastAsia" w:cs="宋体"/>
          <w:sz w:val="20"/>
          <w:szCs w:val="20"/>
          <w:lang w:val="en-US" w:eastAsia="zh-CN"/>
        </w:rPr>
        <w:t>2.</w:t>
      </w:r>
      <w:r>
        <w:rPr>
          <w:rFonts w:hint="default" w:cs="宋体"/>
          <w:sz w:val="20"/>
          <w:szCs w:val="20"/>
          <w:lang w:val="en-US" w:eastAsia="zh-CN"/>
        </w:rPr>
        <w:t>本套报表金额单位转换时可能存在尾数误差。</w:t>
      </w:r>
    </w:p>
    <w:p w14:paraId="3BE19BC5">
      <w:pPr>
        <w:spacing w:line="240" w:lineRule="exact"/>
        <w:rPr>
          <w:rFonts w:hint="default" w:cs="宋体"/>
          <w:sz w:val="20"/>
          <w:szCs w:val="20"/>
          <w:lang w:val="en-US" w:eastAsia="zh-CN"/>
        </w:rPr>
      </w:pPr>
    </w:p>
    <w:p w14:paraId="09C2278F">
      <w:pPr>
        <w:spacing w:line="240" w:lineRule="exact"/>
        <w:rPr>
          <w:rFonts w:hint="default" w:cs="宋体"/>
          <w:sz w:val="20"/>
          <w:szCs w:val="20"/>
          <w:lang w:val="en-US" w:eastAsia="zh-CN"/>
        </w:rPr>
      </w:pPr>
    </w:p>
    <w:p w14:paraId="11C4D2AE">
      <w:pPr>
        <w:spacing w:line="240" w:lineRule="exact"/>
        <w:rPr>
          <w:rFonts w:hint="default" w:cs="宋体"/>
          <w:sz w:val="20"/>
          <w:szCs w:val="20"/>
          <w:lang w:val="en-US" w:eastAsia="zh-CN"/>
        </w:rPr>
      </w:pPr>
    </w:p>
    <w:tbl>
      <w:tblPr>
        <w:tblStyle w:val="15"/>
        <w:tblW w:w="5000" w:type="pct"/>
        <w:jc w:val="center"/>
        <w:tblLayout w:type="autofit"/>
        <w:tblCellMar>
          <w:top w:w="0" w:type="dxa"/>
          <w:left w:w="0" w:type="dxa"/>
          <w:bottom w:w="0" w:type="dxa"/>
          <w:right w:w="0" w:type="dxa"/>
        </w:tblCellMar>
      </w:tblPr>
      <w:tblGrid>
        <w:gridCol w:w="3120"/>
        <w:gridCol w:w="1598"/>
        <w:gridCol w:w="3342"/>
        <w:gridCol w:w="1780"/>
        <w:gridCol w:w="1780"/>
        <w:gridCol w:w="1780"/>
        <w:gridCol w:w="2028"/>
      </w:tblGrid>
      <w:tr w14:paraId="33E160A1">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127A0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37AAAB1">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77B69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39B7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7011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AF8D6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BB121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4E31E3F">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C4EB1F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9F0A8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21AE8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11430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0DE542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3DC5C6">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2D82">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1D54">
            <w:pPr>
              <w:spacing w:line="200" w:lineRule="exact"/>
              <w:jc w:val="center"/>
              <w:textAlignment w:val="center"/>
              <w:rPr>
                <w:rFonts w:hint="default" w:cs="宋体"/>
                <w:b/>
                <w:color w:val="000000"/>
                <w:sz w:val="18"/>
                <w:szCs w:val="18"/>
              </w:rPr>
            </w:pPr>
            <w:r>
              <w:rPr>
                <w:rFonts w:cs="宋体"/>
                <w:b/>
                <w:color w:val="000000"/>
                <w:sz w:val="18"/>
                <w:szCs w:val="18"/>
              </w:rPr>
              <w:t>支出</w:t>
            </w:r>
          </w:p>
        </w:tc>
      </w:tr>
      <w:tr w14:paraId="34238A2A">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CA6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942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A07B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58C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5A9B1B7">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720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310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546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550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6C1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EED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020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466AA7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6E3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56D5">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901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891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CA0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190E">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F3DC">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0C6A483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42F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76C8">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D4C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9AB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DCCD">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42A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17AD">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514AC83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2E8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CFB4">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505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A8F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F19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31A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3B92">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405B62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17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A28C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4FF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6B9D">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F496">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CC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CEC6">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3ED997F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18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52D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DCA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143B">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2,887.76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40DA">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2,887.76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D941">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E9AC">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21C5AF6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7E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8DF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E8C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50B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1481">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96DE">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D0EB">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1B58855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F6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5FA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714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E906">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2CE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9BF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3301">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582D82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47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2252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C05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C100">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112.02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80C5">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112.02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823D">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669D">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8AA824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C6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0DB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75F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187D">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43.23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84B1">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43.23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6E5E">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B8A8">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37FD087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0E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B7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9B2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7B8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699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43B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6D8E">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4DD742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C3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AE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075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734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5C9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D30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F275">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51F5F80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05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4F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D73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049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BF78">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3CB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9B19">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608B09E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80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B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AC8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922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7B7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B48E">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846F">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F60299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10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03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694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BA5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078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51C6">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60D6">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41F5C98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A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84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A19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8911">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C66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5FD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0CDF">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4499D9B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27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C7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235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1FA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5F8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BA2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9FCA">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3075249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2C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B7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701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D88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F14D">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7F2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6693">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06F1146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5D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63F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0A8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1F4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761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582F">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3CC4">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2B5758C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8E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66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8E1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BFAF">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62.51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4729">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62.51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504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5A5C">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26F2031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7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BC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625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93E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9B7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F9F3">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F6CA">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67442C2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6B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B1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93C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7FAF">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B75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C2AB">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439A">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5CBDCDC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D2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E5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C9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20C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BC05">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8AB5">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6AF1">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13A0B94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63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16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A44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275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A45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927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2680">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4D597A0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E38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D4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A59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659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A93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D72A">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363F">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F685D4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B22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55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EE3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404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C60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8552">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7E04">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1615C91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441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3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D67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1A94">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0AD3">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D746">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6A16">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09A6AA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C35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3E04">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3A9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8698">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4515">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1080">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C84C">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5C4369E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2C8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ACC5">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AE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57A7">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6864">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D096">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39BF">
            <w:pPr>
              <w:wordWrap w:val="0"/>
              <w:spacing w:line="200" w:lineRule="exact"/>
              <w:jc w:val="right"/>
              <w:textAlignment w:val="center"/>
              <w:rPr>
                <w:rFonts w:hint="eastAsia" w:ascii="Times New Roman" w:hAnsi="Times New Roman" w:eastAsia="方正仿宋_GBK"/>
                <w:color w:val="000000"/>
                <w:sz w:val="18"/>
                <w:szCs w:val="18"/>
                <w:lang w:eastAsia="zh-CN"/>
              </w:rPr>
            </w:pPr>
          </w:p>
        </w:tc>
      </w:tr>
      <w:tr w14:paraId="7310365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C4A9">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07AC">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5DF1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60D1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AA7C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77C0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9F84A">
            <w:pPr>
              <w:spacing w:line="200" w:lineRule="exact"/>
              <w:rPr>
                <w:rFonts w:hint="default" w:ascii="Times New Roman" w:hAnsi="Times New Roman"/>
                <w:color w:val="000000"/>
                <w:sz w:val="18"/>
                <w:szCs w:val="18"/>
              </w:rPr>
            </w:pPr>
          </w:p>
        </w:tc>
      </w:tr>
      <w:tr w14:paraId="5CECB2E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D7DB">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6C9E">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DD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07B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FA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D8D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DAED">
            <w:pPr>
              <w:spacing w:line="200" w:lineRule="exact"/>
              <w:jc w:val="right"/>
              <w:rPr>
                <w:rFonts w:hint="default" w:ascii="Times New Roman" w:hAnsi="Times New Roman"/>
                <w:color w:val="000000"/>
                <w:sz w:val="18"/>
                <w:szCs w:val="18"/>
              </w:rPr>
            </w:pPr>
          </w:p>
        </w:tc>
      </w:tr>
      <w:tr w14:paraId="3EF993C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0377">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ACC5">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41F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307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F1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BD5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F23E">
            <w:pPr>
              <w:spacing w:line="200" w:lineRule="exact"/>
              <w:jc w:val="right"/>
              <w:rPr>
                <w:rFonts w:hint="default" w:ascii="Times New Roman" w:hAnsi="Times New Roman"/>
                <w:color w:val="000000"/>
                <w:sz w:val="18"/>
                <w:szCs w:val="18"/>
              </w:rPr>
            </w:pPr>
          </w:p>
        </w:tc>
      </w:tr>
      <w:tr w14:paraId="29147C5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5ED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33F8">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877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46A6">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3356">
            <w:pPr>
              <w:wordWrap w:val="0"/>
              <w:spacing w:line="200"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3,105.52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2C49">
            <w:pPr>
              <w:wordWrap w:val="0"/>
              <w:spacing w:line="200" w:lineRule="exact"/>
              <w:jc w:val="right"/>
              <w:textAlignment w:val="center"/>
              <w:rPr>
                <w:rFonts w:hint="eastAsia" w:ascii="Times New Roman" w:hAnsi="Times New Roman" w:eastAsia="方正仿宋_GBK"/>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560D">
            <w:pPr>
              <w:wordWrap w:val="0"/>
              <w:spacing w:line="200" w:lineRule="exact"/>
              <w:jc w:val="right"/>
              <w:textAlignment w:val="center"/>
              <w:rPr>
                <w:rFonts w:hint="eastAsia" w:ascii="Times New Roman" w:hAnsi="Times New Roman" w:eastAsia="方正仿宋_GBK"/>
                <w:color w:val="000000"/>
                <w:sz w:val="18"/>
                <w:szCs w:val="18"/>
                <w:lang w:eastAsia="zh-CN"/>
              </w:rPr>
            </w:pPr>
          </w:p>
        </w:tc>
      </w:tr>
    </w:tbl>
    <w:p w14:paraId="76E4C48C">
      <w:pPr>
        <w:spacing w:line="240" w:lineRule="exact"/>
        <w:rPr>
          <w:rFonts w:hint="default" w:cs="宋体"/>
          <w:sz w:val="20"/>
          <w:szCs w:val="20"/>
          <w:lang w:val="en-US" w:eastAsia="zh-CN"/>
        </w:rPr>
      </w:pPr>
      <w:r>
        <w:rPr>
          <w:rFonts w:hint="default" w:cs="宋体"/>
          <w:sz w:val="20"/>
          <w:szCs w:val="20"/>
          <w:lang w:val="en-US" w:eastAsia="zh-CN"/>
        </w:rPr>
        <w:t>备注：1.本表反映单位本年度一般公共预算财政拨款、政府性基金预算财政拨款及国有资本经营预算财政拨款的总收支和年末结转结余情况。</w:t>
      </w:r>
    </w:p>
    <w:p w14:paraId="0E6A5495">
      <w:pPr>
        <w:spacing w:line="240" w:lineRule="exact"/>
        <w:rPr>
          <w:rFonts w:hint="default" w:cs="宋体"/>
          <w:sz w:val="20"/>
          <w:szCs w:val="20"/>
          <w:lang w:val="en-US" w:eastAsia="zh-CN"/>
        </w:rPr>
      </w:pPr>
      <w:r>
        <w:rPr>
          <w:rFonts w:hint="default" w:cs="宋体"/>
          <w:sz w:val="20"/>
          <w:szCs w:val="20"/>
          <w:lang w:val="en-US" w:eastAsia="zh-CN"/>
        </w:rPr>
        <w:t>2.本套报表金额单位转换时可能存在尾数误差。</w:t>
      </w:r>
    </w:p>
    <w:p w14:paraId="7BCCB925">
      <w:pPr>
        <w:spacing w:line="240" w:lineRule="exact"/>
        <w:rPr>
          <w:rFonts w:hint="default" w:cs="宋体"/>
          <w:sz w:val="20"/>
          <w:szCs w:val="20"/>
          <w:lang w:val="en-US" w:eastAsia="zh-CN"/>
        </w:rPr>
      </w:pPr>
    </w:p>
    <w:p w14:paraId="4C815D30">
      <w:pPr>
        <w:spacing w:line="240" w:lineRule="exact"/>
        <w:rPr>
          <w:rFonts w:hint="default" w:cs="宋体"/>
          <w:sz w:val="20"/>
          <w:szCs w:val="20"/>
          <w:lang w:val="en-US" w:eastAsia="zh-CN"/>
        </w:rPr>
      </w:pPr>
    </w:p>
    <w:tbl>
      <w:tblPr>
        <w:tblStyle w:val="15"/>
        <w:tblW w:w="5000" w:type="pct"/>
        <w:tblInd w:w="0" w:type="dxa"/>
        <w:tblLayout w:type="fixed"/>
        <w:tblCellMar>
          <w:top w:w="0" w:type="dxa"/>
          <w:left w:w="0" w:type="dxa"/>
          <w:bottom w:w="0" w:type="dxa"/>
          <w:right w:w="0" w:type="dxa"/>
        </w:tblCellMar>
      </w:tblPr>
      <w:tblGrid>
        <w:gridCol w:w="1314"/>
        <w:gridCol w:w="4102"/>
        <w:gridCol w:w="3329"/>
        <w:gridCol w:w="3318"/>
        <w:gridCol w:w="3364"/>
      </w:tblGrid>
      <w:tr w14:paraId="62A4AF2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434088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C76ED5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615C4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39E48E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2786D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61EA32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1E0480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E94234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ACA53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92CFD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D3D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A20A1">
            <w:pPr>
              <w:jc w:val="center"/>
              <w:textAlignment w:val="center"/>
              <w:rPr>
                <w:rFonts w:hint="default" w:cs="宋体"/>
                <w:b/>
                <w:color w:val="000000"/>
                <w:sz w:val="20"/>
                <w:szCs w:val="20"/>
              </w:rPr>
            </w:pPr>
            <w:r>
              <w:rPr>
                <w:rFonts w:cs="宋体"/>
                <w:b/>
                <w:color w:val="000000"/>
                <w:sz w:val="20"/>
                <w:szCs w:val="20"/>
              </w:rPr>
              <w:t>本年支出</w:t>
            </w:r>
          </w:p>
        </w:tc>
      </w:tr>
      <w:tr w14:paraId="55CAFF1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07E3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FEB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E757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2046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A673">
            <w:pPr>
              <w:jc w:val="center"/>
              <w:textAlignment w:val="center"/>
              <w:rPr>
                <w:rFonts w:hint="default" w:cs="宋体"/>
                <w:b/>
                <w:color w:val="000000"/>
                <w:sz w:val="20"/>
                <w:szCs w:val="20"/>
              </w:rPr>
            </w:pPr>
            <w:r>
              <w:rPr>
                <w:rFonts w:cs="宋体"/>
                <w:b/>
                <w:color w:val="000000"/>
                <w:sz w:val="20"/>
                <w:szCs w:val="20"/>
              </w:rPr>
              <w:t>项目支出</w:t>
            </w:r>
          </w:p>
        </w:tc>
      </w:tr>
      <w:tr w14:paraId="5B6E8B8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18CD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68CF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44F8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022A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7548F">
            <w:pPr>
              <w:jc w:val="center"/>
              <w:rPr>
                <w:rFonts w:hint="default" w:cs="宋体"/>
                <w:b/>
                <w:color w:val="000000"/>
                <w:sz w:val="20"/>
                <w:szCs w:val="20"/>
              </w:rPr>
            </w:pPr>
          </w:p>
        </w:tc>
      </w:tr>
      <w:tr w14:paraId="56641C2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502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FCE2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F14D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53FD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083D">
            <w:pPr>
              <w:jc w:val="center"/>
              <w:rPr>
                <w:rFonts w:hint="default" w:cs="宋体"/>
                <w:b/>
                <w:color w:val="000000"/>
                <w:sz w:val="20"/>
                <w:szCs w:val="20"/>
              </w:rPr>
            </w:pPr>
          </w:p>
        </w:tc>
      </w:tr>
      <w:tr w14:paraId="4B94898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BD7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73AA3">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3,105.52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598F5">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942.72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C548">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2,162.80</w:t>
            </w:r>
          </w:p>
        </w:tc>
      </w:tr>
      <w:tr w14:paraId="6E306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4F5B">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B351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A4FF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2,887.76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966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724.96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D370">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2,162.80</w:t>
            </w:r>
          </w:p>
        </w:tc>
      </w:tr>
      <w:tr w14:paraId="4156F8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24B6">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DF744">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133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2,887.76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8308">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724.96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58A0">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2,162.80</w:t>
            </w:r>
          </w:p>
        </w:tc>
      </w:tr>
      <w:tr w14:paraId="2D6434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8552">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109B">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C4D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10.63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1670A">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2.38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F1EB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8.25</w:t>
            </w:r>
          </w:p>
        </w:tc>
      </w:tr>
      <w:tr w14:paraId="0A4779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BB66">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D5DC">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6DA9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2,877.13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5BC8">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722.58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4CED">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2,154.55</w:t>
            </w:r>
          </w:p>
        </w:tc>
      </w:tr>
      <w:tr w14:paraId="749A77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B04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59C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0D4C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112.02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876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112.02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F203">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1938FE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E1F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E310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0E3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112.02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BCF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112.02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AE0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44F69B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23C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5073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795C">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70.63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BC2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70.63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7DE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33E2CF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DA7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D7D1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A4EF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37.40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174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37.40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EEC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145025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13D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89B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8DD6">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4.00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4BCC">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4.00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270A">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4EAA78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587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3F7A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6349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43.23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65FC">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43.23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385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6CEE27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2E9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BE5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5385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43.23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3C743">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43.23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6C4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35FE0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21C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AD1D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B5F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31.10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62E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31.10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527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2E10BF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643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C1C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5F52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12.13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3545">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12.13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AC6D">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68E279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4F6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5152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ABD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62.51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761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62.51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11A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2EC270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888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B88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0CF6">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62.51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2BCA">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62.51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9C0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color w:val="000000"/>
                <w:sz w:val="20"/>
                <w:szCs w:val="20"/>
              </w:rPr>
              <w:t>0.00</w:t>
            </w:r>
          </w:p>
        </w:tc>
      </w:tr>
      <w:tr w14:paraId="39097B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E6B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B1D7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0BA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58.68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BD64">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58.68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27E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r w14:paraId="5BCCB3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114E">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9346">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2C7A">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19AD">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3.83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4B9BE">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bl>
    <w:p w14:paraId="1FBEBEEB">
      <w:pPr>
        <w:spacing w:line="240" w:lineRule="exact"/>
        <w:rPr>
          <w:rFonts w:hint="default" w:cs="宋体"/>
          <w:sz w:val="20"/>
          <w:szCs w:val="20"/>
          <w:lang w:val="en-US" w:eastAsia="zh-CN"/>
        </w:rPr>
      </w:pPr>
      <w:r>
        <w:rPr>
          <w:rFonts w:hint="default" w:cs="宋体"/>
          <w:sz w:val="20"/>
          <w:szCs w:val="20"/>
          <w:lang w:val="en-US" w:eastAsia="zh-CN"/>
        </w:rPr>
        <w:t>备注：1.本表反映单位本年度一般公共预算财政拨款支出情况。</w:t>
      </w:r>
    </w:p>
    <w:p w14:paraId="4DEE137F">
      <w:pPr>
        <w:spacing w:line="240" w:lineRule="exact"/>
        <w:rPr>
          <w:rFonts w:hint="default" w:cs="宋体"/>
          <w:sz w:val="20"/>
          <w:szCs w:val="20"/>
          <w:lang w:val="en-US" w:eastAsia="zh-CN"/>
        </w:rPr>
      </w:pPr>
      <w:r>
        <w:rPr>
          <w:rFonts w:hint="default" w:cs="宋体"/>
          <w:sz w:val="20"/>
          <w:szCs w:val="20"/>
          <w:lang w:val="en-US" w:eastAsia="zh-CN"/>
        </w:rPr>
        <w:t>2.本套报表金额单位转换时可能存在尾数误差。</w:t>
      </w:r>
    </w:p>
    <w:p w14:paraId="1ED51AF5">
      <w:pPr>
        <w:spacing w:line="240" w:lineRule="exact"/>
        <w:rPr>
          <w:rFonts w:hint="default" w:cs="宋体"/>
          <w:sz w:val="20"/>
          <w:szCs w:val="20"/>
          <w:lang w:val="en-US" w:eastAsia="zh-CN"/>
        </w:rPr>
      </w:pPr>
    </w:p>
    <w:p w14:paraId="34BAB603">
      <w:pPr>
        <w:spacing w:line="240" w:lineRule="exact"/>
        <w:rPr>
          <w:rFonts w:hint="default" w:cs="宋体"/>
          <w:sz w:val="20"/>
          <w:szCs w:val="20"/>
          <w:lang w:val="en-US" w:eastAsia="zh-CN"/>
        </w:rPr>
      </w:pPr>
    </w:p>
    <w:p w14:paraId="3069C059">
      <w:pPr>
        <w:spacing w:line="240" w:lineRule="exact"/>
        <w:rPr>
          <w:rFonts w:hint="default" w:cs="宋体"/>
          <w:sz w:val="20"/>
          <w:szCs w:val="20"/>
          <w:lang w:val="en-US" w:eastAsia="zh-CN"/>
        </w:rPr>
      </w:pPr>
    </w:p>
    <w:p w14:paraId="07B5C3D4">
      <w:pPr>
        <w:spacing w:line="240" w:lineRule="exact"/>
        <w:rPr>
          <w:rFonts w:hint="default" w:cs="宋体"/>
          <w:sz w:val="20"/>
          <w:szCs w:val="20"/>
          <w:lang w:val="en-US" w:eastAsia="zh-CN"/>
        </w:rPr>
      </w:pPr>
    </w:p>
    <w:tbl>
      <w:tblPr>
        <w:tblStyle w:val="15"/>
        <w:tblW w:w="5000" w:type="pct"/>
        <w:jc w:val="center"/>
        <w:tblLayout w:type="fixed"/>
        <w:tblCellMar>
          <w:top w:w="0" w:type="dxa"/>
          <w:left w:w="0" w:type="dxa"/>
          <w:bottom w:w="0" w:type="dxa"/>
          <w:right w:w="0" w:type="dxa"/>
        </w:tblCellMar>
      </w:tblPr>
      <w:tblGrid>
        <w:gridCol w:w="808"/>
        <w:gridCol w:w="2833"/>
        <w:gridCol w:w="1552"/>
        <w:gridCol w:w="879"/>
        <w:gridCol w:w="2049"/>
        <w:gridCol w:w="1429"/>
        <w:gridCol w:w="879"/>
        <w:gridCol w:w="3490"/>
        <w:gridCol w:w="1509"/>
      </w:tblGrid>
      <w:tr w14:paraId="26F57D75">
        <w:tblPrEx>
          <w:tblCellMar>
            <w:top w:w="0" w:type="dxa"/>
            <w:left w:w="0" w:type="dxa"/>
            <w:bottom w:w="0" w:type="dxa"/>
            <w:right w:w="0" w:type="dxa"/>
          </w:tblCellMar>
        </w:tblPrEx>
        <w:trPr>
          <w:trHeight w:val="57"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77400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2FD8500">
        <w:tblPrEx>
          <w:tblCellMar>
            <w:top w:w="0" w:type="dxa"/>
            <w:left w:w="0" w:type="dxa"/>
            <w:bottom w:w="0" w:type="dxa"/>
            <w:right w:w="0" w:type="dxa"/>
          </w:tblCellMar>
        </w:tblPrEx>
        <w:trPr>
          <w:trHeight w:val="57"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91D5FB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E1BA92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29F43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FA25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22ED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586CC7E">
        <w:tblPrEx>
          <w:tblCellMar>
            <w:top w:w="0" w:type="dxa"/>
            <w:left w:w="0" w:type="dxa"/>
            <w:bottom w:w="0" w:type="dxa"/>
            <w:right w:w="0" w:type="dxa"/>
          </w:tblCellMar>
        </w:tblPrEx>
        <w:trPr>
          <w:trHeight w:val="57"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69A4D8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46BA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FF756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C221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B7E2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6DF91A">
        <w:tblPrEx>
          <w:tblCellMar>
            <w:top w:w="0" w:type="dxa"/>
            <w:left w:w="0" w:type="dxa"/>
            <w:bottom w:w="0" w:type="dxa"/>
            <w:right w:w="0" w:type="dxa"/>
          </w:tblCellMar>
        </w:tblPrEx>
        <w:trPr>
          <w:trHeight w:val="57"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61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D5FE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5F2E836">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59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85C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ED8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AC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2A8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805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84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34F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6AF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2644520">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FD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8F7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E4F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464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A19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B02F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2F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F6ED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3B2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E062A0E">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B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A7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E6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692.21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9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8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F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104.60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8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4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71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0.62</w:t>
            </w:r>
          </w:p>
        </w:tc>
      </w:tr>
      <w:tr w14:paraId="240C09FF">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A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C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63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77.14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5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F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97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17.09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8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3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24031D04">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A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D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21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9.60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F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5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4F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0.62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C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6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5A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0.62</w:t>
            </w:r>
          </w:p>
        </w:tc>
      </w:tr>
      <w:tr w14:paraId="0CB85C3D">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F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4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B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A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1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C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0.35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8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E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E5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B739CCA">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5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4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1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B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1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E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E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D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FC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498F91C">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1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2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296.62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7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0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6E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9D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0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13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DCBA06E">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5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7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73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104.49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7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3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B9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4.39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B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4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6A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0EB14977">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B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6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C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47.64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F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6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8.47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B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2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3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58FE6E4D">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3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C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FC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34.76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C7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7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BE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7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C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1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72389110">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0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B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AE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1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19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0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4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7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1F2A5B58">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5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A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D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D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F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2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6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A8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15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57DDB06C">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F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0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D7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112.59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E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4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C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7C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A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61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4F2619F1">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9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8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5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8.28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E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C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C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8.00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1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9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57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48E07B53">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1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3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A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E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5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5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9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D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F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784AF0E4">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B2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E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3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145.30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E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2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AA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D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D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2A8C1042">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D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5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D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0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2A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6.28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54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E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83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B298026">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4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BF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1F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6C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D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1A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4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5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18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784BD6AB">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0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5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D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F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B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6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5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1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8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522262DC">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7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5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9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0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33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B8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C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3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0EB53E44">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D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F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6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135.06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1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2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8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4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F8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E359BF1">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2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2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6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DB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0E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18.87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0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F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D4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44B8D50E">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4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3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CF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E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E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C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30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A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8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48A7F2C0">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1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2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6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0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C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D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12.80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1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71F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88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32961B6A">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B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6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0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5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5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4E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3.02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5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2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E4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4C9AD03C">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A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67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3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9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D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A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1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8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02AB7933">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5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7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6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0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D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2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B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8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07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650FA8F9">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A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6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78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E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4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1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9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9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66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0D916B45">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BA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5B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32E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E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4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B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16.81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4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3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75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7F1F21DB">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6E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41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339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5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F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0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2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F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BF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0CE68193">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A9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FC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969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0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9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B2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4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B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DD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r>
      <w:tr w14:paraId="7BA6BB0F">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9A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C5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90B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4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5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BF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80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B2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8AB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BBD67A2">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95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85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140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B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4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95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61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96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725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B1885B">
        <w:tblPrEx>
          <w:tblCellMar>
            <w:top w:w="0" w:type="dxa"/>
            <w:left w:w="0" w:type="dxa"/>
            <w:bottom w:w="0" w:type="dxa"/>
            <w:right w:w="0" w:type="dxa"/>
          </w:tblCellMar>
        </w:tblPrEx>
        <w:trPr>
          <w:trHeight w:val="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57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59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A4D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7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5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5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54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5C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E58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4CB4380">
        <w:tblPrEx>
          <w:tblCellMar>
            <w:top w:w="0" w:type="dxa"/>
            <w:left w:w="0" w:type="dxa"/>
            <w:bottom w:w="0" w:type="dxa"/>
            <w:right w:w="0" w:type="dxa"/>
          </w:tblCellMar>
        </w:tblPrEx>
        <w:trPr>
          <w:trHeight w:val="57"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8A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26D8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837.51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DA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33A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方正仿宋_GBK"/>
                <w:color w:val="000000"/>
                <w:sz w:val="18"/>
                <w:szCs w:val="18"/>
                <w:lang w:eastAsia="zh-CN"/>
              </w:rPr>
            </w:pPr>
            <w:r>
              <w:rPr>
                <w:rFonts w:hint="default" w:ascii="Times New Roman" w:hAnsi="Times New Roman"/>
                <w:color w:val="000000"/>
                <w:sz w:val="18"/>
                <w:szCs w:val="18"/>
              </w:rPr>
              <w:t>105.21</w:t>
            </w:r>
          </w:p>
        </w:tc>
      </w:tr>
    </w:tbl>
    <w:p w14:paraId="7F25FB52">
      <w:pPr>
        <w:keepNext w:val="0"/>
        <w:keepLines w:val="0"/>
        <w:pageBreakBefore w:val="0"/>
        <w:widowControl/>
        <w:kinsoku/>
        <w:wordWrap/>
        <w:overflowPunct/>
        <w:topLinePunct w:val="0"/>
        <w:autoSpaceDE/>
        <w:autoSpaceDN/>
        <w:bidi w:val="0"/>
        <w:adjustRightInd/>
        <w:snapToGrid/>
        <w:spacing w:line="280" w:lineRule="exact"/>
        <w:rPr>
          <w:rFonts w:cs="宋体"/>
          <w:sz w:val="20"/>
          <w:szCs w:val="20"/>
        </w:rPr>
      </w:pPr>
      <w:r>
        <w:rPr>
          <w:rFonts w:cs="宋体"/>
          <w:sz w:val="20"/>
          <w:szCs w:val="20"/>
        </w:rPr>
        <w:t>备注：1.本表反映单位本年度一般公共预算财政拨款基本支出明细情况。</w:t>
      </w:r>
    </w:p>
    <w:p w14:paraId="0E7E1D15">
      <w:pPr>
        <w:keepNext w:val="0"/>
        <w:keepLines w:val="0"/>
        <w:pageBreakBefore w:val="0"/>
        <w:widowControl/>
        <w:numPr>
          <w:ilvl w:val="0"/>
          <w:numId w:val="2"/>
        </w:numPr>
        <w:kinsoku/>
        <w:wordWrap/>
        <w:overflowPunct/>
        <w:topLinePunct w:val="0"/>
        <w:autoSpaceDE/>
        <w:autoSpaceDN/>
        <w:bidi w:val="0"/>
        <w:adjustRightInd/>
        <w:snapToGrid/>
        <w:spacing w:line="280" w:lineRule="exact"/>
        <w:ind w:left="600" w:leftChars="0" w:firstLine="0" w:firstLineChars="0"/>
        <w:rPr>
          <w:rFonts w:cs="宋体"/>
          <w:sz w:val="20"/>
          <w:szCs w:val="20"/>
        </w:rPr>
      </w:pPr>
      <w:r>
        <w:rPr>
          <w:rFonts w:cs="宋体"/>
          <w:sz w:val="20"/>
          <w:szCs w:val="20"/>
        </w:rPr>
        <w:t>本套报表金额单位转换时可能存在尾数误差。</w:t>
      </w:r>
    </w:p>
    <w:p w14:paraId="0275D303">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rPr>
          <w:rFonts w:cs="宋体"/>
          <w:sz w:val="20"/>
          <w:szCs w:val="20"/>
        </w:rPr>
      </w:pPr>
    </w:p>
    <w:tbl>
      <w:tblPr>
        <w:tblStyle w:val="15"/>
        <w:tblW w:w="5000" w:type="pct"/>
        <w:tblInd w:w="0" w:type="dxa"/>
        <w:tblLayout w:type="fixed"/>
        <w:tblCellMar>
          <w:top w:w="0" w:type="dxa"/>
          <w:left w:w="0" w:type="dxa"/>
          <w:bottom w:w="0" w:type="dxa"/>
          <w:right w:w="0" w:type="dxa"/>
        </w:tblCellMar>
      </w:tblPr>
      <w:tblGrid>
        <w:gridCol w:w="1329"/>
        <w:gridCol w:w="3620"/>
        <w:gridCol w:w="1712"/>
        <w:gridCol w:w="1712"/>
        <w:gridCol w:w="1712"/>
        <w:gridCol w:w="1712"/>
        <w:gridCol w:w="1778"/>
        <w:gridCol w:w="1851"/>
      </w:tblGrid>
      <w:tr w14:paraId="2A211C16">
        <w:tblPrEx>
          <w:tblCellMar>
            <w:top w:w="0" w:type="dxa"/>
            <w:left w:w="0" w:type="dxa"/>
            <w:bottom w:w="0" w:type="dxa"/>
            <w:right w:w="0" w:type="dxa"/>
          </w:tblCellMar>
        </w:tblPrEx>
        <w:trPr>
          <w:trHeight w:val="5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FCCA3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B9560C9">
        <w:tblPrEx>
          <w:tblCellMar>
            <w:top w:w="0" w:type="dxa"/>
            <w:left w:w="0" w:type="dxa"/>
            <w:bottom w:w="0" w:type="dxa"/>
            <w:right w:w="0" w:type="dxa"/>
          </w:tblCellMar>
        </w:tblPrEx>
        <w:trPr>
          <w:trHeight w:val="57"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ACB403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E33D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EDF3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DCD75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4B4CD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2DD8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E935E15">
        <w:tblPrEx>
          <w:tblCellMar>
            <w:top w:w="0" w:type="dxa"/>
            <w:left w:w="0" w:type="dxa"/>
            <w:bottom w:w="0" w:type="dxa"/>
            <w:right w:w="0" w:type="dxa"/>
          </w:tblCellMar>
        </w:tblPrEx>
        <w:trPr>
          <w:trHeight w:val="57"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23CD0C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8B95A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039E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BE963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E6DA8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86CEFB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6DE459">
        <w:tblPrEx>
          <w:tblCellMar>
            <w:top w:w="0" w:type="dxa"/>
            <w:left w:w="0" w:type="dxa"/>
            <w:bottom w:w="0" w:type="dxa"/>
            <w:right w:w="0" w:type="dxa"/>
          </w:tblCellMar>
        </w:tblPrEx>
        <w:trPr>
          <w:trHeight w:val="57"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037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9AC4D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E87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39F6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81A7">
            <w:pPr>
              <w:jc w:val="center"/>
              <w:textAlignment w:val="center"/>
              <w:rPr>
                <w:rFonts w:hint="default" w:cs="宋体"/>
                <w:b/>
                <w:color w:val="000000"/>
                <w:sz w:val="20"/>
                <w:szCs w:val="20"/>
              </w:rPr>
            </w:pPr>
            <w:r>
              <w:rPr>
                <w:rFonts w:cs="宋体"/>
                <w:b/>
                <w:color w:val="000000"/>
                <w:sz w:val="20"/>
                <w:szCs w:val="20"/>
              </w:rPr>
              <w:t>年末结转和结余</w:t>
            </w:r>
          </w:p>
        </w:tc>
      </w:tr>
      <w:tr w14:paraId="6CB58D50">
        <w:tblPrEx>
          <w:tblCellMar>
            <w:top w:w="0" w:type="dxa"/>
            <w:left w:w="0" w:type="dxa"/>
            <w:bottom w:w="0" w:type="dxa"/>
            <w:right w:w="0" w:type="dxa"/>
          </w:tblCellMar>
        </w:tblPrEx>
        <w:trPr>
          <w:trHeight w:val="312"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BD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D53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39D3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F25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2DF4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4315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F28F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EABA">
            <w:pPr>
              <w:jc w:val="center"/>
              <w:rPr>
                <w:rFonts w:hint="default" w:cs="宋体"/>
                <w:b/>
                <w:color w:val="000000"/>
                <w:sz w:val="20"/>
                <w:szCs w:val="20"/>
              </w:rPr>
            </w:pPr>
          </w:p>
        </w:tc>
      </w:tr>
      <w:tr w14:paraId="4F82098B">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B94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A30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2D44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B1B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2D21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D281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EC28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C1A9">
            <w:pPr>
              <w:jc w:val="center"/>
              <w:rPr>
                <w:rFonts w:hint="default" w:cs="宋体"/>
                <w:b/>
                <w:color w:val="000000"/>
                <w:sz w:val="20"/>
                <w:szCs w:val="20"/>
              </w:rPr>
            </w:pPr>
          </w:p>
        </w:tc>
      </w:tr>
      <w:tr w14:paraId="7D5EEDF5">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9F0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201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5F2D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6BF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52E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E09A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2E00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E0C9">
            <w:pPr>
              <w:jc w:val="center"/>
              <w:rPr>
                <w:rFonts w:hint="default" w:cs="宋体"/>
                <w:b/>
                <w:color w:val="000000"/>
                <w:sz w:val="20"/>
                <w:szCs w:val="20"/>
              </w:rPr>
            </w:pPr>
          </w:p>
        </w:tc>
      </w:tr>
      <w:tr w14:paraId="31D652F9">
        <w:tblPrEx>
          <w:tblCellMar>
            <w:top w:w="0" w:type="dxa"/>
            <w:left w:w="0" w:type="dxa"/>
            <w:bottom w:w="0" w:type="dxa"/>
            <w:right w:w="0" w:type="dxa"/>
          </w:tblCellMar>
        </w:tblPrEx>
        <w:trPr>
          <w:trHeight w:val="57"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8EC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509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C138">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6784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F54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EAE1">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A8F9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r>
      <w:tr w14:paraId="4EF43580">
        <w:tblPrEx>
          <w:tblCellMar>
            <w:top w:w="0" w:type="dxa"/>
            <w:left w:w="0" w:type="dxa"/>
            <w:bottom w:w="0" w:type="dxa"/>
            <w:right w:w="0" w:type="dxa"/>
          </w:tblCellMar>
        </w:tblPrEx>
        <w:trPr>
          <w:trHeight w:val="57"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654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3849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B7F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B279">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4E2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B37">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3AFE9">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06B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bl>
    <w:p w14:paraId="5E5B521B">
      <w:pPr>
        <w:rPr>
          <w:rFonts w:cs="宋体"/>
          <w:sz w:val="20"/>
          <w:szCs w:val="20"/>
        </w:rPr>
      </w:pPr>
      <w:r>
        <w:rPr>
          <w:rFonts w:cs="宋体"/>
          <w:sz w:val="20"/>
          <w:szCs w:val="20"/>
        </w:rPr>
        <w:t>备注：本表反映单位本年度政府性基金预算财政拨款收入支出及结转和结余情况。本单位无政府性基金收支，故本表无数据。</w:t>
      </w:r>
    </w:p>
    <w:p w14:paraId="1825C5CA">
      <w:pPr>
        <w:rPr>
          <w:rFonts w:cs="宋体"/>
          <w:sz w:val="20"/>
          <w:szCs w:val="20"/>
        </w:rPr>
      </w:pPr>
    </w:p>
    <w:p w14:paraId="00CE3A9B">
      <w:pPr>
        <w:rPr>
          <w:rFonts w:hint="default" w:ascii="方正仿宋_GBK"/>
          <w:sz w:val="24"/>
          <w:szCs w:val="24"/>
          <w:lang w:val="en-US" w:eastAsia="zh-CN"/>
        </w:rPr>
      </w:pPr>
      <w:r>
        <w:rPr>
          <w:rFonts w:hint="default" w:ascii="方正仿宋_GBK"/>
          <w:sz w:val="24"/>
          <w:szCs w:val="24"/>
          <w:lang w:val="en-US" w:eastAsia="zh-CN"/>
        </w:rPr>
        <w:br w:type="page"/>
      </w:r>
    </w:p>
    <w:tbl>
      <w:tblPr>
        <w:tblStyle w:val="15"/>
        <w:tblW w:w="5000" w:type="pct"/>
        <w:tblInd w:w="0" w:type="dxa"/>
        <w:tblLayout w:type="fixed"/>
        <w:tblCellMar>
          <w:top w:w="0" w:type="dxa"/>
          <w:left w:w="0" w:type="dxa"/>
          <w:bottom w:w="0" w:type="dxa"/>
          <w:right w:w="0" w:type="dxa"/>
        </w:tblCellMar>
      </w:tblPr>
      <w:tblGrid>
        <w:gridCol w:w="1304"/>
        <w:gridCol w:w="3642"/>
        <w:gridCol w:w="3297"/>
        <w:gridCol w:w="191"/>
        <w:gridCol w:w="3486"/>
        <w:gridCol w:w="86"/>
        <w:gridCol w:w="3423"/>
      </w:tblGrid>
      <w:tr w14:paraId="3F6ABA5D">
        <w:tblPrEx>
          <w:tblCellMar>
            <w:top w:w="0" w:type="dxa"/>
            <w:left w:w="0" w:type="dxa"/>
            <w:bottom w:w="0" w:type="dxa"/>
            <w:right w:w="0" w:type="dxa"/>
          </w:tblCellMar>
        </w:tblPrEx>
        <w:trPr>
          <w:trHeight w:val="57"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E0C49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456AE0E">
        <w:tblPrEx>
          <w:tblCellMar>
            <w:top w:w="0" w:type="dxa"/>
            <w:left w:w="0" w:type="dxa"/>
            <w:bottom w:w="0" w:type="dxa"/>
            <w:right w:w="0" w:type="dxa"/>
          </w:tblCellMar>
        </w:tblPrEx>
        <w:trPr>
          <w:trHeight w:val="57"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2D7077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重庆高新技术产业开发区陈家坪小学校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EFFE32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03DA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1D3B598">
        <w:tblPrEx>
          <w:tblCellMar>
            <w:top w:w="0" w:type="dxa"/>
            <w:left w:w="0" w:type="dxa"/>
            <w:bottom w:w="0" w:type="dxa"/>
            <w:right w:w="0" w:type="dxa"/>
          </w:tblCellMar>
        </w:tblPrEx>
        <w:trPr>
          <w:trHeight w:val="57"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9B8832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4112D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D8FC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612B97">
        <w:tblPrEx>
          <w:tblCellMar>
            <w:top w:w="0" w:type="dxa"/>
            <w:left w:w="0" w:type="dxa"/>
            <w:bottom w:w="0" w:type="dxa"/>
            <w:right w:w="0" w:type="dxa"/>
          </w:tblCellMar>
        </w:tblPrEx>
        <w:trPr>
          <w:trHeight w:val="57"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50C7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90D3C">
            <w:pPr>
              <w:jc w:val="center"/>
              <w:textAlignment w:val="bottom"/>
              <w:rPr>
                <w:rFonts w:hint="default" w:cs="宋体"/>
                <w:b/>
                <w:color w:val="000000"/>
                <w:sz w:val="20"/>
                <w:szCs w:val="20"/>
              </w:rPr>
            </w:pPr>
            <w:r>
              <w:rPr>
                <w:rFonts w:cs="宋体"/>
                <w:b/>
                <w:color w:val="000000"/>
                <w:sz w:val="20"/>
                <w:szCs w:val="20"/>
              </w:rPr>
              <w:t>本年支出</w:t>
            </w:r>
          </w:p>
        </w:tc>
      </w:tr>
      <w:tr w14:paraId="3D6A03A7">
        <w:tblPrEx>
          <w:tblCellMar>
            <w:top w:w="0" w:type="dxa"/>
            <w:left w:w="0" w:type="dxa"/>
            <w:bottom w:w="0" w:type="dxa"/>
            <w:right w:w="0" w:type="dxa"/>
          </w:tblCellMar>
        </w:tblPrEx>
        <w:trPr>
          <w:trHeight w:val="312"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C86F">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CB8A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EDC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E05B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D025D">
            <w:pPr>
              <w:jc w:val="center"/>
              <w:textAlignment w:val="center"/>
              <w:rPr>
                <w:rFonts w:hint="default" w:cs="宋体"/>
                <w:b/>
                <w:color w:val="000000"/>
                <w:sz w:val="20"/>
                <w:szCs w:val="20"/>
              </w:rPr>
            </w:pPr>
            <w:r>
              <w:rPr>
                <w:rFonts w:cs="宋体"/>
                <w:b/>
                <w:color w:val="000000"/>
                <w:sz w:val="20"/>
                <w:szCs w:val="20"/>
              </w:rPr>
              <w:t>项目支出</w:t>
            </w:r>
          </w:p>
        </w:tc>
      </w:tr>
      <w:tr w14:paraId="0B0AC90A">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B4F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D45E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17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9A25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D2B44">
            <w:pPr>
              <w:jc w:val="center"/>
              <w:rPr>
                <w:rFonts w:hint="default" w:cs="宋体"/>
                <w:b/>
                <w:color w:val="000000"/>
                <w:sz w:val="20"/>
                <w:szCs w:val="20"/>
              </w:rPr>
            </w:pPr>
          </w:p>
        </w:tc>
      </w:tr>
      <w:tr w14:paraId="1B950900">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2D6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1F80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5B2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039E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4D898">
            <w:pPr>
              <w:jc w:val="center"/>
              <w:rPr>
                <w:rFonts w:hint="default" w:cs="宋体"/>
                <w:b/>
                <w:color w:val="000000"/>
                <w:sz w:val="20"/>
                <w:szCs w:val="20"/>
              </w:rPr>
            </w:pPr>
          </w:p>
        </w:tc>
      </w:tr>
      <w:tr w14:paraId="479CC90B">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536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FDD9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153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0791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1DDA4">
            <w:pPr>
              <w:jc w:val="center"/>
              <w:rPr>
                <w:rFonts w:hint="default" w:cs="宋体"/>
                <w:b/>
                <w:color w:val="000000"/>
                <w:sz w:val="20"/>
                <w:szCs w:val="20"/>
              </w:rPr>
            </w:pPr>
          </w:p>
        </w:tc>
      </w:tr>
      <w:tr w14:paraId="6A380AA5">
        <w:tblPrEx>
          <w:tblCellMar>
            <w:top w:w="0" w:type="dxa"/>
            <w:left w:w="0" w:type="dxa"/>
            <w:bottom w:w="0" w:type="dxa"/>
            <w:right w:w="0" w:type="dxa"/>
          </w:tblCellMar>
        </w:tblPrEx>
        <w:trPr>
          <w:trHeight w:val="57"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746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7FCF">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75F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6D59">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b/>
                <w:bCs/>
                <w:color w:val="000000"/>
                <w:sz w:val="20"/>
                <w:szCs w:val="20"/>
              </w:rPr>
              <w:t>0.00</w:t>
            </w:r>
          </w:p>
        </w:tc>
      </w:tr>
      <w:tr w14:paraId="4598097A">
        <w:tblPrEx>
          <w:tblCellMar>
            <w:top w:w="0" w:type="dxa"/>
            <w:left w:w="0" w:type="dxa"/>
            <w:bottom w:w="0" w:type="dxa"/>
            <w:right w:w="0" w:type="dxa"/>
          </w:tblCellMar>
        </w:tblPrEx>
        <w:trPr>
          <w:trHeight w:val="57"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23E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388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32CA">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F355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6852">
            <w:pPr>
              <w:wordWrap w:val="0"/>
              <w:jc w:val="right"/>
              <w:textAlignment w:val="center"/>
              <w:rPr>
                <w:rFonts w:hint="eastAsia" w:ascii="Times New Roman" w:hAnsi="Times New Roman" w:eastAsia="方正仿宋_GBK"/>
                <w:b/>
                <w:color w:val="000000"/>
                <w:sz w:val="20"/>
                <w:szCs w:val="20"/>
                <w:lang w:eastAsia="zh-CN"/>
              </w:rPr>
            </w:pPr>
            <w:r>
              <w:rPr>
                <w:rFonts w:hint="default" w:ascii="Times New Roman" w:hAnsi="Times New Roman"/>
                <w:color w:val="000000"/>
                <w:sz w:val="20"/>
                <w:szCs w:val="20"/>
              </w:rPr>
              <w:t>0.00</w:t>
            </w:r>
          </w:p>
        </w:tc>
      </w:tr>
    </w:tbl>
    <w:p w14:paraId="2078602E">
      <w:pPr>
        <w:rPr>
          <w:rFonts w:cs="宋体"/>
          <w:sz w:val="20"/>
          <w:szCs w:val="20"/>
        </w:rPr>
      </w:pPr>
      <w:r>
        <w:rPr>
          <w:rFonts w:cs="宋体"/>
          <w:sz w:val="20"/>
          <w:szCs w:val="20"/>
        </w:rPr>
        <w:t>备注：本表反映单位本年度国有资本经营预算财政拨款支出情况。本单位无国有资本经营收支，故本表无数据。</w:t>
      </w:r>
    </w:p>
    <w:p w14:paraId="33E29A17">
      <w:pPr>
        <w:rPr>
          <w:rFonts w:cs="宋体"/>
          <w:sz w:val="20"/>
          <w:szCs w:val="20"/>
        </w:rPr>
      </w:pPr>
    </w:p>
    <w:p w14:paraId="2F2762B5">
      <w:pPr>
        <w:rPr>
          <w:rFonts w:cs="宋体"/>
          <w:sz w:val="20"/>
          <w:szCs w:val="20"/>
        </w:rPr>
      </w:pPr>
      <w:r>
        <w:rPr>
          <w:rFonts w:cs="宋体"/>
          <w:sz w:val="20"/>
          <w:szCs w:val="20"/>
        </w:rPr>
        <w:br w:type="page"/>
      </w:r>
    </w:p>
    <w:tbl>
      <w:tblPr>
        <w:tblStyle w:val="15"/>
        <w:tblW w:w="5000" w:type="pct"/>
        <w:jc w:val="center"/>
        <w:tblLayout w:type="autofit"/>
        <w:tblCellMar>
          <w:top w:w="0" w:type="dxa"/>
          <w:left w:w="170" w:type="dxa"/>
          <w:bottom w:w="0" w:type="dxa"/>
          <w:right w:w="170" w:type="dxa"/>
        </w:tblCellMar>
      </w:tblPr>
      <w:tblGrid>
        <w:gridCol w:w="5112"/>
        <w:gridCol w:w="1028"/>
        <w:gridCol w:w="960"/>
        <w:gridCol w:w="6751"/>
        <w:gridCol w:w="1577"/>
      </w:tblGrid>
      <w:tr w14:paraId="6873524E">
        <w:trPr>
          <w:trHeight w:val="504" w:hRule="atLeast"/>
          <w:jc w:val="center"/>
        </w:trPr>
        <w:tc>
          <w:tcPr>
            <w:tcW w:w="5000" w:type="pct"/>
            <w:gridSpan w:val="5"/>
            <w:shd w:val="clear" w:color="auto" w:fill="auto"/>
            <w:noWrap/>
            <w:tcMar>
              <w:top w:w="15" w:type="dxa"/>
              <w:left w:w="15" w:type="dxa"/>
              <w:right w:w="15" w:type="dxa"/>
            </w:tcMar>
            <w:vAlign w:val="bottom"/>
          </w:tcPr>
          <w:p w14:paraId="44F1C54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519EC2F">
        <w:tblPrEx>
          <w:tblCellMar>
            <w:top w:w="0" w:type="dxa"/>
            <w:left w:w="170" w:type="dxa"/>
            <w:bottom w:w="0" w:type="dxa"/>
            <w:right w:w="170" w:type="dxa"/>
          </w:tblCellMar>
        </w:tblPrEx>
        <w:trPr>
          <w:trHeight w:val="57" w:hRule="atLeast"/>
          <w:jc w:val="center"/>
        </w:trPr>
        <w:tc>
          <w:tcPr>
            <w:tcW w:w="1657" w:type="pct"/>
            <w:shd w:val="clear" w:color="auto" w:fill="auto"/>
            <w:noWrap/>
            <w:tcMar>
              <w:top w:w="15" w:type="dxa"/>
              <w:left w:w="15" w:type="dxa"/>
              <w:right w:w="15" w:type="dxa"/>
            </w:tcMar>
            <w:vAlign w:val="bottom"/>
          </w:tcPr>
          <w:p w14:paraId="4BD799F7">
            <w:pPr>
              <w:spacing w:line="280" w:lineRule="exact"/>
              <w:rPr>
                <w:rFonts w:hint="default" w:cs="宋体"/>
                <w:color w:val="000000"/>
                <w:kern w:val="2"/>
                <w:sz w:val="20"/>
                <w:szCs w:val="20"/>
              </w:rPr>
            </w:pPr>
          </w:p>
        </w:tc>
        <w:tc>
          <w:tcPr>
            <w:tcW w:w="333" w:type="pct"/>
            <w:shd w:val="clear" w:color="auto" w:fill="auto"/>
            <w:noWrap/>
            <w:tcMar>
              <w:top w:w="15" w:type="dxa"/>
              <w:left w:w="15" w:type="dxa"/>
              <w:right w:w="15" w:type="dxa"/>
            </w:tcMar>
            <w:vAlign w:val="bottom"/>
          </w:tcPr>
          <w:p w14:paraId="423C83C2">
            <w:pPr>
              <w:spacing w:line="280" w:lineRule="exact"/>
              <w:jc w:val="center"/>
              <w:rPr>
                <w:rFonts w:hint="default" w:cs="宋体"/>
                <w:color w:val="000000"/>
                <w:kern w:val="2"/>
                <w:sz w:val="20"/>
                <w:szCs w:val="20"/>
              </w:rPr>
            </w:pPr>
          </w:p>
        </w:tc>
        <w:tc>
          <w:tcPr>
            <w:tcW w:w="311" w:type="pct"/>
            <w:shd w:val="clear" w:color="auto" w:fill="auto"/>
            <w:noWrap/>
            <w:tcMar>
              <w:top w:w="15" w:type="dxa"/>
              <w:left w:w="15" w:type="dxa"/>
              <w:right w:w="15" w:type="dxa"/>
            </w:tcMar>
            <w:vAlign w:val="bottom"/>
          </w:tcPr>
          <w:p w14:paraId="68D5DF2C">
            <w:pPr>
              <w:spacing w:line="280" w:lineRule="exact"/>
              <w:jc w:val="right"/>
              <w:rPr>
                <w:rFonts w:hint="default" w:cs="宋体"/>
                <w:color w:val="000000"/>
                <w:kern w:val="2"/>
                <w:sz w:val="20"/>
                <w:szCs w:val="20"/>
              </w:rPr>
            </w:pPr>
          </w:p>
        </w:tc>
        <w:tc>
          <w:tcPr>
            <w:tcW w:w="2188" w:type="pct"/>
            <w:shd w:val="clear" w:color="auto" w:fill="auto"/>
            <w:noWrap/>
            <w:tcMar>
              <w:top w:w="15" w:type="dxa"/>
              <w:left w:w="15" w:type="dxa"/>
              <w:right w:w="15" w:type="dxa"/>
            </w:tcMar>
            <w:vAlign w:val="bottom"/>
          </w:tcPr>
          <w:p w14:paraId="4CBA1FB1">
            <w:pPr>
              <w:spacing w:line="280" w:lineRule="exact"/>
              <w:rPr>
                <w:rFonts w:hint="default" w:cs="宋体"/>
                <w:color w:val="000000"/>
                <w:kern w:val="2"/>
                <w:sz w:val="20"/>
                <w:szCs w:val="20"/>
              </w:rPr>
            </w:pPr>
          </w:p>
        </w:tc>
        <w:tc>
          <w:tcPr>
            <w:tcW w:w="509" w:type="pct"/>
            <w:shd w:val="clear" w:color="auto" w:fill="auto"/>
            <w:noWrap/>
            <w:tcMar>
              <w:top w:w="15" w:type="dxa"/>
              <w:left w:w="15" w:type="dxa"/>
              <w:right w:w="15" w:type="dxa"/>
            </w:tcMar>
            <w:vAlign w:val="bottom"/>
          </w:tcPr>
          <w:p w14:paraId="5DF637C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2BC8540">
        <w:tblPrEx>
          <w:tblCellMar>
            <w:top w:w="0" w:type="dxa"/>
            <w:left w:w="170" w:type="dxa"/>
            <w:bottom w:w="0" w:type="dxa"/>
            <w:right w:w="170" w:type="dxa"/>
          </w:tblCellMar>
        </w:tblPrEx>
        <w:trPr>
          <w:trHeight w:val="57" w:hRule="atLeast"/>
          <w:jc w:val="center"/>
        </w:trPr>
        <w:tc>
          <w:tcPr>
            <w:tcW w:w="199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9B71C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重庆高新技术产业开发区陈家坪小学校</w:t>
            </w:r>
          </w:p>
        </w:tc>
        <w:tc>
          <w:tcPr>
            <w:tcW w:w="311" w:type="pct"/>
            <w:tcBorders>
              <w:top w:val="nil"/>
              <w:left w:val="nil"/>
              <w:bottom w:val="single" w:color="auto" w:sz="4" w:space="0"/>
              <w:right w:val="nil"/>
            </w:tcBorders>
            <w:shd w:val="clear" w:color="auto" w:fill="auto"/>
            <w:noWrap/>
            <w:tcMar>
              <w:top w:w="15" w:type="dxa"/>
              <w:left w:w="15" w:type="dxa"/>
              <w:right w:w="15" w:type="dxa"/>
            </w:tcMar>
            <w:vAlign w:val="bottom"/>
          </w:tcPr>
          <w:p w14:paraId="17FA9C34">
            <w:pPr>
              <w:spacing w:line="280" w:lineRule="exact"/>
              <w:jc w:val="right"/>
              <w:rPr>
                <w:rFonts w:hint="default" w:cs="宋体"/>
                <w:color w:val="000000"/>
                <w:kern w:val="2"/>
                <w:sz w:val="20"/>
                <w:szCs w:val="20"/>
              </w:rPr>
            </w:pPr>
          </w:p>
        </w:tc>
        <w:tc>
          <w:tcPr>
            <w:tcW w:w="2188" w:type="pct"/>
            <w:tcBorders>
              <w:top w:val="nil"/>
              <w:left w:val="nil"/>
              <w:bottom w:val="single" w:color="auto" w:sz="4" w:space="0"/>
              <w:right w:val="nil"/>
            </w:tcBorders>
            <w:shd w:val="clear" w:color="auto" w:fill="auto"/>
            <w:noWrap/>
            <w:tcMar>
              <w:top w:w="15" w:type="dxa"/>
              <w:left w:w="15" w:type="dxa"/>
              <w:right w:w="15" w:type="dxa"/>
            </w:tcMar>
            <w:vAlign w:val="bottom"/>
          </w:tcPr>
          <w:p w14:paraId="2BAE6B80">
            <w:pPr>
              <w:spacing w:line="280" w:lineRule="exact"/>
              <w:rPr>
                <w:rFonts w:hint="default" w:cs="宋体"/>
                <w:color w:val="000000"/>
                <w:kern w:val="2"/>
                <w:sz w:val="20"/>
                <w:szCs w:val="20"/>
              </w:rPr>
            </w:pPr>
          </w:p>
        </w:tc>
        <w:tc>
          <w:tcPr>
            <w:tcW w:w="509" w:type="pct"/>
            <w:tcBorders>
              <w:top w:val="nil"/>
              <w:left w:val="nil"/>
              <w:bottom w:val="single" w:color="auto" w:sz="4" w:space="0"/>
              <w:right w:val="nil"/>
            </w:tcBorders>
            <w:shd w:val="clear" w:color="auto" w:fill="auto"/>
            <w:noWrap/>
            <w:tcMar>
              <w:top w:w="15" w:type="dxa"/>
              <w:left w:w="15" w:type="dxa"/>
              <w:right w:w="15" w:type="dxa"/>
            </w:tcMar>
            <w:vAlign w:val="bottom"/>
          </w:tcPr>
          <w:p w14:paraId="1304993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A3853F8">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951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color w:val="000000"/>
                <w:kern w:val="2"/>
                <w:sz w:val="20"/>
                <w:szCs w:val="20"/>
              </w:rPr>
            </w:pPr>
            <w:r>
              <w:rPr>
                <w:rFonts w:cs="宋体"/>
                <w:b w:val="0"/>
                <w:bCs/>
                <w:color w:val="000000"/>
                <w:kern w:val="2"/>
                <w:sz w:val="20"/>
                <w:szCs w:val="20"/>
              </w:rPr>
              <w:t>项目</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5AE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color w:val="000000"/>
                <w:kern w:val="2"/>
                <w:sz w:val="20"/>
                <w:szCs w:val="20"/>
              </w:rPr>
            </w:pPr>
            <w:r>
              <w:rPr>
                <w:rFonts w:cs="宋体"/>
                <w:b w:val="0"/>
                <w:bCs/>
                <w:color w:val="000000"/>
                <w:kern w:val="2"/>
                <w:sz w:val="20"/>
                <w:szCs w:val="20"/>
              </w:rPr>
              <w:t>预算数</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8E7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color w:val="000000"/>
                <w:kern w:val="2"/>
                <w:sz w:val="20"/>
                <w:szCs w:val="20"/>
              </w:rPr>
            </w:pPr>
            <w:r>
              <w:rPr>
                <w:rFonts w:cs="宋体"/>
                <w:b w:val="0"/>
                <w:bCs/>
                <w:color w:val="000000"/>
                <w:kern w:val="2"/>
                <w:sz w:val="20"/>
                <w:szCs w:val="20"/>
              </w:rPr>
              <w:t>决算数</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4F0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color w:val="000000"/>
                <w:kern w:val="2"/>
                <w:sz w:val="20"/>
                <w:szCs w:val="20"/>
              </w:rPr>
            </w:pPr>
            <w:r>
              <w:rPr>
                <w:rFonts w:cs="宋体"/>
                <w:b w:val="0"/>
                <w:bCs/>
                <w:color w:val="000000"/>
                <w:kern w:val="2"/>
                <w:sz w:val="20"/>
                <w:szCs w:val="20"/>
              </w:rPr>
              <w:t>项目</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8BC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color w:val="000000"/>
                <w:kern w:val="2"/>
                <w:sz w:val="20"/>
                <w:szCs w:val="20"/>
              </w:rPr>
            </w:pPr>
            <w:r>
              <w:rPr>
                <w:rFonts w:cs="宋体"/>
                <w:b w:val="0"/>
                <w:bCs/>
                <w:color w:val="000000"/>
                <w:kern w:val="2"/>
                <w:sz w:val="20"/>
                <w:szCs w:val="20"/>
              </w:rPr>
              <w:t>决算数</w:t>
            </w:r>
          </w:p>
        </w:tc>
      </w:tr>
      <w:tr w14:paraId="3CA92D6C">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888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一、“三公”经费支出</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178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CEC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064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五、机关运行经费</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4599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4E36C1D9">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D9A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（一）支出合计</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CC24F">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A957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285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（一）行政单位</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E7AF0">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2016EC90">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E59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1．因公出国（境）费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0503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D4941">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DC3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（二）参照公务员法管理事业单位</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461F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0C366B12">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4D9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2．公务用车购置及运行维护费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333B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5986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B6E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六、资产信息</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7320C">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b w:val="0"/>
                <w:bCs/>
                <w:color w:val="000000"/>
                <w:sz w:val="21"/>
                <w:szCs w:val="21"/>
              </w:rPr>
            </w:pPr>
            <w:r>
              <w:rPr>
                <w:rFonts w:hint="default" w:ascii="Times New Roman" w:hAnsi="Times New Roman"/>
                <w:b w:val="0"/>
                <w:bCs/>
                <w:color w:val="000000"/>
                <w:sz w:val="21"/>
                <w:szCs w:val="21"/>
              </w:rPr>
              <w:t>—</w:t>
            </w:r>
          </w:p>
        </w:tc>
      </w:tr>
      <w:tr w14:paraId="5E85CB84">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842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（1）公务用车购置费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AD02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49180">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36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（一）车辆数合计（辆）</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C2EE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1</w:t>
            </w:r>
          </w:p>
        </w:tc>
      </w:tr>
      <w:tr w14:paraId="1B10698B">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FEF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（2）公务用车运行维护费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89691">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AF6E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1.28</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EF8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1．副部（省）级及以上领导用车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A460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15594D87">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9A5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3．公务接待费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EF9D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FA6CA">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D64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2．主要领导干部用车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FCB30">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159B7197">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CF2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（1）国内接待费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BCB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7A51D">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7C9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3．机要通信用车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CED7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5AA0E90E">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B2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其中：外事接待费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2D0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7D6CF">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ACC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4．应急保障用车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04F3E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1</w:t>
            </w:r>
          </w:p>
        </w:tc>
      </w:tr>
      <w:tr w14:paraId="0DA1B44B">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F8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（2）国（境）外接待费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4CE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C50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AA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5．执法执勤用车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3FB4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4BBC36A5">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3FC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（二）相关统计数</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AF5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29345">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F29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6．特种专业技术用车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4352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474DF68A">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43B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1．因公出国（境）团组数（个）</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019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E8E9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559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7．离退休干部用车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A8B6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55DB38A0">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35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2．因公出国（境）人次数（人）</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9BC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C5CA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82A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8．其他用车</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D698A">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540BC148">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33B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3．公务用车购置数（辆）</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375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C921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66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（二）单价100万元（含）以上设备（不含车辆）</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A6B1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70CF2B60">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0CE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4．公务用车保有量（辆）</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7E5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F617F">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1</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64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七、政府采购支出信息</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04FEC">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b w:val="0"/>
                <w:bCs/>
                <w:color w:val="000000"/>
                <w:sz w:val="21"/>
                <w:szCs w:val="21"/>
              </w:rPr>
            </w:pPr>
            <w:r>
              <w:rPr>
                <w:rFonts w:hint="default" w:ascii="Times New Roman" w:hAnsi="Times New Roman"/>
                <w:b w:val="0"/>
                <w:bCs/>
                <w:color w:val="000000"/>
                <w:sz w:val="21"/>
                <w:szCs w:val="21"/>
              </w:rPr>
              <w:t>—</w:t>
            </w:r>
          </w:p>
        </w:tc>
      </w:tr>
      <w:tr w14:paraId="62501033">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76B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5．国内公务接待批次（个）</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90D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2A138">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8BA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（一）政府采购支出合计</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CB95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445.10</w:t>
            </w:r>
          </w:p>
        </w:tc>
      </w:tr>
      <w:tr w14:paraId="446224C9">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707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其中：外事接待批次（个）</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F85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3073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0CB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1．政府采购货物支出</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2D8C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445.10</w:t>
            </w:r>
          </w:p>
        </w:tc>
      </w:tr>
      <w:tr w14:paraId="0AC361DC">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288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6．国内公务接待人次（人）</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5F8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EBF3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60D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2．政府采购工程支出</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B0AAF">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086BBCCF">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EC3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其中：外事接待人次（人）</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B6C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45731">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C99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3．政府采购服务支出</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D138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p>
        </w:tc>
      </w:tr>
      <w:tr w14:paraId="2008D7F7">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14A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7．国（境）外公务接待批次（个）</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848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BC13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0CF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（二）政府采购授予中小企业合同金额</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9AB7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445.10</w:t>
            </w:r>
          </w:p>
        </w:tc>
      </w:tr>
      <w:tr w14:paraId="77E41460">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B5B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8．国（境）外公务接待人次（人）</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32F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C27F8">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234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其中：授予小微企业合同金额</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4E26D">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445.10</w:t>
            </w:r>
          </w:p>
        </w:tc>
      </w:tr>
      <w:tr w14:paraId="037C2EB4">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083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二、会议费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6F3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752C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70031">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color w:val="000000"/>
                <w:kern w:val="2"/>
                <w:sz w:val="20"/>
                <w:szCs w:val="20"/>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7A84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color w:val="000000"/>
                <w:kern w:val="2"/>
                <w:sz w:val="20"/>
                <w:szCs w:val="20"/>
              </w:rPr>
            </w:pPr>
          </w:p>
        </w:tc>
      </w:tr>
      <w:tr w14:paraId="308B4EF8">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D02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kern w:val="2"/>
                <w:sz w:val="20"/>
                <w:szCs w:val="20"/>
              </w:rPr>
            </w:pPr>
            <w:r>
              <w:rPr>
                <w:rFonts w:cs="宋体"/>
                <w:b w:val="0"/>
                <w:bCs/>
                <w:color w:val="000000"/>
                <w:kern w:val="2"/>
                <w:sz w:val="20"/>
                <w:szCs w:val="20"/>
              </w:rPr>
              <w:t>三、培训费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488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kern w:val="2"/>
                <w:sz w:val="21"/>
                <w:szCs w:val="21"/>
              </w:rPr>
            </w:pPr>
            <w:r>
              <w:rPr>
                <w:rFonts w:hint="default" w:ascii="Times New Roman" w:hAnsi="Times New Roman"/>
                <w:b w:val="0"/>
                <w:bCs/>
                <w:color w:val="000000"/>
                <w:kern w:val="2"/>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D7CE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kern w:val="2"/>
                <w:sz w:val="21"/>
                <w:szCs w:val="21"/>
                <w:lang w:eastAsia="zh-CN"/>
              </w:rPr>
            </w:pPr>
            <w:r>
              <w:rPr>
                <w:rFonts w:hint="default" w:ascii="Times New Roman" w:hAnsi="Times New Roman"/>
                <w:b w:val="0"/>
                <w:bCs/>
                <w:color w:val="000000"/>
                <w:kern w:val="2"/>
                <w:sz w:val="21"/>
                <w:szCs w:val="21"/>
              </w:rPr>
              <w:t>7.08</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90C3">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color w:val="000000"/>
                <w:kern w:val="2"/>
                <w:sz w:val="20"/>
                <w:szCs w:val="20"/>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DFAF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color w:val="000000"/>
                <w:kern w:val="2"/>
                <w:sz w:val="20"/>
                <w:szCs w:val="20"/>
              </w:rPr>
            </w:pPr>
          </w:p>
        </w:tc>
      </w:tr>
      <w:tr w14:paraId="7BCE5338">
        <w:tblPrEx>
          <w:tblCellMar>
            <w:top w:w="0" w:type="dxa"/>
            <w:left w:w="170" w:type="dxa"/>
            <w:bottom w:w="0" w:type="dxa"/>
            <w:right w:w="170" w:type="dxa"/>
          </w:tblCellMar>
        </w:tblPrEx>
        <w:trPr>
          <w:trHeight w:val="57" w:hRule="atLeast"/>
          <w:jc w:val="center"/>
        </w:trPr>
        <w:tc>
          <w:tcPr>
            <w:tcW w:w="16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F30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color w:val="000000"/>
                <w:sz w:val="20"/>
                <w:szCs w:val="20"/>
              </w:rPr>
            </w:pPr>
            <w:r>
              <w:rPr>
                <w:rFonts w:cs="宋体"/>
                <w:b w:val="0"/>
                <w:bCs/>
                <w:color w:val="000000"/>
                <w:sz w:val="20"/>
                <w:szCs w:val="20"/>
              </w:rPr>
              <w:t>四、差旅费</w:t>
            </w:r>
          </w:p>
        </w:tc>
        <w:tc>
          <w:tcPr>
            <w:tcW w:w="3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EF6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color w:val="000000"/>
                <w:sz w:val="21"/>
                <w:szCs w:val="21"/>
              </w:rPr>
            </w:pPr>
            <w:r>
              <w:rPr>
                <w:rFonts w:hint="default" w:ascii="Times New Roman" w:hAnsi="Times New Roman"/>
                <w:b w:val="0"/>
                <w:bCs/>
                <w:color w:val="000000"/>
                <w:sz w:val="21"/>
                <w:szCs w:val="21"/>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5748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eastAsia" w:ascii="Times New Roman" w:hAnsi="Times New Roman" w:eastAsia="方正仿宋_GBK"/>
                <w:b w:val="0"/>
                <w:bCs/>
                <w:color w:val="000000"/>
                <w:sz w:val="21"/>
                <w:szCs w:val="21"/>
                <w:lang w:eastAsia="zh-CN"/>
              </w:rPr>
            </w:pPr>
            <w:r>
              <w:rPr>
                <w:rFonts w:hint="default" w:ascii="Times New Roman" w:hAnsi="Times New Roman"/>
                <w:b w:val="0"/>
                <w:bCs/>
                <w:color w:val="000000"/>
                <w:sz w:val="21"/>
                <w:szCs w:val="21"/>
              </w:rPr>
              <w:t>1.36</w:t>
            </w:r>
          </w:p>
        </w:tc>
        <w:tc>
          <w:tcPr>
            <w:tcW w:w="21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0AD10">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color w:val="000000"/>
                <w:sz w:val="20"/>
                <w:szCs w:val="20"/>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AC44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color w:val="000000"/>
                <w:sz w:val="20"/>
                <w:szCs w:val="20"/>
              </w:rPr>
            </w:pPr>
          </w:p>
        </w:tc>
      </w:tr>
    </w:tbl>
    <w:p w14:paraId="418B0DD0">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14:paraId="525E741F">
      <w:pPr>
        <w:rPr>
          <w:rFonts w:hint="default" w:ascii="方正仿宋_GBK"/>
          <w:sz w:val="24"/>
          <w:szCs w:val="24"/>
          <w:lang w:val="en-US" w:eastAsia="zh-CN"/>
        </w:rPr>
      </w:pPr>
      <w:r>
        <w:rPr>
          <w:rFonts w:cs="宋体"/>
          <w:sz w:val="18"/>
          <w:szCs w:val="18"/>
        </w:rPr>
        <w:t xml:space="preserve">      2.本套报表金额单位转换时可能存在尾数误差。</w:t>
      </w:r>
    </w:p>
    <w:sectPr>
      <w:headerReference r:id="rId4" w:type="default"/>
      <w:footerReference r:id="rId5" w:type="default"/>
      <w:pgSz w:w="16838" w:h="11906" w:orient="landscape"/>
      <w:pgMar w:top="720" w:right="720" w:bottom="720" w:left="720" w:header="0" w:footer="340"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63A9">
    <w:pPr>
      <w:pStyle w:val="11"/>
      <w:framePr w:wrap="around" w:vAnchor="text" w:hAnchor="margin" w:xAlign="outside" w:y="1"/>
      <w:ind w:right="320" w:rightChars="100"/>
      <w:rPr>
        <w:rStyle w:val="19"/>
        <w:rFonts w:hint="eastAsia" w:ascii="宋体" w:hAnsi="宋体" w:eastAsia="宋体"/>
        <w:sz w:val="28"/>
        <w:szCs w:val="28"/>
      </w:rPr>
    </w:pPr>
    <w:r>
      <w:rPr>
        <w:rStyle w:val="19"/>
        <w:rFonts w:hint="eastAsia" w:ascii="宋体" w:hAnsi="宋体" w:eastAsia="宋体"/>
        <w:sz w:val="28"/>
        <w:szCs w:val="28"/>
      </w:rPr>
      <w:t>—</w:t>
    </w: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46</w:t>
    </w:r>
    <w:r>
      <w:rPr>
        <w:rStyle w:val="19"/>
        <w:rFonts w:ascii="宋体" w:hAnsi="宋体" w:eastAsia="宋体"/>
        <w:sz w:val="28"/>
        <w:szCs w:val="28"/>
      </w:rPr>
      <w:fldChar w:fldCharType="end"/>
    </w:r>
    <w:r>
      <w:rPr>
        <w:rStyle w:val="19"/>
        <w:rFonts w:hint="eastAsia" w:ascii="宋体" w:hAnsi="宋体" w:eastAsia="宋体"/>
        <w:sz w:val="28"/>
        <w:szCs w:val="28"/>
      </w:rPr>
      <w:t>—</w:t>
    </w:r>
  </w:p>
  <w:p w14:paraId="01B93762"/>
  <w:p w14:paraId="204EF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766C">
    <w:pPr>
      <w:pStyle w:val="11"/>
      <w:framePr w:wrap="around" w:vAnchor="text" w:hAnchor="margin" w:xAlign="outside" w:y="1"/>
      <w:ind w:right="320" w:rightChars="100"/>
      <w:rPr>
        <w:rStyle w:val="19"/>
        <w:rFonts w:hint="eastAsia" w:ascii="宋体" w:hAnsi="宋体" w:eastAsia="宋体"/>
        <w:sz w:val="28"/>
        <w:szCs w:val="28"/>
      </w:rPr>
    </w:pPr>
    <w:r>
      <w:rPr>
        <w:rStyle w:val="19"/>
        <w:rFonts w:hint="eastAsia" w:ascii="宋体" w:hAnsi="宋体" w:eastAsia="宋体"/>
        <w:sz w:val="28"/>
        <w:szCs w:val="28"/>
      </w:rPr>
      <w:t>—</w:t>
    </w: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46</w:t>
    </w:r>
    <w:r>
      <w:rPr>
        <w:rStyle w:val="19"/>
        <w:rFonts w:ascii="宋体" w:hAnsi="宋体" w:eastAsia="宋体"/>
        <w:sz w:val="28"/>
        <w:szCs w:val="28"/>
      </w:rPr>
      <w:fldChar w:fldCharType="end"/>
    </w:r>
    <w:r>
      <w:rPr>
        <w:rStyle w:val="19"/>
        <w:rFonts w:hint="eastAsia" w:ascii="宋体" w:hAnsi="宋体" w:eastAsia="宋体"/>
        <w:sz w:val="28"/>
        <w:szCs w:val="28"/>
      </w:rPr>
      <w:t>—</w:t>
    </w:r>
  </w:p>
  <w:p w14:paraId="66399C55"/>
  <w:p w14:paraId="438FAF9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44DE">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41ACA"/>
    <w:multiLevelType w:val="multilevel"/>
    <w:tmpl w:val="30241AC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pStyle w:val="4"/>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E9AAAE3"/>
    <w:multiLevelType w:val="singleLevel"/>
    <w:tmpl w:val="6E9AAAE3"/>
    <w:lvl w:ilvl="0" w:tentative="0">
      <w:start w:val="2"/>
      <w:numFmt w:val="decimal"/>
      <w:lvlText w:val="%1."/>
      <w:lvlJc w:val="left"/>
      <w:pPr>
        <w:tabs>
          <w:tab w:val="left" w:pos="312"/>
        </w:tabs>
        <w:ind w:left="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DC50FC"/>
    <w:rsid w:val="00000382"/>
    <w:rsid w:val="000008D8"/>
    <w:rsid w:val="000011A2"/>
    <w:rsid w:val="00001A72"/>
    <w:rsid w:val="00001B7B"/>
    <w:rsid w:val="00003093"/>
    <w:rsid w:val="0000329F"/>
    <w:rsid w:val="00003580"/>
    <w:rsid w:val="00004CD7"/>
    <w:rsid w:val="00004EFB"/>
    <w:rsid w:val="00005AC1"/>
    <w:rsid w:val="00005B3A"/>
    <w:rsid w:val="00006D8A"/>
    <w:rsid w:val="00007FC6"/>
    <w:rsid w:val="00010674"/>
    <w:rsid w:val="00010A4A"/>
    <w:rsid w:val="000116DA"/>
    <w:rsid w:val="000122F6"/>
    <w:rsid w:val="00012A17"/>
    <w:rsid w:val="00012F38"/>
    <w:rsid w:val="00013335"/>
    <w:rsid w:val="00013BC2"/>
    <w:rsid w:val="00013FC5"/>
    <w:rsid w:val="000143FD"/>
    <w:rsid w:val="00014B91"/>
    <w:rsid w:val="00015E64"/>
    <w:rsid w:val="00016367"/>
    <w:rsid w:val="00017121"/>
    <w:rsid w:val="000177C5"/>
    <w:rsid w:val="000208E0"/>
    <w:rsid w:val="00021D35"/>
    <w:rsid w:val="0002225C"/>
    <w:rsid w:val="0002331B"/>
    <w:rsid w:val="000239A5"/>
    <w:rsid w:val="00023E38"/>
    <w:rsid w:val="0002417D"/>
    <w:rsid w:val="0002493A"/>
    <w:rsid w:val="00024B01"/>
    <w:rsid w:val="00024B26"/>
    <w:rsid w:val="0002522B"/>
    <w:rsid w:val="0002546D"/>
    <w:rsid w:val="00025490"/>
    <w:rsid w:val="00026491"/>
    <w:rsid w:val="00026C62"/>
    <w:rsid w:val="00026F0E"/>
    <w:rsid w:val="000274E9"/>
    <w:rsid w:val="00030168"/>
    <w:rsid w:val="00030299"/>
    <w:rsid w:val="00031173"/>
    <w:rsid w:val="00031C22"/>
    <w:rsid w:val="00031E11"/>
    <w:rsid w:val="000325D8"/>
    <w:rsid w:val="00032977"/>
    <w:rsid w:val="00032980"/>
    <w:rsid w:val="00032ADA"/>
    <w:rsid w:val="00032B25"/>
    <w:rsid w:val="00032D21"/>
    <w:rsid w:val="00032FAF"/>
    <w:rsid w:val="00033646"/>
    <w:rsid w:val="00033BC7"/>
    <w:rsid w:val="00034961"/>
    <w:rsid w:val="00035E05"/>
    <w:rsid w:val="00036140"/>
    <w:rsid w:val="00036CA4"/>
    <w:rsid w:val="00036EDA"/>
    <w:rsid w:val="00037023"/>
    <w:rsid w:val="00037166"/>
    <w:rsid w:val="0004032B"/>
    <w:rsid w:val="000415C6"/>
    <w:rsid w:val="00041B53"/>
    <w:rsid w:val="00041E75"/>
    <w:rsid w:val="00042215"/>
    <w:rsid w:val="0004373C"/>
    <w:rsid w:val="00043866"/>
    <w:rsid w:val="00043AB3"/>
    <w:rsid w:val="00044AA1"/>
    <w:rsid w:val="000460AE"/>
    <w:rsid w:val="0004743F"/>
    <w:rsid w:val="000476FF"/>
    <w:rsid w:val="00047910"/>
    <w:rsid w:val="00050279"/>
    <w:rsid w:val="000510E6"/>
    <w:rsid w:val="00051699"/>
    <w:rsid w:val="00051EA7"/>
    <w:rsid w:val="0005288B"/>
    <w:rsid w:val="00054178"/>
    <w:rsid w:val="000542B3"/>
    <w:rsid w:val="000545F0"/>
    <w:rsid w:val="00055372"/>
    <w:rsid w:val="00055746"/>
    <w:rsid w:val="00056F10"/>
    <w:rsid w:val="00056F4B"/>
    <w:rsid w:val="0005724A"/>
    <w:rsid w:val="00057A77"/>
    <w:rsid w:val="00057B21"/>
    <w:rsid w:val="00057F7E"/>
    <w:rsid w:val="0006004A"/>
    <w:rsid w:val="000604B2"/>
    <w:rsid w:val="0006085E"/>
    <w:rsid w:val="00060D00"/>
    <w:rsid w:val="00060E1C"/>
    <w:rsid w:val="0006205A"/>
    <w:rsid w:val="000634A1"/>
    <w:rsid w:val="00063AD5"/>
    <w:rsid w:val="0006419E"/>
    <w:rsid w:val="00065EDA"/>
    <w:rsid w:val="000660AB"/>
    <w:rsid w:val="00066D40"/>
    <w:rsid w:val="00066F64"/>
    <w:rsid w:val="00067F0D"/>
    <w:rsid w:val="00070408"/>
    <w:rsid w:val="000711F5"/>
    <w:rsid w:val="000713E8"/>
    <w:rsid w:val="000714DF"/>
    <w:rsid w:val="00071E64"/>
    <w:rsid w:val="0007217A"/>
    <w:rsid w:val="000729F4"/>
    <w:rsid w:val="00072F7B"/>
    <w:rsid w:val="00074173"/>
    <w:rsid w:val="000741CF"/>
    <w:rsid w:val="000749FB"/>
    <w:rsid w:val="00075576"/>
    <w:rsid w:val="00075913"/>
    <w:rsid w:val="000761F2"/>
    <w:rsid w:val="000767F3"/>
    <w:rsid w:val="00080600"/>
    <w:rsid w:val="00080EFD"/>
    <w:rsid w:val="00081153"/>
    <w:rsid w:val="00081B27"/>
    <w:rsid w:val="0008201D"/>
    <w:rsid w:val="0008391F"/>
    <w:rsid w:val="00084666"/>
    <w:rsid w:val="00084781"/>
    <w:rsid w:val="000858A8"/>
    <w:rsid w:val="000878C1"/>
    <w:rsid w:val="00087E65"/>
    <w:rsid w:val="0009012A"/>
    <w:rsid w:val="00091529"/>
    <w:rsid w:val="000917C2"/>
    <w:rsid w:val="000924C1"/>
    <w:rsid w:val="00092641"/>
    <w:rsid w:val="00092DCC"/>
    <w:rsid w:val="000938D3"/>
    <w:rsid w:val="00094549"/>
    <w:rsid w:val="00094855"/>
    <w:rsid w:val="00096532"/>
    <w:rsid w:val="0009670D"/>
    <w:rsid w:val="00096AB3"/>
    <w:rsid w:val="00097768"/>
    <w:rsid w:val="000A0E76"/>
    <w:rsid w:val="000A0F0A"/>
    <w:rsid w:val="000A297E"/>
    <w:rsid w:val="000A2A30"/>
    <w:rsid w:val="000A4164"/>
    <w:rsid w:val="000A4806"/>
    <w:rsid w:val="000A4CFF"/>
    <w:rsid w:val="000A5060"/>
    <w:rsid w:val="000A6B65"/>
    <w:rsid w:val="000A7420"/>
    <w:rsid w:val="000A79DD"/>
    <w:rsid w:val="000B1CE9"/>
    <w:rsid w:val="000B29C3"/>
    <w:rsid w:val="000B43B8"/>
    <w:rsid w:val="000B4650"/>
    <w:rsid w:val="000B4781"/>
    <w:rsid w:val="000B48FB"/>
    <w:rsid w:val="000B5CD0"/>
    <w:rsid w:val="000B5FDB"/>
    <w:rsid w:val="000B6226"/>
    <w:rsid w:val="000B6504"/>
    <w:rsid w:val="000B6622"/>
    <w:rsid w:val="000B6B7E"/>
    <w:rsid w:val="000B6C65"/>
    <w:rsid w:val="000B6CB8"/>
    <w:rsid w:val="000B7B3D"/>
    <w:rsid w:val="000B7CE8"/>
    <w:rsid w:val="000C1C8F"/>
    <w:rsid w:val="000C2038"/>
    <w:rsid w:val="000C2609"/>
    <w:rsid w:val="000C310D"/>
    <w:rsid w:val="000C37C6"/>
    <w:rsid w:val="000C3C38"/>
    <w:rsid w:val="000C3E3E"/>
    <w:rsid w:val="000C4317"/>
    <w:rsid w:val="000C4EBD"/>
    <w:rsid w:val="000C5276"/>
    <w:rsid w:val="000C622A"/>
    <w:rsid w:val="000C6AF8"/>
    <w:rsid w:val="000C6B0C"/>
    <w:rsid w:val="000C6B21"/>
    <w:rsid w:val="000C702E"/>
    <w:rsid w:val="000C71A9"/>
    <w:rsid w:val="000C79AE"/>
    <w:rsid w:val="000C7C50"/>
    <w:rsid w:val="000C7DF8"/>
    <w:rsid w:val="000D1288"/>
    <w:rsid w:val="000D27F0"/>
    <w:rsid w:val="000D2B51"/>
    <w:rsid w:val="000D2C2B"/>
    <w:rsid w:val="000D2D23"/>
    <w:rsid w:val="000D2F94"/>
    <w:rsid w:val="000D3F02"/>
    <w:rsid w:val="000D411C"/>
    <w:rsid w:val="000D5654"/>
    <w:rsid w:val="000D5929"/>
    <w:rsid w:val="000D59B6"/>
    <w:rsid w:val="000D6290"/>
    <w:rsid w:val="000D6346"/>
    <w:rsid w:val="000D63AE"/>
    <w:rsid w:val="000D70C0"/>
    <w:rsid w:val="000D7FFC"/>
    <w:rsid w:val="000E00D7"/>
    <w:rsid w:val="000E0373"/>
    <w:rsid w:val="000E0477"/>
    <w:rsid w:val="000E0E10"/>
    <w:rsid w:val="000E0E39"/>
    <w:rsid w:val="000E2E8F"/>
    <w:rsid w:val="000E2FB1"/>
    <w:rsid w:val="000E3696"/>
    <w:rsid w:val="000E3EBE"/>
    <w:rsid w:val="000E4032"/>
    <w:rsid w:val="000E51C4"/>
    <w:rsid w:val="000E5323"/>
    <w:rsid w:val="000E534A"/>
    <w:rsid w:val="000E5385"/>
    <w:rsid w:val="000E617D"/>
    <w:rsid w:val="000F00AA"/>
    <w:rsid w:val="000F045B"/>
    <w:rsid w:val="000F2258"/>
    <w:rsid w:val="000F23CB"/>
    <w:rsid w:val="000F2923"/>
    <w:rsid w:val="000F34E2"/>
    <w:rsid w:val="000F3619"/>
    <w:rsid w:val="000F445B"/>
    <w:rsid w:val="000F51C7"/>
    <w:rsid w:val="000F54A2"/>
    <w:rsid w:val="000F5DA0"/>
    <w:rsid w:val="000F642C"/>
    <w:rsid w:val="000F64D2"/>
    <w:rsid w:val="000F728D"/>
    <w:rsid w:val="00101AA1"/>
    <w:rsid w:val="00102C31"/>
    <w:rsid w:val="00103C34"/>
    <w:rsid w:val="00104443"/>
    <w:rsid w:val="0010604E"/>
    <w:rsid w:val="00106917"/>
    <w:rsid w:val="00106D7E"/>
    <w:rsid w:val="00107534"/>
    <w:rsid w:val="00107781"/>
    <w:rsid w:val="0011172C"/>
    <w:rsid w:val="00113397"/>
    <w:rsid w:val="001136D7"/>
    <w:rsid w:val="00114199"/>
    <w:rsid w:val="001151D4"/>
    <w:rsid w:val="0011527B"/>
    <w:rsid w:val="0011669C"/>
    <w:rsid w:val="0011723B"/>
    <w:rsid w:val="001179E6"/>
    <w:rsid w:val="00117B4A"/>
    <w:rsid w:val="00117B81"/>
    <w:rsid w:val="001202C1"/>
    <w:rsid w:val="00121FE9"/>
    <w:rsid w:val="0012223F"/>
    <w:rsid w:val="00122677"/>
    <w:rsid w:val="00122EF3"/>
    <w:rsid w:val="00122F31"/>
    <w:rsid w:val="001230FC"/>
    <w:rsid w:val="00123408"/>
    <w:rsid w:val="001234BF"/>
    <w:rsid w:val="001237F4"/>
    <w:rsid w:val="0012489C"/>
    <w:rsid w:val="001254AA"/>
    <w:rsid w:val="00125E3B"/>
    <w:rsid w:val="0012609C"/>
    <w:rsid w:val="00126520"/>
    <w:rsid w:val="0012675F"/>
    <w:rsid w:val="001271B0"/>
    <w:rsid w:val="001303B6"/>
    <w:rsid w:val="00130780"/>
    <w:rsid w:val="00130E4D"/>
    <w:rsid w:val="0013201D"/>
    <w:rsid w:val="0013224A"/>
    <w:rsid w:val="00132615"/>
    <w:rsid w:val="00132A20"/>
    <w:rsid w:val="00133386"/>
    <w:rsid w:val="001333FE"/>
    <w:rsid w:val="0013425B"/>
    <w:rsid w:val="001347E8"/>
    <w:rsid w:val="0013484F"/>
    <w:rsid w:val="00134C96"/>
    <w:rsid w:val="00136C66"/>
    <w:rsid w:val="001379BF"/>
    <w:rsid w:val="00137B99"/>
    <w:rsid w:val="0014002A"/>
    <w:rsid w:val="00140220"/>
    <w:rsid w:val="001411E4"/>
    <w:rsid w:val="00141B55"/>
    <w:rsid w:val="00142AA9"/>
    <w:rsid w:val="00144D97"/>
    <w:rsid w:val="00144E65"/>
    <w:rsid w:val="00145242"/>
    <w:rsid w:val="00145DF4"/>
    <w:rsid w:val="00145E1D"/>
    <w:rsid w:val="00145F70"/>
    <w:rsid w:val="00146709"/>
    <w:rsid w:val="00147138"/>
    <w:rsid w:val="00150139"/>
    <w:rsid w:val="001502C8"/>
    <w:rsid w:val="001508A5"/>
    <w:rsid w:val="001509A5"/>
    <w:rsid w:val="00150E40"/>
    <w:rsid w:val="00153246"/>
    <w:rsid w:val="0015389A"/>
    <w:rsid w:val="00153A3D"/>
    <w:rsid w:val="001544D1"/>
    <w:rsid w:val="00154D9B"/>
    <w:rsid w:val="00154DD1"/>
    <w:rsid w:val="00155095"/>
    <w:rsid w:val="00155723"/>
    <w:rsid w:val="00155775"/>
    <w:rsid w:val="0015694C"/>
    <w:rsid w:val="001578D5"/>
    <w:rsid w:val="00160456"/>
    <w:rsid w:val="00160E8A"/>
    <w:rsid w:val="00160F7A"/>
    <w:rsid w:val="0016127C"/>
    <w:rsid w:val="00162C80"/>
    <w:rsid w:val="001644EB"/>
    <w:rsid w:val="00164B18"/>
    <w:rsid w:val="00165E94"/>
    <w:rsid w:val="00166125"/>
    <w:rsid w:val="0016617A"/>
    <w:rsid w:val="00166911"/>
    <w:rsid w:val="00166EAB"/>
    <w:rsid w:val="00170182"/>
    <w:rsid w:val="00170644"/>
    <w:rsid w:val="00170B82"/>
    <w:rsid w:val="00171FC6"/>
    <w:rsid w:val="001731A3"/>
    <w:rsid w:val="0017419F"/>
    <w:rsid w:val="001759DE"/>
    <w:rsid w:val="00175C23"/>
    <w:rsid w:val="0017638A"/>
    <w:rsid w:val="0017677B"/>
    <w:rsid w:val="00180B55"/>
    <w:rsid w:val="00181320"/>
    <w:rsid w:val="0018197B"/>
    <w:rsid w:val="00182365"/>
    <w:rsid w:val="001829CF"/>
    <w:rsid w:val="00183589"/>
    <w:rsid w:val="0018388A"/>
    <w:rsid w:val="001842B1"/>
    <w:rsid w:val="00184836"/>
    <w:rsid w:val="00184880"/>
    <w:rsid w:val="001853F2"/>
    <w:rsid w:val="00186040"/>
    <w:rsid w:val="0018766D"/>
    <w:rsid w:val="00190637"/>
    <w:rsid w:val="00190910"/>
    <w:rsid w:val="00190B5C"/>
    <w:rsid w:val="00192BD7"/>
    <w:rsid w:val="00192F3A"/>
    <w:rsid w:val="00194A52"/>
    <w:rsid w:val="00194B5C"/>
    <w:rsid w:val="001950C9"/>
    <w:rsid w:val="00195D86"/>
    <w:rsid w:val="0019633C"/>
    <w:rsid w:val="00197446"/>
    <w:rsid w:val="001A0C78"/>
    <w:rsid w:val="001A0CE8"/>
    <w:rsid w:val="001A1712"/>
    <w:rsid w:val="001A20B9"/>
    <w:rsid w:val="001A27A0"/>
    <w:rsid w:val="001A3037"/>
    <w:rsid w:val="001A355E"/>
    <w:rsid w:val="001A35F7"/>
    <w:rsid w:val="001A368C"/>
    <w:rsid w:val="001A3C53"/>
    <w:rsid w:val="001A3EB5"/>
    <w:rsid w:val="001A3EDE"/>
    <w:rsid w:val="001A6296"/>
    <w:rsid w:val="001A64DA"/>
    <w:rsid w:val="001A65A2"/>
    <w:rsid w:val="001A65A6"/>
    <w:rsid w:val="001A7BC4"/>
    <w:rsid w:val="001B01D0"/>
    <w:rsid w:val="001B03F0"/>
    <w:rsid w:val="001B0618"/>
    <w:rsid w:val="001B067B"/>
    <w:rsid w:val="001B1681"/>
    <w:rsid w:val="001B1E84"/>
    <w:rsid w:val="001B216A"/>
    <w:rsid w:val="001B232E"/>
    <w:rsid w:val="001B236F"/>
    <w:rsid w:val="001B3A3F"/>
    <w:rsid w:val="001B51B3"/>
    <w:rsid w:val="001B5281"/>
    <w:rsid w:val="001B55F7"/>
    <w:rsid w:val="001B5FA3"/>
    <w:rsid w:val="001B6072"/>
    <w:rsid w:val="001B6981"/>
    <w:rsid w:val="001B6C61"/>
    <w:rsid w:val="001B6D91"/>
    <w:rsid w:val="001B6F66"/>
    <w:rsid w:val="001B7550"/>
    <w:rsid w:val="001B796D"/>
    <w:rsid w:val="001B7CB0"/>
    <w:rsid w:val="001C008C"/>
    <w:rsid w:val="001C0AE4"/>
    <w:rsid w:val="001C0D78"/>
    <w:rsid w:val="001C2525"/>
    <w:rsid w:val="001C2798"/>
    <w:rsid w:val="001C3E20"/>
    <w:rsid w:val="001C436D"/>
    <w:rsid w:val="001C43B5"/>
    <w:rsid w:val="001C509F"/>
    <w:rsid w:val="001C586A"/>
    <w:rsid w:val="001C5F10"/>
    <w:rsid w:val="001C66E9"/>
    <w:rsid w:val="001C69ED"/>
    <w:rsid w:val="001C6BAA"/>
    <w:rsid w:val="001C6D0E"/>
    <w:rsid w:val="001C6D8F"/>
    <w:rsid w:val="001C7AA8"/>
    <w:rsid w:val="001C7F40"/>
    <w:rsid w:val="001D0039"/>
    <w:rsid w:val="001D01DF"/>
    <w:rsid w:val="001D0AD1"/>
    <w:rsid w:val="001D11AB"/>
    <w:rsid w:val="001D1323"/>
    <w:rsid w:val="001D14C7"/>
    <w:rsid w:val="001D1889"/>
    <w:rsid w:val="001D1CAD"/>
    <w:rsid w:val="001D27C5"/>
    <w:rsid w:val="001D328C"/>
    <w:rsid w:val="001D43BA"/>
    <w:rsid w:val="001D4F93"/>
    <w:rsid w:val="001D56D9"/>
    <w:rsid w:val="001D57FF"/>
    <w:rsid w:val="001D585C"/>
    <w:rsid w:val="001D5AE1"/>
    <w:rsid w:val="001D5D73"/>
    <w:rsid w:val="001D6275"/>
    <w:rsid w:val="001D655E"/>
    <w:rsid w:val="001D6DDE"/>
    <w:rsid w:val="001D735E"/>
    <w:rsid w:val="001D75CD"/>
    <w:rsid w:val="001D7777"/>
    <w:rsid w:val="001E0AE2"/>
    <w:rsid w:val="001E0EAB"/>
    <w:rsid w:val="001E14DC"/>
    <w:rsid w:val="001E1567"/>
    <w:rsid w:val="001E2891"/>
    <w:rsid w:val="001E3C6B"/>
    <w:rsid w:val="001E3E01"/>
    <w:rsid w:val="001E58DA"/>
    <w:rsid w:val="001E5DD4"/>
    <w:rsid w:val="001E6096"/>
    <w:rsid w:val="001E6849"/>
    <w:rsid w:val="001E6903"/>
    <w:rsid w:val="001E7DA5"/>
    <w:rsid w:val="001E7E53"/>
    <w:rsid w:val="001E7EA3"/>
    <w:rsid w:val="001F188B"/>
    <w:rsid w:val="001F345D"/>
    <w:rsid w:val="001F3734"/>
    <w:rsid w:val="001F3C12"/>
    <w:rsid w:val="001F3CFF"/>
    <w:rsid w:val="001F44FA"/>
    <w:rsid w:val="001F4D60"/>
    <w:rsid w:val="001F4EFA"/>
    <w:rsid w:val="001F51F8"/>
    <w:rsid w:val="001F5290"/>
    <w:rsid w:val="001F5A35"/>
    <w:rsid w:val="001F5D80"/>
    <w:rsid w:val="001F6064"/>
    <w:rsid w:val="001F6855"/>
    <w:rsid w:val="001F6DA4"/>
    <w:rsid w:val="001F7342"/>
    <w:rsid w:val="001F76DB"/>
    <w:rsid w:val="001F7943"/>
    <w:rsid w:val="00200EFD"/>
    <w:rsid w:val="00200F06"/>
    <w:rsid w:val="00201000"/>
    <w:rsid w:val="002010BC"/>
    <w:rsid w:val="00201295"/>
    <w:rsid w:val="0020136C"/>
    <w:rsid w:val="00201808"/>
    <w:rsid w:val="002025A9"/>
    <w:rsid w:val="00202BF9"/>
    <w:rsid w:val="00202F85"/>
    <w:rsid w:val="002032D8"/>
    <w:rsid w:val="0020402D"/>
    <w:rsid w:val="0020417D"/>
    <w:rsid w:val="002045EA"/>
    <w:rsid w:val="00204C4A"/>
    <w:rsid w:val="002052BE"/>
    <w:rsid w:val="00205B6D"/>
    <w:rsid w:val="00205E96"/>
    <w:rsid w:val="0020612D"/>
    <w:rsid w:val="002061C8"/>
    <w:rsid w:val="00206690"/>
    <w:rsid w:val="0020712B"/>
    <w:rsid w:val="00207A55"/>
    <w:rsid w:val="0021037F"/>
    <w:rsid w:val="002103C1"/>
    <w:rsid w:val="0021073B"/>
    <w:rsid w:val="00211F74"/>
    <w:rsid w:val="002137BE"/>
    <w:rsid w:val="0021392F"/>
    <w:rsid w:val="00213C51"/>
    <w:rsid w:val="002140CF"/>
    <w:rsid w:val="002140D8"/>
    <w:rsid w:val="00214A94"/>
    <w:rsid w:val="00215438"/>
    <w:rsid w:val="00215824"/>
    <w:rsid w:val="00215837"/>
    <w:rsid w:val="00215D02"/>
    <w:rsid w:val="002166FA"/>
    <w:rsid w:val="00216C56"/>
    <w:rsid w:val="0021707D"/>
    <w:rsid w:val="00217192"/>
    <w:rsid w:val="00220483"/>
    <w:rsid w:val="002206A9"/>
    <w:rsid w:val="0022084D"/>
    <w:rsid w:val="00220DF3"/>
    <w:rsid w:val="0022103F"/>
    <w:rsid w:val="00221408"/>
    <w:rsid w:val="002220F6"/>
    <w:rsid w:val="00222BED"/>
    <w:rsid w:val="00222EB0"/>
    <w:rsid w:val="0022355D"/>
    <w:rsid w:val="00224040"/>
    <w:rsid w:val="00224147"/>
    <w:rsid w:val="0022439F"/>
    <w:rsid w:val="0022440D"/>
    <w:rsid w:val="002246D8"/>
    <w:rsid w:val="00224867"/>
    <w:rsid w:val="002258D9"/>
    <w:rsid w:val="0022621C"/>
    <w:rsid w:val="00226738"/>
    <w:rsid w:val="00226C20"/>
    <w:rsid w:val="00226F12"/>
    <w:rsid w:val="00227095"/>
    <w:rsid w:val="0023028B"/>
    <w:rsid w:val="002315A2"/>
    <w:rsid w:val="002316B7"/>
    <w:rsid w:val="00231F10"/>
    <w:rsid w:val="00232D70"/>
    <w:rsid w:val="002333DF"/>
    <w:rsid w:val="00233FB8"/>
    <w:rsid w:val="00235010"/>
    <w:rsid w:val="00235500"/>
    <w:rsid w:val="00236964"/>
    <w:rsid w:val="00236D56"/>
    <w:rsid w:val="00236FD4"/>
    <w:rsid w:val="0023797B"/>
    <w:rsid w:val="00237E75"/>
    <w:rsid w:val="002400B3"/>
    <w:rsid w:val="002411B8"/>
    <w:rsid w:val="002423BA"/>
    <w:rsid w:val="002428FF"/>
    <w:rsid w:val="00242AFD"/>
    <w:rsid w:val="00244344"/>
    <w:rsid w:val="00245352"/>
    <w:rsid w:val="002454BD"/>
    <w:rsid w:val="00245F32"/>
    <w:rsid w:val="00247742"/>
    <w:rsid w:val="00247D62"/>
    <w:rsid w:val="00247DF9"/>
    <w:rsid w:val="00247EDA"/>
    <w:rsid w:val="00251358"/>
    <w:rsid w:val="00251797"/>
    <w:rsid w:val="00252A16"/>
    <w:rsid w:val="00252E04"/>
    <w:rsid w:val="002532C2"/>
    <w:rsid w:val="0025354C"/>
    <w:rsid w:val="00254353"/>
    <w:rsid w:val="002550EA"/>
    <w:rsid w:val="00255151"/>
    <w:rsid w:val="0025630A"/>
    <w:rsid w:val="00256678"/>
    <w:rsid w:val="00257070"/>
    <w:rsid w:val="0025718E"/>
    <w:rsid w:val="0025749C"/>
    <w:rsid w:val="00257DED"/>
    <w:rsid w:val="00257ED6"/>
    <w:rsid w:val="00261901"/>
    <w:rsid w:val="00261EF9"/>
    <w:rsid w:val="0026223F"/>
    <w:rsid w:val="0026233C"/>
    <w:rsid w:val="002623DB"/>
    <w:rsid w:val="00262A45"/>
    <w:rsid w:val="0026342D"/>
    <w:rsid w:val="00263AFD"/>
    <w:rsid w:val="00264224"/>
    <w:rsid w:val="00264C22"/>
    <w:rsid w:val="00265878"/>
    <w:rsid w:val="002669DB"/>
    <w:rsid w:val="002675A3"/>
    <w:rsid w:val="002678D2"/>
    <w:rsid w:val="002678DD"/>
    <w:rsid w:val="002678FE"/>
    <w:rsid w:val="00267B54"/>
    <w:rsid w:val="00267E23"/>
    <w:rsid w:val="002700FD"/>
    <w:rsid w:val="00270AF8"/>
    <w:rsid w:val="002712E5"/>
    <w:rsid w:val="0027139B"/>
    <w:rsid w:val="00271879"/>
    <w:rsid w:val="00271B86"/>
    <w:rsid w:val="002721CE"/>
    <w:rsid w:val="002729B5"/>
    <w:rsid w:val="00272E2D"/>
    <w:rsid w:val="00273338"/>
    <w:rsid w:val="00274597"/>
    <w:rsid w:val="002747FA"/>
    <w:rsid w:val="00275090"/>
    <w:rsid w:val="002753B4"/>
    <w:rsid w:val="00276A09"/>
    <w:rsid w:val="00276BED"/>
    <w:rsid w:val="002802D2"/>
    <w:rsid w:val="00281675"/>
    <w:rsid w:val="002816E9"/>
    <w:rsid w:val="00281BD8"/>
    <w:rsid w:val="00281BDD"/>
    <w:rsid w:val="00282903"/>
    <w:rsid w:val="0028300F"/>
    <w:rsid w:val="00283EFE"/>
    <w:rsid w:val="00284BBF"/>
    <w:rsid w:val="0028529E"/>
    <w:rsid w:val="00290500"/>
    <w:rsid w:val="0029229C"/>
    <w:rsid w:val="002928F0"/>
    <w:rsid w:val="00292AD6"/>
    <w:rsid w:val="00292D67"/>
    <w:rsid w:val="00292F3F"/>
    <w:rsid w:val="00293694"/>
    <w:rsid w:val="00294488"/>
    <w:rsid w:val="00294F1E"/>
    <w:rsid w:val="00295286"/>
    <w:rsid w:val="00295FDC"/>
    <w:rsid w:val="0029604E"/>
    <w:rsid w:val="00296396"/>
    <w:rsid w:val="002963BC"/>
    <w:rsid w:val="002965E4"/>
    <w:rsid w:val="0029667C"/>
    <w:rsid w:val="00296AEA"/>
    <w:rsid w:val="002A04DB"/>
    <w:rsid w:val="002A0513"/>
    <w:rsid w:val="002A05F8"/>
    <w:rsid w:val="002A0DB9"/>
    <w:rsid w:val="002A0EE7"/>
    <w:rsid w:val="002A149D"/>
    <w:rsid w:val="002A1DED"/>
    <w:rsid w:val="002A1E15"/>
    <w:rsid w:val="002A1ED7"/>
    <w:rsid w:val="002A249C"/>
    <w:rsid w:val="002A37BA"/>
    <w:rsid w:val="002A3993"/>
    <w:rsid w:val="002A3CDA"/>
    <w:rsid w:val="002A419A"/>
    <w:rsid w:val="002A452E"/>
    <w:rsid w:val="002A5191"/>
    <w:rsid w:val="002A5796"/>
    <w:rsid w:val="002A648D"/>
    <w:rsid w:val="002A69F6"/>
    <w:rsid w:val="002A7176"/>
    <w:rsid w:val="002B0103"/>
    <w:rsid w:val="002B0185"/>
    <w:rsid w:val="002B061E"/>
    <w:rsid w:val="002B112B"/>
    <w:rsid w:val="002B14A2"/>
    <w:rsid w:val="002B190E"/>
    <w:rsid w:val="002B2343"/>
    <w:rsid w:val="002B2777"/>
    <w:rsid w:val="002B3CB4"/>
    <w:rsid w:val="002B5135"/>
    <w:rsid w:val="002B7A47"/>
    <w:rsid w:val="002C028B"/>
    <w:rsid w:val="002C1542"/>
    <w:rsid w:val="002C2065"/>
    <w:rsid w:val="002C20A7"/>
    <w:rsid w:val="002C293B"/>
    <w:rsid w:val="002C2F71"/>
    <w:rsid w:val="002C3B2A"/>
    <w:rsid w:val="002C450B"/>
    <w:rsid w:val="002C5979"/>
    <w:rsid w:val="002C6013"/>
    <w:rsid w:val="002C644A"/>
    <w:rsid w:val="002C667B"/>
    <w:rsid w:val="002C6732"/>
    <w:rsid w:val="002C776E"/>
    <w:rsid w:val="002C79F6"/>
    <w:rsid w:val="002D00D5"/>
    <w:rsid w:val="002D10E0"/>
    <w:rsid w:val="002D1241"/>
    <w:rsid w:val="002D162B"/>
    <w:rsid w:val="002D2B3B"/>
    <w:rsid w:val="002D375C"/>
    <w:rsid w:val="002D3AF1"/>
    <w:rsid w:val="002D3E81"/>
    <w:rsid w:val="002D479B"/>
    <w:rsid w:val="002D6122"/>
    <w:rsid w:val="002D635F"/>
    <w:rsid w:val="002D6690"/>
    <w:rsid w:val="002D66DF"/>
    <w:rsid w:val="002D698C"/>
    <w:rsid w:val="002D71AF"/>
    <w:rsid w:val="002D71D3"/>
    <w:rsid w:val="002D7466"/>
    <w:rsid w:val="002D7DED"/>
    <w:rsid w:val="002E0141"/>
    <w:rsid w:val="002E1618"/>
    <w:rsid w:val="002E1B39"/>
    <w:rsid w:val="002E23B1"/>
    <w:rsid w:val="002E3DCA"/>
    <w:rsid w:val="002E3E9F"/>
    <w:rsid w:val="002E5373"/>
    <w:rsid w:val="002E5E4E"/>
    <w:rsid w:val="002E68FB"/>
    <w:rsid w:val="002E792F"/>
    <w:rsid w:val="002F050A"/>
    <w:rsid w:val="002F07E9"/>
    <w:rsid w:val="002F0EDC"/>
    <w:rsid w:val="002F19AD"/>
    <w:rsid w:val="002F1C37"/>
    <w:rsid w:val="002F21CC"/>
    <w:rsid w:val="002F2AA4"/>
    <w:rsid w:val="002F2F9A"/>
    <w:rsid w:val="002F3FE4"/>
    <w:rsid w:val="002F4FF9"/>
    <w:rsid w:val="002F5E66"/>
    <w:rsid w:val="002F5E75"/>
    <w:rsid w:val="002F7604"/>
    <w:rsid w:val="002F7786"/>
    <w:rsid w:val="002F7853"/>
    <w:rsid w:val="002F78BD"/>
    <w:rsid w:val="002F79BA"/>
    <w:rsid w:val="002F7CF4"/>
    <w:rsid w:val="003001CF"/>
    <w:rsid w:val="0030026F"/>
    <w:rsid w:val="00300742"/>
    <w:rsid w:val="00300DD4"/>
    <w:rsid w:val="003018F7"/>
    <w:rsid w:val="00301AC5"/>
    <w:rsid w:val="003024CF"/>
    <w:rsid w:val="00302648"/>
    <w:rsid w:val="00302F0D"/>
    <w:rsid w:val="00304155"/>
    <w:rsid w:val="003046F3"/>
    <w:rsid w:val="00306347"/>
    <w:rsid w:val="003063E2"/>
    <w:rsid w:val="00306AA4"/>
    <w:rsid w:val="003072F3"/>
    <w:rsid w:val="0030749E"/>
    <w:rsid w:val="003076E2"/>
    <w:rsid w:val="003102BA"/>
    <w:rsid w:val="003112FF"/>
    <w:rsid w:val="00311A3F"/>
    <w:rsid w:val="0031251A"/>
    <w:rsid w:val="00312B2A"/>
    <w:rsid w:val="00313459"/>
    <w:rsid w:val="00313765"/>
    <w:rsid w:val="00314E60"/>
    <w:rsid w:val="00314E9E"/>
    <w:rsid w:val="0031508B"/>
    <w:rsid w:val="00315200"/>
    <w:rsid w:val="00315336"/>
    <w:rsid w:val="00315583"/>
    <w:rsid w:val="0031579E"/>
    <w:rsid w:val="003159A2"/>
    <w:rsid w:val="00315C61"/>
    <w:rsid w:val="00315E67"/>
    <w:rsid w:val="00316D18"/>
    <w:rsid w:val="003176F3"/>
    <w:rsid w:val="0031787C"/>
    <w:rsid w:val="00317A16"/>
    <w:rsid w:val="00317D58"/>
    <w:rsid w:val="0032102F"/>
    <w:rsid w:val="00323594"/>
    <w:rsid w:val="00323AE6"/>
    <w:rsid w:val="00324133"/>
    <w:rsid w:val="003247B9"/>
    <w:rsid w:val="003248EA"/>
    <w:rsid w:val="00325703"/>
    <w:rsid w:val="00325CB2"/>
    <w:rsid w:val="003264EF"/>
    <w:rsid w:val="00326BA2"/>
    <w:rsid w:val="003279DF"/>
    <w:rsid w:val="00327FAD"/>
    <w:rsid w:val="00330574"/>
    <w:rsid w:val="00330794"/>
    <w:rsid w:val="00331478"/>
    <w:rsid w:val="003319E3"/>
    <w:rsid w:val="00331F3D"/>
    <w:rsid w:val="003326BC"/>
    <w:rsid w:val="00332A67"/>
    <w:rsid w:val="00333459"/>
    <w:rsid w:val="00333F1D"/>
    <w:rsid w:val="00334F59"/>
    <w:rsid w:val="003358BB"/>
    <w:rsid w:val="0033612A"/>
    <w:rsid w:val="00336200"/>
    <w:rsid w:val="00336B22"/>
    <w:rsid w:val="00336D04"/>
    <w:rsid w:val="00336FE1"/>
    <w:rsid w:val="003378B4"/>
    <w:rsid w:val="00340685"/>
    <w:rsid w:val="00340CC3"/>
    <w:rsid w:val="0034163E"/>
    <w:rsid w:val="00342164"/>
    <w:rsid w:val="003422A9"/>
    <w:rsid w:val="00342B1E"/>
    <w:rsid w:val="00342B25"/>
    <w:rsid w:val="00343210"/>
    <w:rsid w:val="00343C8C"/>
    <w:rsid w:val="00343ECD"/>
    <w:rsid w:val="00344BEE"/>
    <w:rsid w:val="00346317"/>
    <w:rsid w:val="003479D2"/>
    <w:rsid w:val="003507E6"/>
    <w:rsid w:val="00350DEA"/>
    <w:rsid w:val="003515EF"/>
    <w:rsid w:val="003530C5"/>
    <w:rsid w:val="00353E1B"/>
    <w:rsid w:val="00354E1A"/>
    <w:rsid w:val="00354E9C"/>
    <w:rsid w:val="00355240"/>
    <w:rsid w:val="003556BD"/>
    <w:rsid w:val="003570D8"/>
    <w:rsid w:val="003578B4"/>
    <w:rsid w:val="00357D61"/>
    <w:rsid w:val="0036009E"/>
    <w:rsid w:val="00360156"/>
    <w:rsid w:val="0036053D"/>
    <w:rsid w:val="00360684"/>
    <w:rsid w:val="00360B41"/>
    <w:rsid w:val="00360CCA"/>
    <w:rsid w:val="00360E8E"/>
    <w:rsid w:val="00360EC0"/>
    <w:rsid w:val="003611A8"/>
    <w:rsid w:val="0036123E"/>
    <w:rsid w:val="00361CF9"/>
    <w:rsid w:val="00363066"/>
    <w:rsid w:val="0036387E"/>
    <w:rsid w:val="00363C17"/>
    <w:rsid w:val="00364785"/>
    <w:rsid w:val="00364A64"/>
    <w:rsid w:val="00364BFB"/>
    <w:rsid w:val="00364DC5"/>
    <w:rsid w:val="00366159"/>
    <w:rsid w:val="0036617C"/>
    <w:rsid w:val="003670A0"/>
    <w:rsid w:val="003705AE"/>
    <w:rsid w:val="003709D3"/>
    <w:rsid w:val="00370C65"/>
    <w:rsid w:val="00370D37"/>
    <w:rsid w:val="00371599"/>
    <w:rsid w:val="00371B13"/>
    <w:rsid w:val="00372810"/>
    <w:rsid w:val="003728F2"/>
    <w:rsid w:val="00372E22"/>
    <w:rsid w:val="00373411"/>
    <w:rsid w:val="00375A01"/>
    <w:rsid w:val="003770C7"/>
    <w:rsid w:val="0037719B"/>
    <w:rsid w:val="0038012C"/>
    <w:rsid w:val="00380382"/>
    <w:rsid w:val="00380A0A"/>
    <w:rsid w:val="00380BB0"/>
    <w:rsid w:val="00380D01"/>
    <w:rsid w:val="00380D5A"/>
    <w:rsid w:val="00380EB5"/>
    <w:rsid w:val="0038100B"/>
    <w:rsid w:val="003814ED"/>
    <w:rsid w:val="00381E30"/>
    <w:rsid w:val="0038208F"/>
    <w:rsid w:val="00382BB6"/>
    <w:rsid w:val="00384132"/>
    <w:rsid w:val="00384420"/>
    <w:rsid w:val="00385153"/>
    <w:rsid w:val="0038564B"/>
    <w:rsid w:val="003859E8"/>
    <w:rsid w:val="00386805"/>
    <w:rsid w:val="0038773B"/>
    <w:rsid w:val="003877E4"/>
    <w:rsid w:val="003903E3"/>
    <w:rsid w:val="003913F0"/>
    <w:rsid w:val="003915B0"/>
    <w:rsid w:val="00391F31"/>
    <w:rsid w:val="00392552"/>
    <w:rsid w:val="00392691"/>
    <w:rsid w:val="00392F1C"/>
    <w:rsid w:val="00393E65"/>
    <w:rsid w:val="0039402B"/>
    <w:rsid w:val="003940D9"/>
    <w:rsid w:val="003958FD"/>
    <w:rsid w:val="00395E96"/>
    <w:rsid w:val="00395F25"/>
    <w:rsid w:val="003961CA"/>
    <w:rsid w:val="00396C6F"/>
    <w:rsid w:val="003A09FD"/>
    <w:rsid w:val="003A0B56"/>
    <w:rsid w:val="003A1508"/>
    <w:rsid w:val="003A154E"/>
    <w:rsid w:val="003A164D"/>
    <w:rsid w:val="003A1896"/>
    <w:rsid w:val="003A1F66"/>
    <w:rsid w:val="003A21C1"/>
    <w:rsid w:val="003A2802"/>
    <w:rsid w:val="003A2952"/>
    <w:rsid w:val="003A29DE"/>
    <w:rsid w:val="003A2BDC"/>
    <w:rsid w:val="003A35C3"/>
    <w:rsid w:val="003A39EB"/>
    <w:rsid w:val="003A3CA9"/>
    <w:rsid w:val="003A4168"/>
    <w:rsid w:val="003A5412"/>
    <w:rsid w:val="003A54DB"/>
    <w:rsid w:val="003A555F"/>
    <w:rsid w:val="003A586F"/>
    <w:rsid w:val="003A5C49"/>
    <w:rsid w:val="003A6062"/>
    <w:rsid w:val="003A6543"/>
    <w:rsid w:val="003A6A0E"/>
    <w:rsid w:val="003A7B14"/>
    <w:rsid w:val="003B05BB"/>
    <w:rsid w:val="003B1E0A"/>
    <w:rsid w:val="003B230A"/>
    <w:rsid w:val="003B24EE"/>
    <w:rsid w:val="003B2CF4"/>
    <w:rsid w:val="003B3200"/>
    <w:rsid w:val="003B32E3"/>
    <w:rsid w:val="003B3D8A"/>
    <w:rsid w:val="003B417A"/>
    <w:rsid w:val="003B42C6"/>
    <w:rsid w:val="003B46A6"/>
    <w:rsid w:val="003B4FE4"/>
    <w:rsid w:val="003B6795"/>
    <w:rsid w:val="003B68E3"/>
    <w:rsid w:val="003B74EB"/>
    <w:rsid w:val="003B792D"/>
    <w:rsid w:val="003B7A68"/>
    <w:rsid w:val="003C0386"/>
    <w:rsid w:val="003C0792"/>
    <w:rsid w:val="003C0A11"/>
    <w:rsid w:val="003C0DA0"/>
    <w:rsid w:val="003C30A5"/>
    <w:rsid w:val="003C36BD"/>
    <w:rsid w:val="003C3C7B"/>
    <w:rsid w:val="003C3F4E"/>
    <w:rsid w:val="003C43B1"/>
    <w:rsid w:val="003C4C24"/>
    <w:rsid w:val="003C5963"/>
    <w:rsid w:val="003C5DAC"/>
    <w:rsid w:val="003C6F5B"/>
    <w:rsid w:val="003C730F"/>
    <w:rsid w:val="003C74C5"/>
    <w:rsid w:val="003C77A7"/>
    <w:rsid w:val="003C7E16"/>
    <w:rsid w:val="003D010F"/>
    <w:rsid w:val="003D0509"/>
    <w:rsid w:val="003D09EA"/>
    <w:rsid w:val="003D14CB"/>
    <w:rsid w:val="003D24BC"/>
    <w:rsid w:val="003D3543"/>
    <w:rsid w:val="003D3ABF"/>
    <w:rsid w:val="003D409F"/>
    <w:rsid w:val="003D43AF"/>
    <w:rsid w:val="003D5597"/>
    <w:rsid w:val="003D5CA0"/>
    <w:rsid w:val="003D5F72"/>
    <w:rsid w:val="003D61DD"/>
    <w:rsid w:val="003D7775"/>
    <w:rsid w:val="003E0D68"/>
    <w:rsid w:val="003E0FD8"/>
    <w:rsid w:val="003E0FE7"/>
    <w:rsid w:val="003E19B8"/>
    <w:rsid w:val="003E3917"/>
    <w:rsid w:val="003E4469"/>
    <w:rsid w:val="003E4A29"/>
    <w:rsid w:val="003E4BC5"/>
    <w:rsid w:val="003E56DB"/>
    <w:rsid w:val="003E5BC0"/>
    <w:rsid w:val="003E648A"/>
    <w:rsid w:val="003E7F5A"/>
    <w:rsid w:val="003F0225"/>
    <w:rsid w:val="003F2372"/>
    <w:rsid w:val="003F26E6"/>
    <w:rsid w:val="003F2B2A"/>
    <w:rsid w:val="003F2DA9"/>
    <w:rsid w:val="003F3E4C"/>
    <w:rsid w:val="003F421B"/>
    <w:rsid w:val="003F476F"/>
    <w:rsid w:val="003F4E5F"/>
    <w:rsid w:val="003F59A1"/>
    <w:rsid w:val="003F5E8A"/>
    <w:rsid w:val="003F6D1D"/>
    <w:rsid w:val="003F7CED"/>
    <w:rsid w:val="004002C1"/>
    <w:rsid w:val="0040140C"/>
    <w:rsid w:val="00401638"/>
    <w:rsid w:val="00401FD1"/>
    <w:rsid w:val="00403B6C"/>
    <w:rsid w:val="00404571"/>
    <w:rsid w:val="004045C8"/>
    <w:rsid w:val="00404B88"/>
    <w:rsid w:val="004050F3"/>
    <w:rsid w:val="004057F5"/>
    <w:rsid w:val="0040582F"/>
    <w:rsid w:val="00405DC6"/>
    <w:rsid w:val="00406423"/>
    <w:rsid w:val="00406782"/>
    <w:rsid w:val="00406A4E"/>
    <w:rsid w:val="00407778"/>
    <w:rsid w:val="00407B6E"/>
    <w:rsid w:val="00407BBA"/>
    <w:rsid w:val="00410789"/>
    <w:rsid w:val="00410D4E"/>
    <w:rsid w:val="00410FD6"/>
    <w:rsid w:val="00411D13"/>
    <w:rsid w:val="00412565"/>
    <w:rsid w:val="004127A4"/>
    <w:rsid w:val="00412BB8"/>
    <w:rsid w:val="004148F8"/>
    <w:rsid w:val="0041595F"/>
    <w:rsid w:val="00415A2B"/>
    <w:rsid w:val="00415B16"/>
    <w:rsid w:val="00416796"/>
    <w:rsid w:val="00416A64"/>
    <w:rsid w:val="00416BB8"/>
    <w:rsid w:val="00416C1B"/>
    <w:rsid w:val="00416E30"/>
    <w:rsid w:val="00417754"/>
    <w:rsid w:val="004224BB"/>
    <w:rsid w:val="00422B22"/>
    <w:rsid w:val="00422ED4"/>
    <w:rsid w:val="00423242"/>
    <w:rsid w:val="0042331F"/>
    <w:rsid w:val="004244F4"/>
    <w:rsid w:val="004250AC"/>
    <w:rsid w:val="00425136"/>
    <w:rsid w:val="0042580B"/>
    <w:rsid w:val="00426909"/>
    <w:rsid w:val="004271EF"/>
    <w:rsid w:val="004276D8"/>
    <w:rsid w:val="00430259"/>
    <w:rsid w:val="00430559"/>
    <w:rsid w:val="004307A5"/>
    <w:rsid w:val="004312A8"/>
    <w:rsid w:val="00431B60"/>
    <w:rsid w:val="00431E98"/>
    <w:rsid w:val="00432085"/>
    <w:rsid w:val="00432138"/>
    <w:rsid w:val="00432546"/>
    <w:rsid w:val="00432DDA"/>
    <w:rsid w:val="00433CAD"/>
    <w:rsid w:val="0043404B"/>
    <w:rsid w:val="0043427A"/>
    <w:rsid w:val="004358D6"/>
    <w:rsid w:val="00435D3B"/>
    <w:rsid w:val="00436211"/>
    <w:rsid w:val="00437815"/>
    <w:rsid w:val="0044037B"/>
    <w:rsid w:val="00440950"/>
    <w:rsid w:val="004414F7"/>
    <w:rsid w:val="00441CA3"/>
    <w:rsid w:val="0044204E"/>
    <w:rsid w:val="004422E1"/>
    <w:rsid w:val="00442BEA"/>
    <w:rsid w:val="00443407"/>
    <w:rsid w:val="00443E83"/>
    <w:rsid w:val="00444980"/>
    <w:rsid w:val="004455C7"/>
    <w:rsid w:val="00445B10"/>
    <w:rsid w:val="00445B5A"/>
    <w:rsid w:val="00445FC8"/>
    <w:rsid w:val="004462D2"/>
    <w:rsid w:val="00446F3A"/>
    <w:rsid w:val="004512C8"/>
    <w:rsid w:val="00451491"/>
    <w:rsid w:val="00451689"/>
    <w:rsid w:val="0045175F"/>
    <w:rsid w:val="004517A0"/>
    <w:rsid w:val="00451D6F"/>
    <w:rsid w:val="00452A7D"/>
    <w:rsid w:val="00453EDF"/>
    <w:rsid w:val="0045639A"/>
    <w:rsid w:val="004563B2"/>
    <w:rsid w:val="00456A7A"/>
    <w:rsid w:val="00456F24"/>
    <w:rsid w:val="00456F85"/>
    <w:rsid w:val="00456FE6"/>
    <w:rsid w:val="00457450"/>
    <w:rsid w:val="0045784F"/>
    <w:rsid w:val="0046059B"/>
    <w:rsid w:val="00462D4A"/>
    <w:rsid w:val="00462E26"/>
    <w:rsid w:val="004634D9"/>
    <w:rsid w:val="00463E3F"/>
    <w:rsid w:val="004648E5"/>
    <w:rsid w:val="00464EEA"/>
    <w:rsid w:val="00466CDC"/>
    <w:rsid w:val="004670BA"/>
    <w:rsid w:val="0046781B"/>
    <w:rsid w:val="004678D3"/>
    <w:rsid w:val="00467E5B"/>
    <w:rsid w:val="00470015"/>
    <w:rsid w:val="0047035B"/>
    <w:rsid w:val="0047056E"/>
    <w:rsid w:val="004707C9"/>
    <w:rsid w:val="00470B85"/>
    <w:rsid w:val="00471611"/>
    <w:rsid w:val="00472916"/>
    <w:rsid w:val="00472AA6"/>
    <w:rsid w:val="00472AAF"/>
    <w:rsid w:val="004730AE"/>
    <w:rsid w:val="004735E9"/>
    <w:rsid w:val="00473DA3"/>
    <w:rsid w:val="0047479B"/>
    <w:rsid w:val="004748A5"/>
    <w:rsid w:val="00474EBE"/>
    <w:rsid w:val="004756FE"/>
    <w:rsid w:val="004757F9"/>
    <w:rsid w:val="00475856"/>
    <w:rsid w:val="0047618E"/>
    <w:rsid w:val="004763DF"/>
    <w:rsid w:val="00476FEC"/>
    <w:rsid w:val="00477103"/>
    <w:rsid w:val="0048018B"/>
    <w:rsid w:val="00480A94"/>
    <w:rsid w:val="00480ADB"/>
    <w:rsid w:val="00480F15"/>
    <w:rsid w:val="004813F7"/>
    <w:rsid w:val="0048155D"/>
    <w:rsid w:val="00482441"/>
    <w:rsid w:val="00482AA1"/>
    <w:rsid w:val="00482F6C"/>
    <w:rsid w:val="00483044"/>
    <w:rsid w:val="004831A7"/>
    <w:rsid w:val="00484300"/>
    <w:rsid w:val="00484A69"/>
    <w:rsid w:val="0048562D"/>
    <w:rsid w:val="004856BC"/>
    <w:rsid w:val="00485836"/>
    <w:rsid w:val="00485F08"/>
    <w:rsid w:val="0048664A"/>
    <w:rsid w:val="00486B4A"/>
    <w:rsid w:val="004872A1"/>
    <w:rsid w:val="00487E61"/>
    <w:rsid w:val="00490890"/>
    <w:rsid w:val="00490CED"/>
    <w:rsid w:val="0049102C"/>
    <w:rsid w:val="00491353"/>
    <w:rsid w:val="004918FD"/>
    <w:rsid w:val="004923CE"/>
    <w:rsid w:val="00493354"/>
    <w:rsid w:val="004957DE"/>
    <w:rsid w:val="00495974"/>
    <w:rsid w:val="004959C9"/>
    <w:rsid w:val="0049718F"/>
    <w:rsid w:val="00497655"/>
    <w:rsid w:val="00497BEF"/>
    <w:rsid w:val="004A04B3"/>
    <w:rsid w:val="004A1704"/>
    <w:rsid w:val="004A1974"/>
    <w:rsid w:val="004A1B93"/>
    <w:rsid w:val="004A1BD9"/>
    <w:rsid w:val="004A22B3"/>
    <w:rsid w:val="004A276A"/>
    <w:rsid w:val="004A27F8"/>
    <w:rsid w:val="004A3B3E"/>
    <w:rsid w:val="004A467B"/>
    <w:rsid w:val="004A471A"/>
    <w:rsid w:val="004A4BC5"/>
    <w:rsid w:val="004A4E91"/>
    <w:rsid w:val="004A5161"/>
    <w:rsid w:val="004A5289"/>
    <w:rsid w:val="004A55B2"/>
    <w:rsid w:val="004A55BD"/>
    <w:rsid w:val="004A57D0"/>
    <w:rsid w:val="004A5A3E"/>
    <w:rsid w:val="004A7DB2"/>
    <w:rsid w:val="004B00B2"/>
    <w:rsid w:val="004B034D"/>
    <w:rsid w:val="004B05C2"/>
    <w:rsid w:val="004B1537"/>
    <w:rsid w:val="004B1AA9"/>
    <w:rsid w:val="004B1AE8"/>
    <w:rsid w:val="004B1D32"/>
    <w:rsid w:val="004B2141"/>
    <w:rsid w:val="004B22A6"/>
    <w:rsid w:val="004B2A16"/>
    <w:rsid w:val="004B31DA"/>
    <w:rsid w:val="004B353B"/>
    <w:rsid w:val="004B3595"/>
    <w:rsid w:val="004B3DA6"/>
    <w:rsid w:val="004B6231"/>
    <w:rsid w:val="004B73FE"/>
    <w:rsid w:val="004B77ED"/>
    <w:rsid w:val="004C0318"/>
    <w:rsid w:val="004C09C0"/>
    <w:rsid w:val="004C1BB7"/>
    <w:rsid w:val="004C2199"/>
    <w:rsid w:val="004C2358"/>
    <w:rsid w:val="004C35BD"/>
    <w:rsid w:val="004C5523"/>
    <w:rsid w:val="004C602E"/>
    <w:rsid w:val="004C6C3F"/>
    <w:rsid w:val="004C7F91"/>
    <w:rsid w:val="004D0001"/>
    <w:rsid w:val="004D0161"/>
    <w:rsid w:val="004D05A4"/>
    <w:rsid w:val="004D2A30"/>
    <w:rsid w:val="004D2B5A"/>
    <w:rsid w:val="004D2FAE"/>
    <w:rsid w:val="004D3539"/>
    <w:rsid w:val="004D371C"/>
    <w:rsid w:val="004D37D9"/>
    <w:rsid w:val="004D455C"/>
    <w:rsid w:val="004D4F7B"/>
    <w:rsid w:val="004D53E2"/>
    <w:rsid w:val="004D6ECA"/>
    <w:rsid w:val="004D774B"/>
    <w:rsid w:val="004D7821"/>
    <w:rsid w:val="004E045E"/>
    <w:rsid w:val="004E0D71"/>
    <w:rsid w:val="004E18F3"/>
    <w:rsid w:val="004E2003"/>
    <w:rsid w:val="004E29B3"/>
    <w:rsid w:val="004E34B5"/>
    <w:rsid w:val="004E359D"/>
    <w:rsid w:val="004E4451"/>
    <w:rsid w:val="004E4AB6"/>
    <w:rsid w:val="004E58CA"/>
    <w:rsid w:val="004E5B19"/>
    <w:rsid w:val="004E6476"/>
    <w:rsid w:val="004E6D38"/>
    <w:rsid w:val="004E6D3E"/>
    <w:rsid w:val="004E6F20"/>
    <w:rsid w:val="004F075A"/>
    <w:rsid w:val="004F2856"/>
    <w:rsid w:val="004F2B9F"/>
    <w:rsid w:val="004F2EF7"/>
    <w:rsid w:val="004F3E40"/>
    <w:rsid w:val="004F4E03"/>
    <w:rsid w:val="004F4E3A"/>
    <w:rsid w:val="004F4E6A"/>
    <w:rsid w:val="004F5739"/>
    <w:rsid w:val="004F632C"/>
    <w:rsid w:val="004F6C53"/>
    <w:rsid w:val="0050011F"/>
    <w:rsid w:val="00500161"/>
    <w:rsid w:val="005009EA"/>
    <w:rsid w:val="00500D13"/>
    <w:rsid w:val="00501902"/>
    <w:rsid w:val="00501F74"/>
    <w:rsid w:val="00501FED"/>
    <w:rsid w:val="00503D55"/>
    <w:rsid w:val="0050495F"/>
    <w:rsid w:val="00504D06"/>
    <w:rsid w:val="00505240"/>
    <w:rsid w:val="00505A67"/>
    <w:rsid w:val="00505CF1"/>
    <w:rsid w:val="00505F16"/>
    <w:rsid w:val="00506344"/>
    <w:rsid w:val="005063E2"/>
    <w:rsid w:val="005075C4"/>
    <w:rsid w:val="00511739"/>
    <w:rsid w:val="005118EF"/>
    <w:rsid w:val="00511BCC"/>
    <w:rsid w:val="00511CF8"/>
    <w:rsid w:val="005124CF"/>
    <w:rsid w:val="00513DDD"/>
    <w:rsid w:val="005142AF"/>
    <w:rsid w:val="0051507C"/>
    <w:rsid w:val="00515113"/>
    <w:rsid w:val="005154E5"/>
    <w:rsid w:val="00515D88"/>
    <w:rsid w:val="00516A23"/>
    <w:rsid w:val="00516D8C"/>
    <w:rsid w:val="005174E3"/>
    <w:rsid w:val="00517738"/>
    <w:rsid w:val="005177EA"/>
    <w:rsid w:val="00517C76"/>
    <w:rsid w:val="00520514"/>
    <w:rsid w:val="00520FB5"/>
    <w:rsid w:val="00521D36"/>
    <w:rsid w:val="00523D39"/>
    <w:rsid w:val="00525073"/>
    <w:rsid w:val="0052522F"/>
    <w:rsid w:val="00526832"/>
    <w:rsid w:val="00527BE2"/>
    <w:rsid w:val="00527C67"/>
    <w:rsid w:val="0053213C"/>
    <w:rsid w:val="005331ED"/>
    <w:rsid w:val="0053403E"/>
    <w:rsid w:val="0053488A"/>
    <w:rsid w:val="00534AB0"/>
    <w:rsid w:val="005355AE"/>
    <w:rsid w:val="00535952"/>
    <w:rsid w:val="0053666D"/>
    <w:rsid w:val="005367DB"/>
    <w:rsid w:val="005401C3"/>
    <w:rsid w:val="00540912"/>
    <w:rsid w:val="00540C25"/>
    <w:rsid w:val="00541242"/>
    <w:rsid w:val="005414C6"/>
    <w:rsid w:val="005425FC"/>
    <w:rsid w:val="00544048"/>
    <w:rsid w:val="0054409A"/>
    <w:rsid w:val="00544351"/>
    <w:rsid w:val="00546BFA"/>
    <w:rsid w:val="005502EB"/>
    <w:rsid w:val="00550F36"/>
    <w:rsid w:val="00551707"/>
    <w:rsid w:val="00552ABE"/>
    <w:rsid w:val="00553512"/>
    <w:rsid w:val="00553517"/>
    <w:rsid w:val="005537DE"/>
    <w:rsid w:val="00554226"/>
    <w:rsid w:val="00554E1D"/>
    <w:rsid w:val="005550A0"/>
    <w:rsid w:val="0055528E"/>
    <w:rsid w:val="00555808"/>
    <w:rsid w:val="00555B29"/>
    <w:rsid w:val="00555C9A"/>
    <w:rsid w:val="0055614B"/>
    <w:rsid w:val="00556588"/>
    <w:rsid w:val="005569D4"/>
    <w:rsid w:val="00556D7B"/>
    <w:rsid w:val="005578D1"/>
    <w:rsid w:val="0056204C"/>
    <w:rsid w:val="0056265C"/>
    <w:rsid w:val="00562B25"/>
    <w:rsid w:val="005633B2"/>
    <w:rsid w:val="005636DB"/>
    <w:rsid w:val="005645AA"/>
    <w:rsid w:val="00564F93"/>
    <w:rsid w:val="00565A09"/>
    <w:rsid w:val="00565A6F"/>
    <w:rsid w:val="00566C60"/>
    <w:rsid w:val="00566E78"/>
    <w:rsid w:val="005679AD"/>
    <w:rsid w:val="00567AB2"/>
    <w:rsid w:val="00567E6D"/>
    <w:rsid w:val="005702E8"/>
    <w:rsid w:val="0057136B"/>
    <w:rsid w:val="00571EB6"/>
    <w:rsid w:val="00572219"/>
    <w:rsid w:val="00572600"/>
    <w:rsid w:val="0057299E"/>
    <w:rsid w:val="00573530"/>
    <w:rsid w:val="005735B2"/>
    <w:rsid w:val="00575C24"/>
    <w:rsid w:val="00575EF9"/>
    <w:rsid w:val="00575FE2"/>
    <w:rsid w:val="00576613"/>
    <w:rsid w:val="005768CC"/>
    <w:rsid w:val="00576B02"/>
    <w:rsid w:val="00576BF2"/>
    <w:rsid w:val="00577FA6"/>
    <w:rsid w:val="0058062E"/>
    <w:rsid w:val="00580684"/>
    <w:rsid w:val="005813FC"/>
    <w:rsid w:val="005817F8"/>
    <w:rsid w:val="00582583"/>
    <w:rsid w:val="005825E8"/>
    <w:rsid w:val="00582737"/>
    <w:rsid w:val="00582E9D"/>
    <w:rsid w:val="00584AFF"/>
    <w:rsid w:val="00584F38"/>
    <w:rsid w:val="005855AE"/>
    <w:rsid w:val="00585828"/>
    <w:rsid w:val="00585E8F"/>
    <w:rsid w:val="00586EDE"/>
    <w:rsid w:val="00586EE6"/>
    <w:rsid w:val="00587AC1"/>
    <w:rsid w:val="00587BF5"/>
    <w:rsid w:val="00587DBE"/>
    <w:rsid w:val="00590EFE"/>
    <w:rsid w:val="00590FF3"/>
    <w:rsid w:val="00591049"/>
    <w:rsid w:val="005924E6"/>
    <w:rsid w:val="005928DF"/>
    <w:rsid w:val="0059296C"/>
    <w:rsid w:val="005935FE"/>
    <w:rsid w:val="00593B26"/>
    <w:rsid w:val="005941BF"/>
    <w:rsid w:val="00594305"/>
    <w:rsid w:val="0059457F"/>
    <w:rsid w:val="00594E98"/>
    <w:rsid w:val="00594FC3"/>
    <w:rsid w:val="00595909"/>
    <w:rsid w:val="00595EB6"/>
    <w:rsid w:val="0059637C"/>
    <w:rsid w:val="00597A6C"/>
    <w:rsid w:val="005A107E"/>
    <w:rsid w:val="005A1A77"/>
    <w:rsid w:val="005A1AB2"/>
    <w:rsid w:val="005A36D7"/>
    <w:rsid w:val="005A4622"/>
    <w:rsid w:val="005A4B8B"/>
    <w:rsid w:val="005A64F6"/>
    <w:rsid w:val="005A6D20"/>
    <w:rsid w:val="005A7AE0"/>
    <w:rsid w:val="005B030E"/>
    <w:rsid w:val="005B07C3"/>
    <w:rsid w:val="005B0E4B"/>
    <w:rsid w:val="005B0E89"/>
    <w:rsid w:val="005B0F47"/>
    <w:rsid w:val="005B1B9C"/>
    <w:rsid w:val="005B23DB"/>
    <w:rsid w:val="005B2CD4"/>
    <w:rsid w:val="005B3681"/>
    <w:rsid w:val="005B3E05"/>
    <w:rsid w:val="005B4012"/>
    <w:rsid w:val="005B41EB"/>
    <w:rsid w:val="005B43AD"/>
    <w:rsid w:val="005B4C69"/>
    <w:rsid w:val="005B4E0A"/>
    <w:rsid w:val="005B52D5"/>
    <w:rsid w:val="005B5388"/>
    <w:rsid w:val="005B6F07"/>
    <w:rsid w:val="005B7211"/>
    <w:rsid w:val="005C14B2"/>
    <w:rsid w:val="005C176B"/>
    <w:rsid w:val="005C176F"/>
    <w:rsid w:val="005C2B49"/>
    <w:rsid w:val="005C31F3"/>
    <w:rsid w:val="005C361D"/>
    <w:rsid w:val="005C3699"/>
    <w:rsid w:val="005C3DA5"/>
    <w:rsid w:val="005C447E"/>
    <w:rsid w:val="005C49FE"/>
    <w:rsid w:val="005C4C83"/>
    <w:rsid w:val="005C5515"/>
    <w:rsid w:val="005C5DB2"/>
    <w:rsid w:val="005C771F"/>
    <w:rsid w:val="005C79A7"/>
    <w:rsid w:val="005D063B"/>
    <w:rsid w:val="005D06DD"/>
    <w:rsid w:val="005D1A43"/>
    <w:rsid w:val="005D1CEC"/>
    <w:rsid w:val="005D1DDF"/>
    <w:rsid w:val="005D44AC"/>
    <w:rsid w:val="005D714F"/>
    <w:rsid w:val="005D765C"/>
    <w:rsid w:val="005D77DF"/>
    <w:rsid w:val="005D78D1"/>
    <w:rsid w:val="005D7DF5"/>
    <w:rsid w:val="005E0AF7"/>
    <w:rsid w:val="005E0E89"/>
    <w:rsid w:val="005E1921"/>
    <w:rsid w:val="005E20CB"/>
    <w:rsid w:val="005E2129"/>
    <w:rsid w:val="005E2ADD"/>
    <w:rsid w:val="005E2FE8"/>
    <w:rsid w:val="005E3384"/>
    <w:rsid w:val="005E3F3E"/>
    <w:rsid w:val="005E3F4F"/>
    <w:rsid w:val="005E3FAF"/>
    <w:rsid w:val="005E4D94"/>
    <w:rsid w:val="005E65F1"/>
    <w:rsid w:val="005E68E8"/>
    <w:rsid w:val="005E7F1C"/>
    <w:rsid w:val="005F01D9"/>
    <w:rsid w:val="005F2796"/>
    <w:rsid w:val="005F2D78"/>
    <w:rsid w:val="005F304E"/>
    <w:rsid w:val="005F4EF1"/>
    <w:rsid w:val="005F4EFC"/>
    <w:rsid w:val="005F5640"/>
    <w:rsid w:val="005F6171"/>
    <w:rsid w:val="005F7336"/>
    <w:rsid w:val="005F7990"/>
    <w:rsid w:val="005F7C32"/>
    <w:rsid w:val="005F7F4F"/>
    <w:rsid w:val="00601546"/>
    <w:rsid w:val="00601AEE"/>
    <w:rsid w:val="006024AB"/>
    <w:rsid w:val="00602571"/>
    <w:rsid w:val="00603172"/>
    <w:rsid w:val="006049EC"/>
    <w:rsid w:val="006056FC"/>
    <w:rsid w:val="00606B42"/>
    <w:rsid w:val="00606B8C"/>
    <w:rsid w:val="00607B3F"/>
    <w:rsid w:val="00607E97"/>
    <w:rsid w:val="00610224"/>
    <w:rsid w:val="00610419"/>
    <w:rsid w:val="0061052B"/>
    <w:rsid w:val="00611384"/>
    <w:rsid w:val="0061189B"/>
    <w:rsid w:val="00611EEE"/>
    <w:rsid w:val="00612373"/>
    <w:rsid w:val="00613C2A"/>
    <w:rsid w:val="006154CB"/>
    <w:rsid w:val="00615CA2"/>
    <w:rsid w:val="006162DD"/>
    <w:rsid w:val="006167E1"/>
    <w:rsid w:val="00616B00"/>
    <w:rsid w:val="00617191"/>
    <w:rsid w:val="00617226"/>
    <w:rsid w:val="006175F8"/>
    <w:rsid w:val="00617CC7"/>
    <w:rsid w:val="00617CF7"/>
    <w:rsid w:val="00620400"/>
    <w:rsid w:val="00620575"/>
    <w:rsid w:val="00621730"/>
    <w:rsid w:val="006218CE"/>
    <w:rsid w:val="0062280C"/>
    <w:rsid w:val="006230A9"/>
    <w:rsid w:val="006231AB"/>
    <w:rsid w:val="006236FD"/>
    <w:rsid w:val="0062391D"/>
    <w:rsid w:val="00623CE1"/>
    <w:rsid w:val="0062542F"/>
    <w:rsid w:val="0062601B"/>
    <w:rsid w:val="006265EB"/>
    <w:rsid w:val="0062703C"/>
    <w:rsid w:val="006275AA"/>
    <w:rsid w:val="00631146"/>
    <w:rsid w:val="00631FFA"/>
    <w:rsid w:val="00632030"/>
    <w:rsid w:val="00633DE6"/>
    <w:rsid w:val="00634B1D"/>
    <w:rsid w:val="006353D8"/>
    <w:rsid w:val="00635FBF"/>
    <w:rsid w:val="006369F5"/>
    <w:rsid w:val="0063778D"/>
    <w:rsid w:val="00637BED"/>
    <w:rsid w:val="00637E34"/>
    <w:rsid w:val="006400EF"/>
    <w:rsid w:val="00640C9E"/>
    <w:rsid w:val="00640E01"/>
    <w:rsid w:val="00640FC0"/>
    <w:rsid w:val="00641C93"/>
    <w:rsid w:val="006420AB"/>
    <w:rsid w:val="00642FD9"/>
    <w:rsid w:val="00643053"/>
    <w:rsid w:val="00643098"/>
    <w:rsid w:val="006432A4"/>
    <w:rsid w:val="00643B2C"/>
    <w:rsid w:val="0064557C"/>
    <w:rsid w:val="0064596F"/>
    <w:rsid w:val="00645A9D"/>
    <w:rsid w:val="00646008"/>
    <w:rsid w:val="006461FA"/>
    <w:rsid w:val="00646FA8"/>
    <w:rsid w:val="0064757D"/>
    <w:rsid w:val="00647779"/>
    <w:rsid w:val="00650462"/>
    <w:rsid w:val="006507D1"/>
    <w:rsid w:val="0065125F"/>
    <w:rsid w:val="006517ED"/>
    <w:rsid w:val="00652231"/>
    <w:rsid w:val="00652324"/>
    <w:rsid w:val="006525BB"/>
    <w:rsid w:val="006526DA"/>
    <w:rsid w:val="006531C4"/>
    <w:rsid w:val="006532F4"/>
    <w:rsid w:val="00653883"/>
    <w:rsid w:val="0065450B"/>
    <w:rsid w:val="00655A2C"/>
    <w:rsid w:val="00655BFB"/>
    <w:rsid w:val="006568D4"/>
    <w:rsid w:val="00656C78"/>
    <w:rsid w:val="00657B4C"/>
    <w:rsid w:val="0066022F"/>
    <w:rsid w:val="00660234"/>
    <w:rsid w:val="00660332"/>
    <w:rsid w:val="00660694"/>
    <w:rsid w:val="006607A9"/>
    <w:rsid w:val="0066093C"/>
    <w:rsid w:val="0066095C"/>
    <w:rsid w:val="00662C3F"/>
    <w:rsid w:val="0066314B"/>
    <w:rsid w:val="006631DA"/>
    <w:rsid w:val="00663278"/>
    <w:rsid w:val="006635D1"/>
    <w:rsid w:val="006637B3"/>
    <w:rsid w:val="00663AAC"/>
    <w:rsid w:val="006643D7"/>
    <w:rsid w:val="00665338"/>
    <w:rsid w:val="0066587D"/>
    <w:rsid w:val="0066656F"/>
    <w:rsid w:val="0066777D"/>
    <w:rsid w:val="006718B7"/>
    <w:rsid w:val="006734B4"/>
    <w:rsid w:val="006736EF"/>
    <w:rsid w:val="00673B7D"/>
    <w:rsid w:val="00673D1D"/>
    <w:rsid w:val="00674A9B"/>
    <w:rsid w:val="00674AF6"/>
    <w:rsid w:val="00674C3A"/>
    <w:rsid w:val="00674F34"/>
    <w:rsid w:val="006750A8"/>
    <w:rsid w:val="00675249"/>
    <w:rsid w:val="00675B7A"/>
    <w:rsid w:val="00675C1F"/>
    <w:rsid w:val="00675F7C"/>
    <w:rsid w:val="006760E2"/>
    <w:rsid w:val="00676A7F"/>
    <w:rsid w:val="00677696"/>
    <w:rsid w:val="0067776D"/>
    <w:rsid w:val="00680191"/>
    <w:rsid w:val="006808F1"/>
    <w:rsid w:val="00680F35"/>
    <w:rsid w:val="006812CB"/>
    <w:rsid w:val="00681C8C"/>
    <w:rsid w:val="0068243F"/>
    <w:rsid w:val="006826E3"/>
    <w:rsid w:val="006831E0"/>
    <w:rsid w:val="00683589"/>
    <w:rsid w:val="00683A38"/>
    <w:rsid w:val="00685C1D"/>
    <w:rsid w:val="00687663"/>
    <w:rsid w:val="00687CBB"/>
    <w:rsid w:val="0069032A"/>
    <w:rsid w:val="00690DE5"/>
    <w:rsid w:val="00690E75"/>
    <w:rsid w:val="0069107E"/>
    <w:rsid w:val="006912AB"/>
    <w:rsid w:val="00691D14"/>
    <w:rsid w:val="0069284B"/>
    <w:rsid w:val="0069309B"/>
    <w:rsid w:val="00694F01"/>
    <w:rsid w:val="00695C95"/>
    <w:rsid w:val="00696BD3"/>
    <w:rsid w:val="006A0003"/>
    <w:rsid w:val="006A017F"/>
    <w:rsid w:val="006A0332"/>
    <w:rsid w:val="006A0687"/>
    <w:rsid w:val="006A1C97"/>
    <w:rsid w:val="006A1CBB"/>
    <w:rsid w:val="006A1D4C"/>
    <w:rsid w:val="006A2938"/>
    <w:rsid w:val="006A2A41"/>
    <w:rsid w:val="006A37F9"/>
    <w:rsid w:val="006A3E40"/>
    <w:rsid w:val="006A4393"/>
    <w:rsid w:val="006A44E2"/>
    <w:rsid w:val="006A5297"/>
    <w:rsid w:val="006A5983"/>
    <w:rsid w:val="006A6056"/>
    <w:rsid w:val="006A613D"/>
    <w:rsid w:val="006A72DD"/>
    <w:rsid w:val="006A7719"/>
    <w:rsid w:val="006A7FED"/>
    <w:rsid w:val="006B0914"/>
    <w:rsid w:val="006B0CB0"/>
    <w:rsid w:val="006B1678"/>
    <w:rsid w:val="006B227C"/>
    <w:rsid w:val="006B2699"/>
    <w:rsid w:val="006B2BBC"/>
    <w:rsid w:val="006B34A3"/>
    <w:rsid w:val="006B402B"/>
    <w:rsid w:val="006B42D1"/>
    <w:rsid w:val="006B52BB"/>
    <w:rsid w:val="006B588C"/>
    <w:rsid w:val="006B5E40"/>
    <w:rsid w:val="006B678E"/>
    <w:rsid w:val="006B684D"/>
    <w:rsid w:val="006B7E9A"/>
    <w:rsid w:val="006C10DA"/>
    <w:rsid w:val="006C2387"/>
    <w:rsid w:val="006C248B"/>
    <w:rsid w:val="006C36C2"/>
    <w:rsid w:val="006C379F"/>
    <w:rsid w:val="006C3869"/>
    <w:rsid w:val="006C5243"/>
    <w:rsid w:val="006C585A"/>
    <w:rsid w:val="006C6213"/>
    <w:rsid w:val="006C65B9"/>
    <w:rsid w:val="006C6678"/>
    <w:rsid w:val="006C6C44"/>
    <w:rsid w:val="006C7961"/>
    <w:rsid w:val="006D1279"/>
    <w:rsid w:val="006D210F"/>
    <w:rsid w:val="006D2A94"/>
    <w:rsid w:val="006D3640"/>
    <w:rsid w:val="006D366D"/>
    <w:rsid w:val="006D3E0D"/>
    <w:rsid w:val="006D3FE7"/>
    <w:rsid w:val="006D4CBB"/>
    <w:rsid w:val="006D5F44"/>
    <w:rsid w:val="006D6265"/>
    <w:rsid w:val="006D7E39"/>
    <w:rsid w:val="006E0400"/>
    <w:rsid w:val="006E22A9"/>
    <w:rsid w:val="006E35BD"/>
    <w:rsid w:val="006E3745"/>
    <w:rsid w:val="006E380B"/>
    <w:rsid w:val="006E489C"/>
    <w:rsid w:val="006E497E"/>
    <w:rsid w:val="006E5204"/>
    <w:rsid w:val="006E57C1"/>
    <w:rsid w:val="006E644B"/>
    <w:rsid w:val="006E65FF"/>
    <w:rsid w:val="006E75A6"/>
    <w:rsid w:val="006E794F"/>
    <w:rsid w:val="006E7C5B"/>
    <w:rsid w:val="006F036F"/>
    <w:rsid w:val="006F0D41"/>
    <w:rsid w:val="006F0ECC"/>
    <w:rsid w:val="006F1089"/>
    <w:rsid w:val="006F1165"/>
    <w:rsid w:val="006F166E"/>
    <w:rsid w:val="006F2093"/>
    <w:rsid w:val="006F292D"/>
    <w:rsid w:val="006F3046"/>
    <w:rsid w:val="006F42C2"/>
    <w:rsid w:val="006F42D5"/>
    <w:rsid w:val="006F44E9"/>
    <w:rsid w:val="006F5755"/>
    <w:rsid w:val="006F5B19"/>
    <w:rsid w:val="006F6CD2"/>
    <w:rsid w:val="006F7F5D"/>
    <w:rsid w:val="007007B4"/>
    <w:rsid w:val="00700896"/>
    <w:rsid w:val="00700B30"/>
    <w:rsid w:val="00700DB7"/>
    <w:rsid w:val="00701690"/>
    <w:rsid w:val="00702E7F"/>
    <w:rsid w:val="0070361F"/>
    <w:rsid w:val="0070368B"/>
    <w:rsid w:val="007039DB"/>
    <w:rsid w:val="00704FEA"/>
    <w:rsid w:val="00705E41"/>
    <w:rsid w:val="00706874"/>
    <w:rsid w:val="00706888"/>
    <w:rsid w:val="007069BB"/>
    <w:rsid w:val="00707739"/>
    <w:rsid w:val="00707ABE"/>
    <w:rsid w:val="00707BC5"/>
    <w:rsid w:val="00710281"/>
    <w:rsid w:val="00711FF0"/>
    <w:rsid w:val="00712141"/>
    <w:rsid w:val="0071303F"/>
    <w:rsid w:val="00713287"/>
    <w:rsid w:val="007144F4"/>
    <w:rsid w:val="0071460A"/>
    <w:rsid w:val="007164B9"/>
    <w:rsid w:val="007164FB"/>
    <w:rsid w:val="00717FD5"/>
    <w:rsid w:val="00720A6B"/>
    <w:rsid w:val="00720B48"/>
    <w:rsid w:val="00720DC4"/>
    <w:rsid w:val="007217C1"/>
    <w:rsid w:val="00721D23"/>
    <w:rsid w:val="00721FD5"/>
    <w:rsid w:val="00722265"/>
    <w:rsid w:val="00722592"/>
    <w:rsid w:val="00722923"/>
    <w:rsid w:val="007232DB"/>
    <w:rsid w:val="0072376D"/>
    <w:rsid w:val="0072529B"/>
    <w:rsid w:val="007256FC"/>
    <w:rsid w:val="00725E29"/>
    <w:rsid w:val="007260CA"/>
    <w:rsid w:val="00726D11"/>
    <w:rsid w:val="00727DED"/>
    <w:rsid w:val="00727F70"/>
    <w:rsid w:val="007303B8"/>
    <w:rsid w:val="00730FFE"/>
    <w:rsid w:val="007310BE"/>
    <w:rsid w:val="00733008"/>
    <w:rsid w:val="007332DE"/>
    <w:rsid w:val="00733AD5"/>
    <w:rsid w:val="007341A2"/>
    <w:rsid w:val="00734525"/>
    <w:rsid w:val="00734E28"/>
    <w:rsid w:val="007371CB"/>
    <w:rsid w:val="007373C4"/>
    <w:rsid w:val="00737AE4"/>
    <w:rsid w:val="00740738"/>
    <w:rsid w:val="00740AAD"/>
    <w:rsid w:val="007414A0"/>
    <w:rsid w:val="007414D5"/>
    <w:rsid w:val="00741E4C"/>
    <w:rsid w:val="00742385"/>
    <w:rsid w:val="0074244B"/>
    <w:rsid w:val="00743425"/>
    <w:rsid w:val="00744C87"/>
    <w:rsid w:val="00745862"/>
    <w:rsid w:val="00745ADA"/>
    <w:rsid w:val="00746629"/>
    <w:rsid w:val="00747577"/>
    <w:rsid w:val="00750907"/>
    <w:rsid w:val="00750A5F"/>
    <w:rsid w:val="00751276"/>
    <w:rsid w:val="007517B2"/>
    <w:rsid w:val="0075193E"/>
    <w:rsid w:val="00752483"/>
    <w:rsid w:val="00752795"/>
    <w:rsid w:val="007527F6"/>
    <w:rsid w:val="007534DB"/>
    <w:rsid w:val="00753CF7"/>
    <w:rsid w:val="007540BF"/>
    <w:rsid w:val="00754968"/>
    <w:rsid w:val="00754AFB"/>
    <w:rsid w:val="00754ECE"/>
    <w:rsid w:val="007554B0"/>
    <w:rsid w:val="00757405"/>
    <w:rsid w:val="00760B94"/>
    <w:rsid w:val="00760E60"/>
    <w:rsid w:val="00761387"/>
    <w:rsid w:val="0076159F"/>
    <w:rsid w:val="007631BA"/>
    <w:rsid w:val="007632D9"/>
    <w:rsid w:val="0076434A"/>
    <w:rsid w:val="00764594"/>
    <w:rsid w:val="00764816"/>
    <w:rsid w:val="00764F3C"/>
    <w:rsid w:val="007653B5"/>
    <w:rsid w:val="00765704"/>
    <w:rsid w:val="00766989"/>
    <w:rsid w:val="00766BBE"/>
    <w:rsid w:val="00766C25"/>
    <w:rsid w:val="00766D7E"/>
    <w:rsid w:val="00766FA8"/>
    <w:rsid w:val="00767A55"/>
    <w:rsid w:val="0077011D"/>
    <w:rsid w:val="00770632"/>
    <w:rsid w:val="00770B22"/>
    <w:rsid w:val="00770D7D"/>
    <w:rsid w:val="00770EFE"/>
    <w:rsid w:val="00772060"/>
    <w:rsid w:val="0077276C"/>
    <w:rsid w:val="0077352A"/>
    <w:rsid w:val="007735B1"/>
    <w:rsid w:val="00773929"/>
    <w:rsid w:val="00773980"/>
    <w:rsid w:val="007741CD"/>
    <w:rsid w:val="00774A71"/>
    <w:rsid w:val="00774C5D"/>
    <w:rsid w:val="00774FF8"/>
    <w:rsid w:val="007758BF"/>
    <w:rsid w:val="00775C58"/>
    <w:rsid w:val="00775F80"/>
    <w:rsid w:val="00775F81"/>
    <w:rsid w:val="007774E4"/>
    <w:rsid w:val="0078109F"/>
    <w:rsid w:val="007820B0"/>
    <w:rsid w:val="00782A04"/>
    <w:rsid w:val="00783418"/>
    <w:rsid w:val="007835AD"/>
    <w:rsid w:val="00783CD4"/>
    <w:rsid w:val="00783DF7"/>
    <w:rsid w:val="00784D0D"/>
    <w:rsid w:val="007864DC"/>
    <w:rsid w:val="0078718B"/>
    <w:rsid w:val="00787490"/>
    <w:rsid w:val="00787B1F"/>
    <w:rsid w:val="00790466"/>
    <w:rsid w:val="00790C68"/>
    <w:rsid w:val="007916DF"/>
    <w:rsid w:val="0079195B"/>
    <w:rsid w:val="007919A3"/>
    <w:rsid w:val="00791C06"/>
    <w:rsid w:val="007941A3"/>
    <w:rsid w:val="0079556B"/>
    <w:rsid w:val="007959AF"/>
    <w:rsid w:val="00796335"/>
    <w:rsid w:val="007963A1"/>
    <w:rsid w:val="00796C8C"/>
    <w:rsid w:val="007973B0"/>
    <w:rsid w:val="007A00C5"/>
    <w:rsid w:val="007A0E2B"/>
    <w:rsid w:val="007A1761"/>
    <w:rsid w:val="007A1B95"/>
    <w:rsid w:val="007A243D"/>
    <w:rsid w:val="007A2700"/>
    <w:rsid w:val="007A3691"/>
    <w:rsid w:val="007A40E6"/>
    <w:rsid w:val="007A46C8"/>
    <w:rsid w:val="007A47AF"/>
    <w:rsid w:val="007A493E"/>
    <w:rsid w:val="007A4D7E"/>
    <w:rsid w:val="007A61AE"/>
    <w:rsid w:val="007A6CE0"/>
    <w:rsid w:val="007A73F1"/>
    <w:rsid w:val="007A7771"/>
    <w:rsid w:val="007A794F"/>
    <w:rsid w:val="007A7AAE"/>
    <w:rsid w:val="007A7B33"/>
    <w:rsid w:val="007A7E11"/>
    <w:rsid w:val="007B0A9C"/>
    <w:rsid w:val="007B0B79"/>
    <w:rsid w:val="007B174C"/>
    <w:rsid w:val="007B1F4F"/>
    <w:rsid w:val="007B244B"/>
    <w:rsid w:val="007B3344"/>
    <w:rsid w:val="007B3BD9"/>
    <w:rsid w:val="007B407E"/>
    <w:rsid w:val="007B4F58"/>
    <w:rsid w:val="007B58F3"/>
    <w:rsid w:val="007B6E70"/>
    <w:rsid w:val="007B6F01"/>
    <w:rsid w:val="007B715D"/>
    <w:rsid w:val="007B764A"/>
    <w:rsid w:val="007C0559"/>
    <w:rsid w:val="007C0A63"/>
    <w:rsid w:val="007C0D99"/>
    <w:rsid w:val="007C1885"/>
    <w:rsid w:val="007C1B38"/>
    <w:rsid w:val="007C1BA0"/>
    <w:rsid w:val="007C1C0A"/>
    <w:rsid w:val="007C2446"/>
    <w:rsid w:val="007C3278"/>
    <w:rsid w:val="007C3A3B"/>
    <w:rsid w:val="007C4087"/>
    <w:rsid w:val="007C41E1"/>
    <w:rsid w:val="007C4A27"/>
    <w:rsid w:val="007C63C4"/>
    <w:rsid w:val="007C67A8"/>
    <w:rsid w:val="007C69B1"/>
    <w:rsid w:val="007C6A57"/>
    <w:rsid w:val="007C77D3"/>
    <w:rsid w:val="007C7D67"/>
    <w:rsid w:val="007D05ED"/>
    <w:rsid w:val="007D23EF"/>
    <w:rsid w:val="007D38C1"/>
    <w:rsid w:val="007D392F"/>
    <w:rsid w:val="007D4241"/>
    <w:rsid w:val="007D493E"/>
    <w:rsid w:val="007D49BB"/>
    <w:rsid w:val="007D50E5"/>
    <w:rsid w:val="007D5AE9"/>
    <w:rsid w:val="007D5CA1"/>
    <w:rsid w:val="007D6215"/>
    <w:rsid w:val="007D73A6"/>
    <w:rsid w:val="007D7E4A"/>
    <w:rsid w:val="007E01E1"/>
    <w:rsid w:val="007E04A2"/>
    <w:rsid w:val="007E04ED"/>
    <w:rsid w:val="007E0501"/>
    <w:rsid w:val="007E0528"/>
    <w:rsid w:val="007E086A"/>
    <w:rsid w:val="007E091D"/>
    <w:rsid w:val="007E0946"/>
    <w:rsid w:val="007E0C02"/>
    <w:rsid w:val="007E0DD6"/>
    <w:rsid w:val="007E21C4"/>
    <w:rsid w:val="007E25A3"/>
    <w:rsid w:val="007E25AF"/>
    <w:rsid w:val="007E2840"/>
    <w:rsid w:val="007E4AD3"/>
    <w:rsid w:val="007E610C"/>
    <w:rsid w:val="007E69F3"/>
    <w:rsid w:val="007E70CD"/>
    <w:rsid w:val="007E7945"/>
    <w:rsid w:val="007F049E"/>
    <w:rsid w:val="007F1982"/>
    <w:rsid w:val="007F1A43"/>
    <w:rsid w:val="007F1B94"/>
    <w:rsid w:val="007F2486"/>
    <w:rsid w:val="007F3591"/>
    <w:rsid w:val="007F3DB8"/>
    <w:rsid w:val="007F4451"/>
    <w:rsid w:val="007F4AC7"/>
    <w:rsid w:val="007F4CA2"/>
    <w:rsid w:val="007F5BF6"/>
    <w:rsid w:val="007F7679"/>
    <w:rsid w:val="007F796B"/>
    <w:rsid w:val="0080015C"/>
    <w:rsid w:val="008014BF"/>
    <w:rsid w:val="00802B46"/>
    <w:rsid w:val="008038B8"/>
    <w:rsid w:val="0080486D"/>
    <w:rsid w:val="00804F15"/>
    <w:rsid w:val="00805493"/>
    <w:rsid w:val="00805AA8"/>
    <w:rsid w:val="00805C61"/>
    <w:rsid w:val="0080600F"/>
    <w:rsid w:val="00806C2A"/>
    <w:rsid w:val="00807225"/>
    <w:rsid w:val="008073F7"/>
    <w:rsid w:val="0081097F"/>
    <w:rsid w:val="00810D07"/>
    <w:rsid w:val="008111EE"/>
    <w:rsid w:val="00812A0E"/>
    <w:rsid w:val="00812EC7"/>
    <w:rsid w:val="008149ED"/>
    <w:rsid w:val="00814F72"/>
    <w:rsid w:val="00816F46"/>
    <w:rsid w:val="008203D2"/>
    <w:rsid w:val="00820AB7"/>
    <w:rsid w:val="00820CE1"/>
    <w:rsid w:val="00820E34"/>
    <w:rsid w:val="0082111A"/>
    <w:rsid w:val="00821D28"/>
    <w:rsid w:val="00821D6E"/>
    <w:rsid w:val="008221B8"/>
    <w:rsid w:val="008226C2"/>
    <w:rsid w:val="0082278E"/>
    <w:rsid w:val="00822C36"/>
    <w:rsid w:val="00823014"/>
    <w:rsid w:val="00823BB0"/>
    <w:rsid w:val="00824FE2"/>
    <w:rsid w:val="008251D5"/>
    <w:rsid w:val="00825544"/>
    <w:rsid w:val="00825C18"/>
    <w:rsid w:val="00826853"/>
    <w:rsid w:val="00826C16"/>
    <w:rsid w:val="00827CC4"/>
    <w:rsid w:val="00827E2E"/>
    <w:rsid w:val="00830245"/>
    <w:rsid w:val="0083061C"/>
    <w:rsid w:val="00830995"/>
    <w:rsid w:val="008310EE"/>
    <w:rsid w:val="00831676"/>
    <w:rsid w:val="008319C7"/>
    <w:rsid w:val="00831B9C"/>
    <w:rsid w:val="00831D4E"/>
    <w:rsid w:val="008322B8"/>
    <w:rsid w:val="00832878"/>
    <w:rsid w:val="00832B54"/>
    <w:rsid w:val="00832C37"/>
    <w:rsid w:val="00832ECA"/>
    <w:rsid w:val="008339C6"/>
    <w:rsid w:val="00833C19"/>
    <w:rsid w:val="00834251"/>
    <w:rsid w:val="0083428E"/>
    <w:rsid w:val="008353FE"/>
    <w:rsid w:val="0083548B"/>
    <w:rsid w:val="008361FB"/>
    <w:rsid w:val="00836356"/>
    <w:rsid w:val="00836375"/>
    <w:rsid w:val="008365DD"/>
    <w:rsid w:val="00836DD7"/>
    <w:rsid w:val="008374B1"/>
    <w:rsid w:val="00837A0C"/>
    <w:rsid w:val="00837A15"/>
    <w:rsid w:val="00840B80"/>
    <w:rsid w:val="00841C7D"/>
    <w:rsid w:val="00842651"/>
    <w:rsid w:val="008427B4"/>
    <w:rsid w:val="00843D0D"/>
    <w:rsid w:val="0084475D"/>
    <w:rsid w:val="00845950"/>
    <w:rsid w:val="00847E03"/>
    <w:rsid w:val="008517AE"/>
    <w:rsid w:val="00851896"/>
    <w:rsid w:val="0085205A"/>
    <w:rsid w:val="00852839"/>
    <w:rsid w:val="0085318A"/>
    <w:rsid w:val="00853893"/>
    <w:rsid w:val="00854165"/>
    <w:rsid w:val="008565DA"/>
    <w:rsid w:val="00856BE7"/>
    <w:rsid w:val="00856D10"/>
    <w:rsid w:val="00857730"/>
    <w:rsid w:val="00857C9F"/>
    <w:rsid w:val="00860418"/>
    <w:rsid w:val="00860505"/>
    <w:rsid w:val="00860B75"/>
    <w:rsid w:val="00861602"/>
    <w:rsid w:val="0086162E"/>
    <w:rsid w:val="0086187C"/>
    <w:rsid w:val="00861A7C"/>
    <w:rsid w:val="0086293C"/>
    <w:rsid w:val="00862B68"/>
    <w:rsid w:val="0086411B"/>
    <w:rsid w:val="0086665C"/>
    <w:rsid w:val="0086795B"/>
    <w:rsid w:val="00870269"/>
    <w:rsid w:val="0087035A"/>
    <w:rsid w:val="008705CB"/>
    <w:rsid w:val="008707A8"/>
    <w:rsid w:val="00870955"/>
    <w:rsid w:val="008710F2"/>
    <w:rsid w:val="00871943"/>
    <w:rsid w:val="0087200E"/>
    <w:rsid w:val="00872DB7"/>
    <w:rsid w:val="00872F53"/>
    <w:rsid w:val="008737BA"/>
    <w:rsid w:val="00873C71"/>
    <w:rsid w:val="00873CB9"/>
    <w:rsid w:val="00873CD2"/>
    <w:rsid w:val="00873D3D"/>
    <w:rsid w:val="00873E64"/>
    <w:rsid w:val="008750B4"/>
    <w:rsid w:val="00875277"/>
    <w:rsid w:val="00875631"/>
    <w:rsid w:val="00875B55"/>
    <w:rsid w:val="00875F96"/>
    <w:rsid w:val="008767A9"/>
    <w:rsid w:val="00876998"/>
    <w:rsid w:val="00876A75"/>
    <w:rsid w:val="0087741D"/>
    <w:rsid w:val="0088169C"/>
    <w:rsid w:val="008820DC"/>
    <w:rsid w:val="008828CD"/>
    <w:rsid w:val="00882B46"/>
    <w:rsid w:val="00882DAB"/>
    <w:rsid w:val="008836D0"/>
    <w:rsid w:val="008837D6"/>
    <w:rsid w:val="00883889"/>
    <w:rsid w:val="00883CFD"/>
    <w:rsid w:val="00883F82"/>
    <w:rsid w:val="00884609"/>
    <w:rsid w:val="00884E69"/>
    <w:rsid w:val="00884EA2"/>
    <w:rsid w:val="00885D0A"/>
    <w:rsid w:val="0088730E"/>
    <w:rsid w:val="00887F75"/>
    <w:rsid w:val="008903C3"/>
    <w:rsid w:val="008906E0"/>
    <w:rsid w:val="00891775"/>
    <w:rsid w:val="008917DF"/>
    <w:rsid w:val="00891951"/>
    <w:rsid w:val="008920E8"/>
    <w:rsid w:val="00892378"/>
    <w:rsid w:val="0089281F"/>
    <w:rsid w:val="0089368F"/>
    <w:rsid w:val="00893A2C"/>
    <w:rsid w:val="00894496"/>
    <w:rsid w:val="00894DA4"/>
    <w:rsid w:val="00895441"/>
    <w:rsid w:val="00895566"/>
    <w:rsid w:val="00895701"/>
    <w:rsid w:val="008968D5"/>
    <w:rsid w:val="00897AE2"/>
    <w:rsid w:val="008A1198"/>
    <w:rsid w:val="008A16C7"/>
    <w:rsid w:val="008A1FC1"/>
    <w:rsid w:val="008A2069"/>
    <w:rsid w:val="008A2BBF"/>
    <w:rsid w:val="008A31AB"/>
    <w:rsid w:val="008A3431"/>
    <w:rsid w:val="008A37BF"/>
    <w:rsid w:val="008A4020"/>
    <w:rsid w:val="008A4F49"/>
    <w:rsid w:val="008A55A5"/>
    <w:rsid w:val="008A64E8"/>
    <w:rsid w:val="008B02AF"/>
    <w:rsid w:val="008B07E0"/>
    <w:rsid w:val="008B0970"/>
    <w:rsid w:val="008B11F2"/>
    <w:rsid w:val="008B12A0"/>
    <w:rsid w:val="008B19B3"/>
    <w:rsid w:val="008B26A0"/>
    <w:rsid w:val="008B2E7C"/>
    <w:rsid w:val="008B4170"/>
    <w:rsid w:val="008B4982"/>
    <w:rsid w:val="008B5BED"/>
    <w:rsid w:val="008B6104"/>
    <w:rsid w:val="008B7B95"/>
    <w:rsid w:val="008B7C0B"/>
    <w:rsid w:val="008B7C55"/>
    <w:rsid w:val="008C0497"/>
    <w:rsid w:val="008C04A2"/>
    <w:rsid w:val="008C0F4D"/>
    <w:rsid w:val="008C0F68"/>
    <w:rsid w:val="008C2C94"/>
    <w:rsid w:val="008C3E5F"/>
    <w:rsid w:val="008C44C5"/>
    <w:rsid w:val="008C48DA"/>
    <w:rsid w:val="008C5684"/>
    <w:rsid w:val="008C56D3"/>
    <w:rsid w:val="008C5D06"/>
    <w:rsid w:val="008C654B"/>
    <w:rsid w:val="008C6BCA"/>
    <w:rsid w:val="008C6E8B"/>
    <w:rsid w:val="008C7550"/>
    <w:rsid w:val="008C7983"/>
    <w:rsid w:val="008C7B56"/>
    <w:rsid w:val="008C7EB9"/>
    <w:rsid w:val="008C7EC8"/>
    <w:rsid w:val="008D0FFD"/>
    <w:rsid w:val="008D10FB"/>
    <w:rsid w:val="008D138E"/>
    <w:rsid w:val="008D19C7"/>
    <w:rsid w:val="008D1B6A"/>
    <w:rsid w:val="008D1DD9"/>
    <w:rsid w:val="008D1FF5"/>
    <w:rsid w:val="008D32AF"/>
    <w:rsid w:val="008D3440"/>
    <w:rsid w:val="008D36F6"/>
    <w:rsid w:val="008D6215"/>
    <w:rsid w:val="008D68CB"/>
    <w:rsid w:val="008E04A9"/>
    <w:rsid w:val="008E0C57"/>
    <w:rsid w:val="008E1DEF"/>
    <w:rsid w:val="008E24F5"/>
    <w:rsid w:val="008E2DAD"/>
    <w:rsid w:val="008E3524"/>
    <w:rsid w:val="008E3E59"/>
    <w:rsid w:val="008E403C"/>
    <w:rsid w:val="008E4445"/>
    <w:rsid w:val="008E46EB"/>
    <w:rsid w:val="008E480A"/>
    <w:rsid w:val="008E4D43"/>
    <w:rsid w:val="008E4E57"/>
    <w:rsid w:val="008E525D"/>
    <w:rsid w:val="008E5D86"/>
    <w:rsid w:val="008E6156"/>
    <w:rsid w:val="008E6565"/>
    <w:rsid w:val="008E6D64"/>
    <w:rsid w:val="008E7794"/>
    <w:rsid w:val="008F0148"/>
    <w:rsid w:val="008F0689"/>
    <w:rsid w:val="008F2212"/>
    <w:rsid w:val="008F27BD"/>
    <w:rsid w:val="008F29F8"/>
    <w:rsid w:val="008F2FEB"/>
    <w:rsid w:val="008F30D6"/>
    <w:rsid w:val="008F37A9"/>
    <w:rsid w:val="008F3EB1"/>
    <w:rsid w:val="008F4412"/>
    <w:rsid w:val="008F45C8"/>
    <w:rsid w:val="008F498F"/>
    <w:rsid w:val="008F4AF5"/>
    <w:rsid w:val="008F5EFC"/>
    <w:rsid w:val="008F68D6"/>
    <w:rsid w:val="008F72D8"/>
    <w:rsid w:val="008F76DB"/>
    <w:rsid w:val="008F7AD0"/>
    <w:rsid w:val="008F7AE0"/>
    <w:rsid w:val="0090014D"/>
    <w:rsid w:val="00900F59"/>
    <w:rsid w:val="009010D0"/>
    <w:rsid w:val="009010F5"/>
    <w:rsid w:val="009011BA"/>
    <w:rsid w:val="00901232"/>
    <w:rsid w:val="00902C71"/>
    <w:rsid w:val="009032D9"/>
    <w:rsid w:val="00903AB3"/>
    <w:rsid w:val="00903E3C"/>
    <w:rsid w:val="00905624"/>
    <w:rsid w:val="00905774"/>
    <w:rsid w:val="0090597F"/>
    <w:rsid w:val="0090626C"/>
    <w:rsid w:val="00907E4C"/>
    <w:rsid w:val="00910614"/>
    <w:rsid w:val="009127E4"/>
    <w:rsid w:val="00912A4E"/>
    <w:rsid w:val="00912D37"/>
    <w:rsid w:val="0091322D"/>
    <w:rsid w:val="009144A2"/>
    <w:rsid w:val="009144B7"/>
    <w:rsid w:val="00914887"/>
    <w:rsid w:val="00915305"/>
    <w:rsid w:val="00915439"/>
    <w:rsid w:val="0091584A"/>
    <w:rsid w:val="00915BDF"/>
    <w:rsid w:val="00915D77"/>
    <w:rsid w:val="009161FE"/>
    <w:rsid w:val="00917804"/>
    <w:rsid w:val="00920BFE"/>
    <w:rsid w:val="00921F87"/>
    <w:rsid w:val="009220AD"/>
    <w:rsid w:val="009225E8"/>
    <w:rsid w:val="0092282B"/>
    <w:rsid w:val="00922A4F"/>
    <w:rsid w:val="00923896"/>
    <w:rsid w:val="00923EAB"/>
    <w:rsid w:val="00924F1A"/>
    <w:rsid w:val="00924FA4"/>
    <w:rsid w:val="00925447"/>
    <w:rsid w:val="00925476"/>
    <w:rsid w:val="00925D10"/>
    <w:rsid w:val="00925FAE"/>
    <w:rsid w:val="00927023"/>
    <w:rsid w:val="00927270"/>
    <w:rsid w:val="009275D2"/>
    <w:rsid w:val="009275E5"/>
    <w:rsid w:val="00930551"/>
    <w:rsid w:val="00930871"/>
    <w:rsid w:val="0093094B"/>
    <w:rsid w:val="009312AE"/>
    <w:rsid w:val="0093185B"/>
    <w:rsid w:val="0093217E"/>
    <w:rsid w:val="00932605"/>
    <w:rsid w:val="00932C06"/>
    <w:rsid w:val="00933362"/>
    <w:rsid w:val="009335CF"/>
    <w:rsid w:val="00933780"/>
    <w:rsid w:val="009343FB"/>
    <w:rsid w:val="009345D9"/>
    <w:rsid w:val="0093537D"/>
    <w:rsid w:val="00935F67"/>
    <w:rsid w:val="00935FDB"/>
    <w:rsid w:val="009363CE"/>
    <w:rsid w:val="0093693A"/>
    <w:rsid w:val="00936A19"/>
    <w:rsid w:val="0093721F"/>
    <w:rsid w:val="00937477"/>
    <w:rsid w:val="0093755A"/>
    <w:rsid w:val="00937A22"/>
    <w:rsid w:val="00940C90"/>
    <w:rsid w:val="00940D13"/>
    <w:rsid w:val="00940D14"/>
    <w:rsid w:val="00941542"/>
    <w:rsid w:val="00941AC8"/>
    <w:rsid w:val="00942724"/>
    <w:rsid w:val="00942FD9"/>
    <w:rsid w:val="0094338D"/>
    <w:rsid w:val="0094342A"/>
    <w:rsid w:val="0094364B"/>
    <w:rsid w:val="00943C13"/>
    <w:rsid w:val="009442ED"/>
    <w:rsid w:val="00944753"/>
    <w:rsid w:val="00944A1B"/>
    <w:rsid w:val="009455EA"/>
    <w:rsid w:val="00945690"/>
    <w:rsid w:val="00946776"/>
    <w:rsid w:val="00947495"/>
    <w:rsid w:val="00947E0A"/>
    <w:rsid w:val="00951110"/>
    <w:rsid w:val="009522B8"/>
    <w:rsid w:val="00952FF8"/>
    <w:rsid w:val="0095359D"/>
    <w:rsid w:val="0095430C"/>
    <w:rsid w:val="009544FD"/>
    <w:rsid w:val="00954DAC"/>
    <w:rsid w:val="009551A5"/>
    <w:rsid w:val="0095638D"/>
    <w:rsid w:val="009565C1"/>
    <w:rsid w:val="00957145"/>
    <w:rsid w:val="009579E5"/>
    <w:rsid w:val="00960693"/>
    <w:rsid w:val="00960845"/>
    <w:rsid w:val="009608AB"/>
    <w:rsid w:val="00960A48"/>
    <w:rsid w:val="00960CBA"/>
    <w:rsid w:val="00960EE8"/>
    <w:rsid w:val="00960F13"/>
    <w:rsid w:val="00962346"/>
    <w:rsid w:val="009624FD"/>
    <w:rsid w:val="00962903"/>
    <w:rsid w:val="0096324B"/>
    <w:rsid w:val="009636F2"/>
    <w:rsid w:val="00963F82"/>
    <w:rsid w:val="009645A2"/>
    <w:rsid w:val="0096558A"/>
    <w:rsid w:val="0096577B"/>
    <w:rsid w:val="009659E2"/>
    <w:rsid w:val="00965A7F"/>
    <w:rsid w:val="00965B98"/>
    <w:rsid w:val="009671F5"/>
    <w:rsid w:val="009677B5"/>
    <w:rsid w:val="00967A48"/>
    <w:rsid w:val="00967B4F"/>
    <w:rsid w:val="009713DE"/>
    <w:rsid w:val="00971508"/>
    <w:rsid w:val="00971B4F"/>
    <w:rsid w:val="00972DD6"/>
    <w:rsid w:val="00972E2F"/>
    <w:rsid w:val="009730AD"/>
    <w:rsid w:val="00973287"/>
    <w:rsid w:val="009738C6"/>
    <w:rsid w:val="00974504"/>
    <w:rsid w:val="00974996"/>
    <w:rsid w:val="00975C54"/>
    <w:rsid w:val="00975EC0"/>
    <w:rsid w:val="009766D9"/>
    <w:rsid w:val="00976D3F"/>
    <w:rsid w:val="00977116"/>
    <w:rsid w:val="009772FC"/>
    <w:rsid w:val="009778FB"/>
    <w:rsid w:val="00980A97"/>
    <w:rsid w:val="00981222"/>
    <w:rsid w:val="00982557"/>
    <w:rsid w:val="0098264B"/>
    <w:rsid w:val="00983BC1"/>
    <w:rsid w:val="0098484C"/>
    <w:rsid w:val="00984B39"/>
    <w:rsid w:val="00986157"/>
    <w:rsid w:val="00986B39"/>
    <w:rsid w:val="00990553"/>
    <w:rsid w:val="009907C1"/>
    <w:rsid w:val="00990BB8"/>
    <w:rsid w:val="009911C3"/>
    <w:rsid w:val="009917F0"/>
    <w:rsid w:val="00991A87"/>
    <w:rsid w:val="00991F30"/>
    <w:rsid w:val="00992BBD"/>
    <w:rsid w:val="009931FA"/>
    <w:rsid w:val="00994776"/>
    <w:rsid w:val="00994F7A"/>
    <w:rsid w:val="009954CC"/>
    <w:rsid w:val="0099578F"/>
    <w:rsid w:val="00995B58"/>
    <w:rsid w:val="00995EC0"/>
    <w:rsid w:val="009976F4"/>
    <w:rsid w:val="00997F69"/>
    <w:rsid w:val="009A0002"/>
    <w:rsid w:val="009A0119"/>
    <w:rsid w:val="009A0286"/>
    <w:rsid w:val="009A17CF"/>
    <w:rsid w:val="009A2369"/>
    <w:rsid w:val="009A319B"/>
    <w:rsid w:val="009A326B"/>
    <w:rsid w:val="009A3673"/>
    <w:rsid w:val="009A369D"/>
    <w:rsid w:val="009A3AA2"/>
    <w:rsid w:val="009A441F"/>
    <w:rsid w:val="009A4E30"/>
    <w:rsid w:val="009A5437"/>
    <w:rsid w:val="009A551C"/>
    <w:rsid w:val="009A5D1E"/>
    <w:rsid w:val="009A5FAA"/>
    <w:rsid w:val="009A674D"/>
    <w:rsid w:val="009A7387"/>
    <w:rsid w:val="009A7452"/>
    <w:rsid w:val="009A78B3"/>
    <w:rsid w:val="009A7D0F"/>
    <w:rsid w:val="009B0912"/>
    <w:rsid w:val="009B16D6"/>
    <w:rsid w:val="009B28A7"/>
    <w:rsid w:val="009B2B5C"/>
    <w:rsid w:val="009B3011"/>
    <w:rsid w:val="009B3442"/>
    <w:rsid w:val="009B3B88"/>
    <w:rsid w:val="009B3F6C"/>
    <w:rsid w:val="009B4213"/>
    <w:rsid w:val="009B42ED"/>
    <w:rsid w:val="009B51B7"/>
    <w:rsid w:val="009B5279"/>
    <w:rsid w:val="009B5ABC"/>
    <w:rsid w:val="009B6634"/>
    <w:rsid w:val="009B6716"/>
    <w:rsid w:val="009B78B7"/>
    <w:rsid w:val="009C08A5"/>
    <w:rsid w:val="009C08E1"/>
    <w:rsid w:val="009C1085"/>
    <w:rsid w:val="009C179D"/>
    <w:rsid w:val="009C28D6"/>
    <w:rsid w:val="009C3E29"/>
    <w:rsid w:val="009C3FB9"/>
    <w:rsid w:val="009C48DC"/>
    <w:rsid w:val="009C4B78"/>
    <w:rsid w:val="009C5580"/>
    <w:rsid w:val="009C58B8"/>
    <w:rsid w:val="009C6FCC"/>
    <w:rsid w:val="009C7544"/>
    <w:rsid w:val="009C78A9"/>
    <w:rsid w:val="009C7F74"/>
    <w:rsid w:val="009D00E4"/>
    <w:rsid w:val="009D07B0"/>
    <w:rsid w:val="009D089F"/>
    <w:rsid w:val="009D15D5"/>
    <w:rsid w:val="009D1802"/>
    <w:rsid w:val="009D2082"/>
    <w:rsid w:val="009D267A"/>
    <w:rsid w:val="009D34F6"/>
    <w:rsid w:val="009D3705"/>
    <w:rsid w:val="009D3DCE"/>
    <w:rsid w:val="009D4CF6"/>
    <w:rsid w:val="009D549E"/>
    <w:rsid w:val="009D62E0"/>
    <w:rsid w:val="009E12CA"/>
    <w:rsid w:val="009E1BDB"/>
    <w:rsid w:val="009E1DFA"/>
    <w:rsid w:val="009E1FEE"/>
    <w:rsid w:val="009E21A7"/>
    <w:rsid w:val="009E2692"/>
    <w:rsid w:val="009E283C"/>
    <w:rsid w:val="009E2A91"/>
    <w:rsid w:val="009E2FCF"/>
    <w:rsid w:val="009E30FF"/>
    <w:rsid w:val="009E32E7"/>
    <w:rsid w:val="009E333F"/>
    <w:rsid w:val="009E3676"/>
    <w:rsid w:val="009E39AD"/>
    <w:rsid w:val="009E3C29"/>
    <w:rsid w:val="009E4C06"/>
    <w:rsid w:val="009E5BFB"/>
    <w:rsid w:val="009E6997"/>
    <w:rsid w:val="009E7151"/>
    <w:rsid w:val="009E72E8"/>
    <w:rsid w:val="009E7DBD"/>
    <w:rsid w:val="009F1922"/>
    <w:rsid w:val="009F2D0F"/>
    <w:rsid w:val="009F4DE8"/>
    <w:rsid w:val="009F52B4"/>
    <w:rsid w:val="009F5BAE"/>
    <w:rsid w:val="009F6A95"/>
    <w:rsid w:val="009F7524"/>
    <w:rsid w:val="009F76A2"/>
    <w:rsid w:val="00A00825"/>
    <w:rsid w:val="00A01204"/>
    <w:rsid w:val="00A01C86"/>
    <w:rsid w:val="00A03862"/>
    <w:rsid w:val="00A03A5F"/>
    <w:rsid w:val="00A03D46"/>
    <w:rsid w:val="00A04E80"/>
    <w:rsid w:val="00A0508B"/>
    <w:rsid w:val="00A05810"/>
    <w:rsid w:val="00A05A50"/>
    <w:rsid w:val="00A05A8C"/>
    <w:rsid w:val="00A05B28"/>
    <w:rsid w:val="00A06A61"/>
    <w:rsid w:val="00A07B4D"/>
    <w:rsid w:val="00A07EB7"/>
    <w:rsid w:val="00A10CFB"/>
    <w:rsid w:val="00A110D5"/>
    <w:rsid w:val="00A12117"/>
    <w:rsid w:val="00A12144"/>
    <w:rsid w:val="00A1219A"/>
    <w:rsid w:val="00A12976"/>
    <w:rsid w:val="00A135F7"/>
    <w:rsid w:val="00A14577"/>
    <w:rsid w:val="00A148FA"/>
    <w:rsid w:val="00A14D9B"/>
    <w:rsid w:val="00A14DDA"/>
    <w:rsid w:val="00A167FB"/>
    <w:rsid w:val="00A1734F"/>
    <w:rsid w:val="00A17C34"/>
    <w:rsid w:val="00A2050A"/>
    <w:rsid w:val="00A20945"/>
    <w:rsid w:val="00A21BAC"/>
    <w:rsid w:val="00A21D8A"/>
    <w:rsid w:val="00A23BA5"/>
    <w:rsid w:val="00A25D1C"/>
    <w:rsid w:val="00A25D5E"/>
    <w:rsid w:val="00A26337"/>
    <w:rsid w:val="00A266C7"/>
    <w:rsid w:val="00A26F75"/>
    <w:rsid w:val="00A272F4"/>
    <w:rsid w:val="00A300E1"/>
    <w:rsid w:val="00A307AE"/>
    <w:rsid w:val="00A315B3"/>
    <w:rsid w:val="00A31A66"/>
    <w:rsid w:val="00A31C9B"/>
    <w:rsid w:val="00A31DB4"/>
    <w:rsid w:val="00A322E7"/>
    <w:rsid w:val="00A322EF"/>
    <w:rsid w:val="00A327CD"/>
    <w:rsid w:val="00A32C23"/>
    <w:rsid w:val="00A32FF9"/>
    <w:rsid w:val="00A335C8"/>
    <w:rsid w:val="00A341E4"/>
    <w:rsid w:val="00A34CCD"/>
    <w:rsid w:val="00A34CEA"/>
    <w:rsid w:val="00A34E90"/>
    <w:rsid w:val="00A354EB"/>
    <w:rsid w:val="00A36AB9"/>
    <w:rsid w:val="00A372FF"/>
    <w:rsid w:val="00A376C8"/>
    <w:rsid w:val="00A378F3"/>
    <w:rsid w:val="00A37DB7"/>
    <w:rsid w:val="00A40506"/>
    <w:rsid w:val="00A40B6A"/>
    <w:rsid w:val="00A42819"/>
    <w:rsid w:val="00A43770"/>
    <w:rsid w:val="00A4629F"/>
    <w:rsid w:val="00A4642A"/>
    <w:rsid w:val="00A46441"/>
    <w:rsid w:val="00A475F1"/>
    <w:rsid w:val="00A47AAA"/>
    <w:rsid w:val="00A47F23"/>
    <w:rsid w:val="00A51176"/>
    <w:rsid w:val="00A51228"/>
    <w:rsid w:val="00A5130D"/>
    <w:rsid w:val="00A51AA8"/>
    <w:rsid w:val="00A51FC0"/>
    <w:rsid w:val="00A5248A"/>
    <w:rsid w:val="00A536D6"/>
    <w:rsid w:val="00A54039"/>
    <w:rsid w:val="00A55473"/>
    <w:rsid w:val="00A56F21"/>
    <w:rsid w:val="00A576F6"/>
    <w:rsid w:val="00A607D0"/>
    <w:rsid w:val="00A60EDC"/>
    <w:rsid w:val="00A61FD5"/>
    <w:rsid w:val="00A621AE"/>
    <w:rsid w:val="00A624BD"/>
    <w:rsid w:val="00A62796"/>
    <w:rsid w:val="00A62E0E"/>
    <w:rsid w:val="00A63E56"/>
    <w:rsid w:val="00A64E1E"/>
    <w:rsid w:val="00A64F69"/>
    <w:rsid w:val="00A657E3"/>
    <w:rsid w:val="00A65A01"/>
    <w:rsid w:val="00A65D57"/>
    <w:rsid w:val="00A65FE0"/>
    <w:rsid w:val="00A66159"/>
    <w:rsid w:val="00A66400"/>
    <w:rsid w:val="00A67198"/>
    <w:rsid w:val="00A67B89"/>
    <w:rsid w:val="00A707E4"/>
    <w:rsid w:val="00A7081F"/>
    <w:rsid w:val="00A70862"/>
    <w:rsid w:val="00A70D5A"/>
    <w:rsid w:val="00A71A40"/>
    <w:rsid w:val="00A71A6C"/>
    <w:rsid w:val="00A7221D"/>
    <w:rsid w:val="00A725CC"/>
    <w:rsid w:val="00A72ACD"/>
    <w:rsid w:val="00A72C3A"/>
    <w:rsid w:val="00A72FB9"/>
    <w:rsid w:val="00A741DC"/>
    <w:rsid w:val="00A7426E"/>
    <w:rsid w:val="00A74512"/>
    <w:rsid w:val="00A748AA"/>
    <w:rsid w:val="00A74D00"/>
    <w:rsid w:val="00A767C8"/>
    <w:rsid w:val="00A76F43"/>
    <w:rsid w:val="00A80907"/>
    <w:rsid w:val="00A81210"/>
    <w:rsid w:val="00A81B04"/>
    <w:rsid w:val="00A8279C"/>
    <w:rsid w:val="00A82ACC"/>
    <w:rsid w:val="00A82B91"/>
    <w:rsid w:val="00A82E12"/>
    <w:rsid w:val="00A8323A"/>
    <w:rsid w:val="00A832CA"/>
    <w:rsid w:val="00A83667"/>
    <w:rsid w:val="00A83961"/>
    <w:rsid w:val="00A83EED"/>
    <w:rsid w:val="00A84862"/>
    <w:rsid w:val="00A86D2B"/>
    <w:rsid w:val="00A879E4"/>
    <w:rsid w:val="00A87B0B"/>
    <w:rsid w:val="00A87BCF"/>
    <w:rsid w:val="00A87F55"/>
    <w:rsid w:val="00A901D2"/>
    <w:rsid w:val="00A90EA9"/>
    <w:rsid w:val="00A912BF"/>
    <w:rsid w:val="00A91311"/>
    <w:rsid w:val="00A91317"/>
    <w:rsid w:val="00A92905"/>
    <w:rsid w:val="00A93088"/>
    <w:rsid w:val="00A9318A"/>
    <w:rsid w:val="00A941CC"/>
    <w:rsid w:val="00A94393"/>
    <w:rsid w:val="00A94413"/>
    <w:rsid w:val="00A94ECB"/>
    <w:rsid w:val="00A95E83"/>
    <w:rsid w:val="00A96191"/>
    <w:rsid w:val="00A961F2"/>
    <w:rsid w:val="00A96474"/>
    <w:rsid w:val="00A96861"/>
    <w:rsid w:val="00A9736E"/>
    <w:rsid w:val="00A97BFD"/>
    <w:rsid w:val="00AA037D"/>
    <w:rsid w:val="00AA149D"/>
    <w:rsid w:val="00AA1C32"/>
    <w:rsid w:val="00AA32BB"/>
    <w:rsid w:val="00AA3A50"/>
    <w:rsid w:val="00AA4359"/>
    <w:rsid w:val="00AA4DF9"/>
    <w:rsid w:val="00AA53F6"/>
    <w:rsid w:val="00AA5DCF"/>
    <w:rsid w:val="00AA6242"/>
    <w:rsid w:val="00AA6A3A"/>
    <w:rsid w:val="00AB021E"/>
    <w:rsid w:val="00AB0841"/>
    <w:rsid w:val="00AB0A40"/>
    <w:rsid w:val="00AB0EC7"/>
    <w:rsid w:val="00AB1FF0"/>
    <w:rsid w:val="00AB2B4D"/>
    <w:rsid w:val="00AB30A3"/>
    <w:rsid w:val="00AB33DD"/>
    <w:rsid w:val="00AB3C91"/>
    <w:rsid w:val="00AB4632"/>
    <w:rsid w:val="00AB47D5"/>
    <w:rsid w:val="00AB47DB"/>
    <w:rsid w:val="00AB49AD"/>
    <w:rsid w:val="00AB562C"/>
    <w:rsid w:val="00AB6040"/>
    <w:rsid w:val="00AB6417"/>
    <w:rsid w:val="00AB66D9"/>
    <w:rsid w:val="00AB6A32"/>
    <w:rsid w:val="00AB6EC4"/>
    <w:rsid w:val="00AB703A"/>
    <w:rsid w:val="00AC06CA"/>
    <w:rsid w:val="00AC13D3"/>
    <w:rsid w:val="00AC1CC7"/>
    <w:rsid w:val="00AC2360"/>
    <w:rsid w:val="00AC23E1"/>
    <w:rsid w:val="00AC2503"/>
    <w:rsid w:val="00AC39E0"/>
    <w:rsid w:val="00AC47BB"/>
    <w:rsid w:val="00AC56BC"/>
    <w:rsid w:val="00AC6314"/>
    <w:rsid w:val="00AC663D"/>
    <w:rsid w:val="00AC6985"/>
    <w:rsid w:val="00AD083B"/>
    <w:rsid w:val="00AD0E35"/>
    <w:rsid w:val="00AD1247"/>
    <w:rsid w:val="00AD359C"/>
    <w:rsid w:val="00AD3759"/>
    <w:rsid w:val="00AD384E"/>
    <w:rsid w:val="00AD387D"/>
    <w:rsid w:val="00AD4150"/>
    <w:rsid w:val="00AD4AE4"/>
    <w:rsid w:val="00AD5CCB"/>
    <w:rsid w:val="00AD615A"/>
    <w:rsid w:val="00AD644C"/>
    <w:rsid w:val="00AD6B03"/>
    <w:rsid w:val="00AD6C67"/>
    <w:rsid w:val="00AD75A8"/>
    <w:rsid w:val="00AD7697"/>
    <w:rsid w:val="00AD7ED1"/>
    <w:rsid w:val="00AE165D"/>
    <w:rsid w:val="00AE1C2B"/>
    <w:rsid w:val="00AE34B5"/>
    <w:rsid w:val="00AE37B5"/>
    <w:rsid w:val="00AE4491"/>
    <w:rsid w:val="00AE475A"/>
    <w:rsid w:val="00AE48FF"/>
    <w:rsid w:val="00AE491F"/>
    <w:rsid w:val="00AE4AE8"/>
    <w:rsid w:val="00AE4B3C"/>
    <w:rsid w:val="00AE593A"/>
    <w:rsid w:val="00AE695F"/>
    <w:rsid w:val="00AE73E5"/>
    <w:rsid w:val="00AE7473"/>
    <w:rsid w:val="00AE7CE5"/>
    <w:rsid w:val="00AF0302"/>
    <w:rsid w:val="00AF05BC"/>
    <w:rsid w:val="00AF1F6F"/>
    <w:rsid w:val="00AF241B"/>
    <w:rsid w:val="00AF2AB5"/>
    <w:rsid w:val="00AF3B5C"/>
    <w:rsid w:val="00AF4B25"/>
    <w:rsid w:val="00AF4FEA"/>
    <w:rsid w:val="00AF515F"/>
    <w:rsid w:val="00AF7369"/>
    <w:rsid w:val="00B0026B"/>
    <w:rsid w:val="00B005D1"/>
    <w:rsid w:val="00B00718"/>
    <w:rsid w:val="00B010DC"/>
    <w:rsid w:val="00B0292E"/>
    <w:rsid w:val="00B02A28"/>
    <w:rsid w:val="00B03EEC"/>
    <w:rsid w:val="00B04492"/>
    <w:rsid w:val="00B04DDC"/>
    <w:rsid w:val="00B05752"/>
    <w:rsid w:val="00B07FB9"/>
    <w:rsid w:val="00B1012C"/>
    <w:rsid w:val="00B106B3"/>
    <w:rsid w:val="00B1150A"/>
    <w:rsid w:val="00B136A1"/>
    <w:rsid w:val="00B14E4B"/>
    <w:rsid w:val="00B1562F"/>
    <w:rsid w:val="00B15AFB"/>
    <w:rsid w:val="00B15B85"/>
    <w:rsid w:val="00B16869"/>
    <w:rsid w:val="00B169F5"/>
    <w:rsid w:val="00B172DC"/>
    <w:rsid w:val="00B20BE3"/>
    <w:rsid w:val="00B21660"/>
    <w:rsid w:val="00B21A7C"/>
    <w:rsid w:val="00B21F0D"/>
    <w:rsid w:val="00B2418F"/>
    <w:rsid w:val="00B25152"/>
    <w:rsid w:val="00B257B2"/>
    <w:rsid w:val="00B2598E"/>
    <w:rsid w:val="00B25D7F"/>
    <w:rsid w:val="00B25DA1"/>
    <w:rsid w:val="00B26EA0"/>
    <w:rsid w:val="00B30F2C"/>
    <w:rsid w:val="00B31AEC"/>
    <w:rsid w:val="00B31F9B"/>
    <w:rsid w:val="00B32B3C"/>
    <w:rsid w:val="00B32B74"/>
    <w:rsid w:val="00B33937"/>
    <w:rsid w:val="00B34162"/>
    <w:rsid w:val="00B363E3"/>
    <w:rsid w:val="00B370B3"/>
    <w:rsid w:val="00B37873"/>
    <w:rsid w:val="00B378C8"/>
    <w:rsid w:val="00B4020C"/>
    <w:rsid w:val="00B4088F"/>
    <w:rsid w:val="00B40EC6"/>
    <w:rsid w:val="00B4168A"/>
    <w:rsid w:val="00B422E5"/>
    <w:rsid w:val="00B428B2"/>
    <w:rsid w:val="00B42C0A"/>
    <w:rsid w:val="00B44040"/>
    <w:rsid w:val="00B44189"/>
    <w:rsid w:val="00B44379"/>
    <w:rsid w:val="00B45963"/>
    <w:rsid w:val="00B4637A"/>
    <w:rsid w:val="00B467AD"/>
    <w:rsid w:val="00B46BFF"/>
    <w:rsid w:val="00B46EAC"/>
    <w:rsid w:val="00B47AD9"/>
    <w:rsid w:val="00B47F43"/>
    <w:rsid w:val="00B501AF"/>
    <w:rsid w:val="00B505C8"/>
    <w:rsid w:val="00B509DD"/>
    <w:rsid w:val="00B51330"/>
    <w:rsid w:val="00B517D3"/>
    <w:rsid w:val="00B521BE"/>
    <w:rsid w:val="00B529B2"/>
    <w:rsid w:val="00B5316B"/>
    <w:rsid w:val="00B54524"/>
    <w:rsid w:val="00B5461D"/>
    <w:rsid w:val="00B547A5"/>
    <w:rsid w:val="00B5555B"/>
    <w:rsid w:val="00B5566A"/>
    <w:rsid w:val="00B55C17"/>
    <w:rsid w:val="00B5648B"/>
    <w:rsid w:val="00B568CA"/>
    <w:rsid w:val="00B5692B"/>
    <w:rsid w:val="00B5769A"/>
    <w:rsid w:val="00B57F15"/>
    <w:rsid w:val="00B6005C"/>
    <w:rsid w:val="00B6012D"/>
    <w:rsid w:val="00B60509"/>
    <w:rsid w:val="00B60801"/>
    <w:rsid w:val="00B614F2"/>
    <w:rsid w:val="00B615D8"/>
    <w:rsid w:val="00B6169E"/>
    <w:rsid w:val="00B618AC"/>
    <w:rsid w:val="00B621AB"/>
    <w:rsid w:val="00B62302"/>
    <w:rsid w:val="00B6232D"/>
    <w:rsid w:val="00B6302F"/>
    <w:rsid w:val="00B644F8"/>
    <w:rsid w:val="00B64CB4"/>
    <w:rsid w:val="00B6690F"/>
    <w:rsid w:val="00B66CB5"/>
    <w:rsid w:val="00B67720"/>
    <w:rsid w:val="00B67B40"/>
    <w:rsid w:val="00B67BCA"/>
    <w:rsid w:val="00B71527"/>
    <w:rsid w:val="00B72031"/>
    <w:rsid w:val="00B7293A"/>
    <w:rsid w:val="00B72D25"/>
    <w:rsid w:val="00B72D57"/>
    <w:rsid w:val="00B72FA8"/>
    <w:rsid w:val="00B733DB"/>
    <w:rsid w:val="00B7536B"/>
    <w:rsid w:val="00B763A1"/>
    <w:rsid w:val="00B76F64"/>
    <w:rsid w:val="00B7777C"/>
    <w:rsid w:val="00B77A5C"/>
    <w:rsid w:val="00B77F72"/>
    <w:rsid w:val="00B81367"/>
    <w:rsid w:val="00B818D8"/>
    <w:rsid w:val="00B826EB"/>
    <w:rsid w:val="00B83F15"/>
    <w:rsid w:val="00B84751"/>
    <w:rsid w:val="00B84775"/>
    <w:rsid w:val="00B8494A"/>
    <w:rsid w:val="00B84BEF"/>
    <w:rsid w:val="00B84E57"/>
    <w:rsid w:val="00B85146"/>
    <w:rsid w:val="00B870C1"/>
    <w:rsid w:val="00B87AFB"/>
    <w:rsid w:val="00B9069B"/>
    <w:rsid w:val="00B90DB1"/>
    <w:rsid w:val="00B91772"/>
    <w:rsid w:val="00B91AA1"/>
    <w:rsid w:val="00B91D9C"/>
    <w:rsid w:val="00B92358"/>
    <w:rsid w:val="00B92647"/>
    <w:rsid w:val="00B93A30"/>
    <w:rsid w:val="00B93EA0"/>
    <w:rsid w:val="00B94815"/>
    <w:rsid w:val="00B94AB3"/>
    <w:rsid w:val="00B95853"/>
    <w:rsid w:val="00B966AB"/>
    <w:rsid w:val="00B9689A"/>
    <w:rsid w:val="00B96CA1"/>
    <w:rsid w:val="00B973CD"/>
    <w:rsid w:val="00BA1D8B"/>
    <w:rsid w:val="00BA1F9E"/>
    <w:rsid w:val="00BA2005"/>
    <w:rsid w:val="00BA2339"/>
    <w:rsid w:val="00BA28A7"/>
    <w:rsid w:val="00BA2A39"/>
    <w:rsid w:val="00BA3266"/>
    <w:rsid w:val="00BA32C8"/>
    <w:rsid w:val="00BA3AA3"/>
    <w:rsid w:val="00BA4F59"/>
    <w:rsid w:val="00BA50C6"/>
    <w:rsid w:val="00BA5CCF"/>
    <w:rsid w:val="00BA60DC"/>
    <w:rsid w:val="00BA6544"/>
    <w:rsid w:val="00BA6B34"/>
    <w:rsid w:val="00BB04EE"/>
    <w:rsid w:val="00BB2ACD"/>
    <w:rsid w:val="00BB3D0E"/>
    <w:rsid w:val="00BB403C"/>
    <w:rsid w:val="00BB45A1"/>
    <w:rsid w:val="00BB4E1C"/>
    <w:rsid w:val="00BB50E7"/>
    <w:rsid w:val="00BB5936"/>
    <w:rsid w:val="00BB5C5F"/>
    <w:rsid w:val="00BB5D63"/>
    <w:rsid w:val="00BB5E46"/>
    <w:rsid w:val="00BB73B5"/>
    <w:rsid w:val="00BC019C"/>
    <w:rsid w:val="00BC055F"/>
    <w:rsid w:val="00BC088D"/>
    <w:rsid w:val="00BC1191"/>
    <w:rsid w:val="00BC13BE"/>
    <w:rsid w:val="00BC18BD"/>
    <w:rsid w:val="00BC1FB7"/>
    <w:rsid w:val="00BC1FCD"/>
    <w:rsid w:val="00BC2021"/>
    <w:rsid w:val="00BC2949"/>
    <w:rsid w:val="00BC36E9"/>
    <w:rsid w:val="00BC3715"/>
    <w:rsid w:val="00BC417B"/>
    <w:rsid w:val="00BC42F8"/>
    <w:rsid w:val="00BC483F"/>
    <w:rsid w:val="00BC4C16"/>
    <w:rsid w:val="00BC5266"/>
    <w:rsid w:val="00BC5AC9"/>
    <w:rsid w:val="00BC5B81"/>
    <w:rsid w:val="00BC5BFA"/>
    <w:rsid w:val="00BC6021"/>
    <w:rsid w:val="00BC6076"/>
    <w:rsid w:val="00BC6713"/>
    <w:rsid w:val="00BC67BD"/>
    <w:rsid w:val="00BC6EAF"/>
    <w:rsid w:val="00BC70DB"/>
    <w:rsid w:val="00BC7F86"/>
    <w:rsid w:val="00BD09B6"/>
    <w:rsid w:val="00BD1F5E"/>
    <w:rsid w:val="00BD2187"/>
    <w:rsid w:val="00BD27D3"/>
    <w:rsid w:val="00BD2C23"/>
    <w:rsid w:val="00BD32EC"/>
    <w:rsid w:val="00BD376E"/>
    <w:rsid w:val="00BD3956"/>
    <w:rsid w:val="00BD4003"/>
    <w:rsid w:val="00BD4331"/>
    <w:rsid w:val="00BD5308"/>
    <w:rsid w:val="00BD585E"/>
    <w:rsid w:val="00BD6526"/>
    <w:rsid w:val="00BD65C2"/>
    <w:rsid w:val="00BD6FF8"/>
    <w:rsid w:val="00BD7180"/>
    <w:rsid w:val="00BD718B"/>
    <w:rsid w:val="00BE0E24"/>
    <w:rsid w:val="00BE0E49"/>
    <w:rsid w:val="00BE116A"/>
    <w:rsid w:val="00BE1551"/>
    <w:rsid w:val="00BE20E6"/>
    <w:rsid w:val="00BE2B93"/>
    <w:rsid w:val="00BE3107"/>
    <w:rsid w:val="00BE455B"/>
    <w:rsid w:val="00BE4897"/>
    <w:rsid w:val="00BE5F12"/>
    <w:rsid w:val="00BE5F7A"/>
    <w:rsid w:val="00BE6370"/>
    <w:rsid w:val="00BE6D0D"/>
    <w:rsid w:val="00BE7394"/>
    <w:rsid w:val="00BE73AC"/>
    <w:rsid w:val="00BE74D2"/>
    <w:rsid w:val="00BE7593"/>
    <w:rsid w:val="00BF09F7"/>
    <w:rsid w:val="00BF0A40"/>
    <w:rsid w:val="00BF23FD"/>
    <w:rsid w:val="00BF2CB7"/>
    <w:rsid w:val="00BF31F8"/>
    <w:rsid w:val="00BF33BE"/>
    <w:rsid w:val="00BF359C"/>
    <w:rsid w:val="00BF38D6"/>
    <w:rsid w:val="00BF3C1E"/>
    <w:rsid w:val="00BF3C35"/>
    <w:rsid w:val="00BF3E2A"/>
    <w:rsid w:val="00BF46AA"/>
    <w:rsid w:val="00BF4A50"/>
    <w:rsid w:val="00BF4B0F"/>
    <w:rsid w:val="00BF5967"/>
    <w:rsid w:val="00BF5E3C"/>
    <w:rsid w:val="00BF6395"/>
    <w:rsid w:val="00BF664F"/>
    <w:rsid w:val="00BF6A92"/>
    <w:rsid w:val="00BF6B85"/>
    <w:rsid w:val="00BF7610"/>
    <w:rsid w:val="00C025CF"/>
    <w:rsid w:val="00C027AB"/>
    <w:rsid w:val="00C02BE1"/>
    <w:rsid w:val="00C0322F"/>
    <w:rsid w:val="00C03838"/>
    <w:rsid w:val="00C0433D"/>
    <w:rsid w:val="00C046EE"/>
    <w:rsid w:val="00C047CB"/>
    <w:rsid w:val="00C04ADB"/>
    <w:rsid w:val="00C0530B"/>
    <w:rsid w:val="00C057FD"/>
    <w:rsid w:val="00C05C21"/>
    <w:rsid w:val="00C05C54"/>
    <w:rsid w:val="00C06090"/>
    <w:rsid w:val="00C068AF"/>
    <w:rsid w:val="00C06938"/>
    <w:rsid w:val="00C10287"/>
    <w:rsid w:val="00C10869"/>
    <w:rsid w:val="00C10C4D"/>
    <w:rsid w:val="00C10D31"/>
    <w:rsid w:val="00C10F8F"/>
    <w:rsid w:val="00C113DD"/>
    <w:rsid w:val="00C11642"/>
    <w:rsid w:val="00C11778"/>
    <w:rsid w:val="00C11883"/>
    <w:rsid w:val="00C12A26"/>
    <w:rsid w:val="00C12B97"/>
    <w:rsid w:val="00C13F06"/>
    <w:rsid w:val="00C1477C"/>
    <w:rsid w:val="00C14940"/>
    <w:rsid w:val="00C150F7"/>
    <w:rsid w:val="00C16C53"/>
    <w:rsid w:val="00C16E95"/>
    <w:rsid w:val="00C1729C"/>
    <w:rsid w:val="00C174BB"/>
    <w:rsid w:val="00C2021A"/>
    <w:rsid w:val="00C20921"/>
    <w:rsid w:val="00C2092F"/>
    <w:rsid w:val="00C21446"/>
    <w:rsid w:val="00C21743"/>
    <w:rsid w:val="00C219A6"/>
    <w:rsid w:val="00C228DB"/>
    <w:rsid w:val="00C22CAC"/>
    <w:rsid w:val="00C2344D"/>
    <w:rsid w:val="00C23450"/>
    <w:rsid w:val="00C23FD6"/>
    <w:rsid w:val="00C24086"/>
    <w:rsid w:val="00C24571"/>
    <w:rsid w:val="00C259E3"/>
    <w:rsid w:val="00C25D06"/>
    <w:rsid w:val="00C26481"/>
    <w:rsid w:val="00C26CFE"/>
    <w:rsid w:val="00C27DDB"/>
    <w:rsid w:val="00C3194E"/>
    <w:rsid w:val="00C33CAD"/>
    <w:rsid w:val="00C34024"/>
    <w:rsid w:val="00C34909"/>
    <w:rsid w:val="00C3502E"/>
    <w:rsid w:val="00C36567"/>
    <w:rsid w:val="00C368A9"/>
    <w:rsid w:val="00C36D28"/>
    <w:rsid w:val="00C37847"/>
    <w:rsid w:val="00C37B63"/>
    <w:rsid w:val="00C40144"/>
    <w:rsid w:val="00C40344"/>
    <w:rsid w:val="00C4048E"/>
    <w:rsid w:val="00C4121F"/>
    <w:rsid w:val="00C41547"/>
    <w:rsid w:val="00C41843"/>
    <w:rsid w:val="00C41F3F"/>
    <w:rsid w:val="00C436F3"/>
    <w:rsid w:val="00C43896"/>
    <w:rsid w:val="00C4461E"/>
    <w:rsid w:val="00C44B4C"/>
    <w:rsid w:val="00C45500"/>
    <w:rsid w:val="00C45EAC"/>
    <w:rsid w:val="00C462E0"/>
    <w:rsid w:val="00C462FB"/>
    <w:rsid w:val="00C46540"/>
    <w:rsid w:val="00C46791"/>
    <w:rsid w:val="00C50448"/>
    <w:rsid w:val="00C5057A"/>
    <w:rsid w:val="00C5060F"/>
    <w:rsid w:val="00C506EA"/>
    <w:rsid w:val="00C508DE"/>
    <w:rsid w:val="00C50A94"/>
    <w:rsid w:val="00C50D8D"/>
    <w:rsid w:val="00C512E0"/>
    <w:rsid w:val="00C51825"/>
    <w:rsid w:val="00C5205D"/>
    <w:rsid w:val="00C52073"/>
    <w:rsid w:val="00C52331"/>
    <w:rsid w:val="00C537E8"/>
    <w:rsid w:val="00C54204"/>
    <w:rsid w:val="00C56197"/>
    <w:rsid w:val="00C609E9"/>
    <w:rsid w:val="00C60AEC"/>
    <w:rsid w:val="00C60B67"/>
    <w:rsid w:val="00C6120D"/>
    <w:rsid w:val="00C614F3"/>
    <w:rsid w:val="00C616E4"/>
    <w:rsid w:val="00C61B0B"/>
    <w:rsid w:val="00C61D2F"/>
    <w:rsid w:val="00C61F68"/>
    <w:rsid w:val="00C62314"/>
    <w:rsid w:val="00C633D2"/>
    <w:rsid w:val="00C63AE6"/>
    <w:rsid w:val="00C65858"/>
    <w:rsid w:val="00C67015"/>
    <w:rsid w:val="00C700EA"/>
    <w:rsid w:val="00C70B28"/>
    <w:rsid w:val="00C711B9"/>
    <w:rsid w:val="00C728F9"/>
    <w:rsid w:val="00C737E1"/>
    <w:rsid w:val="00C74178"/>
    <w:rsid w:val="00C74308"/>
    <w:rsid w:val="00C74ADF"/>
    <w:rsid w:val="00C760EF"/>
    <w:rsid w:val="00C767DF"/>
    <w:rsid w:val="00C76A5F"/>
    <w:rsid w:val="00C76B8E"/>
    <w:rsid w:val="00C770E6"/>
    <w:rsid w:val="00C77A00"/>
    <w:rsid w:val="00C80254"/>
    <w:rsid w:val="00C81540"/>
    <w:rsid w:val="00C81BA6"/>
    <w:rsid w:val="00C820D0"/>
    <w:rsid w:val="00C820E8"/>
    <w:rsid w:val="00C83598"/>
    <w:rsid w:val="00C83EE6"/>
    <w:rsid w:val="00C84710"/>
    <w:rsid w:val="00C862AF"/>
    <w:rsid w:val="00C86631"/>
    <w:rsid w:val="00C867BD"/>
    <w:rsid w:val="00C869F9"/>
    <w:rsid w:val="00C86C66"/>
    <w:rsid w:val="00C87FBC"/>
    <w:rsid w:val="00C90238"/>
    <w:rsid w:val="00C90830"/>
    <w:rsid w:val="00C90E2A"/>
    <w:rsid w:val="00C91605"/>
    <w:rsid w:val="00C92A4B"/>
    <w:rsid w:val="00C92AB5"/>
    <w:rsid w:val="00C92BE4"/>
    <w:rsid w:val="00C92DD3"/>
    <w:rsid w:val="00C9346F"/>
    <w:rsid w:val="00C93652"/>
    <w:rsid w:val="00C94455"/>
    <w:rsid w:val="00C9497A"/>
    <w:rsid w:val="00C94C33"/>
    <w:rsid w:val="00C957C9"/>
    <w:rsid w:val="00C95D1A"/>
    <w:rsid w:val="00C9630F"/>
    <w:rsid w:val="00C963C8"/>
    <w:rsid w:val="00C979B4"/>
    <w:rsid w:val="00C97B08"/>
    <w:rsid w:val="00CA03B8"/>
    <w:rsid w:val="00CA0828"/>
    <w:rsid w:val="00CA097D"/>
    <w:rsid w:val="00CA102E"/>
    <w:rsid w:val="00CA1C1F"/>
    <w:rsid w:val="00CA2A3D"/>
    <w:rsid w:val="00CA40B0"/>
    <w:rsid w:val="00CA440E"/>
    <w:rsid w:val="00CA4C94"/>
    <w:rsid w:val="00CA53A4"/>
    <w:rsid w:val="00CA6D37"/>
    <w:rsid w:val="00CA7D53"/>
    <w:rsid w:val="00CB122F"/>
    <w:rsid w:val="00CB17E7"/>
    <w:rsid w:val="00CB23CD"/>
    <w:rsid w:val="00CB271C"/>
    <w:rsid w:val="00CB28F4"/>
    <w:rsid w:val="00CB2D6D"/>
    <w:rsid w:val="00CB3144"/>
    <w:rsid w:val="00CB3596"/>
    <w:rsid w:val="00CB40FF"/>
    <w:rsid w:val="00CB4639"/>
    <w:rsid w:val="00CB4FA8"/>
    <w:rsid w:val="00CB66F0"/>
    <w:rsid w:val="00CB7034"/>
    <w:rsid w:val="00CC034D"/>
    <w:rsid w:val="00CC14CA"/>
    <w:rsid w:val="00CC1892"/>
    <w:rsid w:val="00CC1B42"/>
    <w:rsid w:val="00CC28B5"/>
    <w:rsid w:val="00CC2B6F"/>
    <w:rsid w:val="00CC3AD1"/>
    <w:rsid w:val="00CC41B9"/>
    <w:rsid w:val="00CC4EB9"/>
    <w:rsid w:val="00CC5AA6"/>
    <w:rsid w:val="00CC6109"/>
    <w:rsid w:val="00CC6BF9"/>
    <w:rsid w:val="00CC798C"/>
    <w:rsid w:val="00CD05B6"/>
    <w:rsid w:val="00CD0A6D"/>
    <w:rsid w:val="00CD1289"/>
    <w:rsid w:val="00CD1563"/>
    <w:rsid w:val="00CD1622"/>
    <w:rsid w:val="00CD170B"/>
    <w:rsid w:val="00CD215C"/>
    <w:rsid w:val="00CD258C"/>
    <w:rsid w:val="00CD27CF"/>
    <w:rsid w:val="00CD2B45"/>
    <w:rsid w:val="00CD2DAF"/>
    <w:rsid w:val="00CD30CA"/>
    <w:rsid w:val="00CD34BF"/>
    <w:rsid w:val="00CD35F0"/>
    <w:rsid w:val="00CD4365"/>
    <w:rsid w:val="00CD4451"/>
    <w:rsid w:val="00CD513F"/>
    <w:rsid w:val="00CD5423"/>
    <w:rsid w:val="00CD5590"/>
    <w:rsid w:val="00CD580E"/>
    <w:rsid w:val="00CD5E32"/>
    <w:rsid w:val="00CD61B2"/>
    <w:rsid w:val="00CD6589"/>
    <w:rsid w:val="00CD766D"/>
    <w:rsid w:val="00CD7B82"/>
    <w:rsid w:val="00CD7D8D"/>
    <w:rsid w:val="00CE0F21"/>
    <w:rsid w:val="00CE21FB"/>
    <w:rsid w:val="00CE2DB9"/>
    <w:rsid w:val="00CE2FAB"/>
    <w:rsid w:val="00CE39F8"/>
    <w:rsid w:val="00CE46EC"/>
    <w:rsid w:val="00CE4C45"/>
    <w:rsid w:val="00CE50D9"/>
    <w:rsid w:val="00CE57EE"/>
    <w:rsid w:val="00CE5A1E"/>
    <w:rsid w:val="00CE5B7D"/>
    <w:rsid w:val="00CE682F"/>
    <w:rsid w:val="00CE6B46"/>
    <w:rsid w:val="00CE6EE8"/>
    <w:rsid w:val="00CE70F4"/>
    <w:rsid w:val="00CE78C5"/>
    <w:rsid w:val="00CF02DD"/>
    <w:rsid w:val="00CF0E2D"/>
    <w:rsid w:val="00CF172A"/>
    <w:rsid w:val="00CF2193"/>
    <w:rsid w:val="00CF219E"/>
    <w:rsid w:val="00CF3694"/>
    <w:rsid w:val="00CF4BFB"/>
    <w:rsid w:val="00CF57C3"/>
    <w:rsid w:val="00CF582B"/>
    <w:rsid w:val="00CF615C"/>
    <w:rsid w:val="00CF623B"/>
    <w:rsid w:val="00CF64DE"/>
    <w:rsid w:val="00CF6C89"/>
    <w:rsid w:val="00D003A7"/>
    <w:rsid w:val="00D004F1"/>
    <w:rsid w:val="00D00A8E"/>
    <w:rsid w:val="00D00CD6"/>
    <w:rsid w:val="00D01BBC"/>
    <w:rsid w:val="00D01E2C"/>
    <w:rsid w:val="00D01FE0"/>
    <w:rsid w:val="00D02A7B"/>
    <w:rsid w:val="00D02AE1"/>
    <w:rsid w:val="00D03836"/>
    <w:rsid w:val="00D0488F"/>
    <w:rsid w:val="00D04A3B"/>
    <w:rsid w:val="00D0591C"/>
    <w:rsid w:val="00D059C4"/>
    <w:rsid w:val="00D05FA5"/>
    <w:rsid w:val="00D060EB"/>
    <w:rsid w:val="00D067F1"/>
    <w:rsid w:val="00D06B2A"/>
    <w:rsid w:val="00D06CD4"/>
    <w:rsid w:val="00D0703E"/>
    <w:rsid w:val="00D0756B"/>
    <w:rsid w:val="00D077E0"/>
    <w:rsid w:val="00D079CB"/>
    <w:rsid w:val="00D10662"/>
    <w:rsid w:val="00D11563"/>
    <w:rsid w:val="00D11B7D"/>
    <w:rsid w:val="00D13088"/>
    <w:rsid w:val="00D136AB"/>
    <w:rsid w:val="00D137D9"/>
    <w:rsid w:val="00D149EA"/>
    <w:rsid w:val="00D16431"/>
    <w:rsid w:val="00D17447"/>
    <w:rsid w:val="00D17BCF"/>
    <w:rsid w:val="00D207B6"/>
    <w:rsid w:val="00D20ED5"/>
    <w:rsid w:val="00D2106F"/>
    <w:rsid w:val="00D23342"/>
    <w:rsid w:val="00D2484F"/>
    <w:rsid w:val="00D26459"/>
    <w:rsid w:val="00D266AA"/>
    <w:rsid w:val="00D266DF"/>
    <w:rsid w:val="00D267BB"/>
    <w:rsid w:val="00D2753C"/>
    <w:rsid w:val="00D30340"/>
    <w:rsid w:val="00D31737"/>
    <w:rsid w:val="00D317CE"/>
    <w:rsid w:val="00D31C32"/>
    <w:rsid w:val="00D3260C"/>
    <w:rsid w:val="00D32E49"/>
    <w:rsid w:val="00D32EB9"/>
    <w:rsid w:val="00D3551C"/>
    <w:rsid w:val="00D3571A"/>
    <w:rsid w:val="00D35A41"/>
    <w:rsid w:val="00D35C13"/>
    <w:rsid w:val="00D36772"/>
    <w:rsid w:val="00D3709F"/>
    <w:rsid w:val="00D37404"/>
    <w:rsid w:val="00D375EB"/>
    <w:rsid w:val="00D37FDF"/>
    <w:rsid w:val="00D40556"/>
    <w:rsid w:val="00D40B15"/>
    <w:rsid w:val="00D41D00"/>
    <w:rsid w:val="00D41E58"/>
    <w:rsid w:val="00D43C5D"/>
    <w:rsid w:val="00D43CB0"/>
    <w:rsid w:val="00D440C8"/>
    <w:rsid w:val="00D44201"/>
    <w:rsid w:val="00D44624"/>
    <w:rsid w:val="00D44789"/>
    <w:rsid w:val="00D449A0"/>
    <w:rsid w:val="00D45301"/>
    <w:rsid w:val="00D45658"/>
    <w:rsid w:val="00D45ADE"/>
    <w:rsid w:val="00D45BAC"/>
    <w:rsid w:val="00D4680B"/>
    <w:rsid w:val="00D4744D"/>
    <w:rsid w:val="00D47FCB"/>
    <w:rsid w:val="00D50E00"/>
    <w:rsid w:val="00D51018"/>
    <w:rsid w:val="00D51B3F"/>
    <w:rsid w:val="00D53BDB"/>
    <w:rsid w:val="00D53EAE"/>
    <w:rsid w:val="00D54337"/>
    <w:rsid w:val="00D54B91"/>
    <w:rsid w:val="00D5516B"/>
    <w:rsid w:val="00D55A72"/>
    <w:rsid w:val="00D55AA4"/>
    <w:rsid w:val="00D55D09"/>
    <w:rsid w:val="00D56306"/>
    <w:rsid w:val="00D57352"/>
    <w:rsid w:val="00D57C49"/>
    <w:rsid w:val="00D6006A"/>
    <w:rsid w:val="00D629FE"/>
    <w:rsid w:val="00D63B27"/>
    <w:rsid w:val="00D64722"/>
    <w:rsid w:val="00D64930"/>
    <w:rsid w:val="00D64E1C"/>
    <w:rsid w:val="00D6531C"/>
    <w:rsid w:val="00D66062"/>
    <w:rsid w:val="00D665D0"/>
    <w:rsid w:val="00D66760"/>
    <w:rsid w:val="00D66E81"/>
    <w:rsid w:val="00D670CB"/>
    <w:rsid w:val="00D670DC"/>
    <w:rsid w:val="00D67A44"/>
    <w:rsid w:val="00D70611"/>
    <w:rsid w:val="00D71EB8"/>
    <w:rsid w:val="00D72500"/>
    <w:rsid w:val="00D729CA"/>
    <w:rsid w:val="00D72A74"/>
    <w:rsid w:val="00D72F43"/>
    <w:rsid w:val="00D73048"/>
    <w:rsid w:val="00D731DB"/>
    <w:rsid w:val="00D73521"/>
    <w:rsid w:val="00D74371"/>
    <w:rsid w:val="00D7510F"/>
    <w:rsid w:val="00D75974"/>
    <w:rsid w:val="00D75BCB"/>
    <w:rsid w:val="00D76291"/>
    <w:rsid w:val="00D763FE"/>
    <w:rsid w:val="00D80AE4"/>
    <w:rsid w:val="00D80C4C"/>
    <w:rsid w:val="00D8144D"/>
    <w:rsid w:val="00D819AB"/>
    <w:rsid w:val="00D821D8"/>
    <w:rsid w:val="00D82C34"/>
    <w:rsid w:val="00D831EC"/>
    <w:rsid w:val="00D838A0"/>
    <w:rsid w:val="00D83BBD"/>
    <w:rsid w:val="00D83C6D"/>
    <w:rsid w:val="00D83E69"/>
    <w:rsid w:val="00D840D9"/>
    <w:rsid w:val="00D8437E"/>
    <w:rsid w:val="00D84D5C"/>
    <w:rsid w:val="00D84DE4"/>
    <w:rsid w:val="00D852CF"/>
    <w:rsid w:val="00D856F4"/>
    <w:rsid w:val="00D856F8"/>
    <w:rsid w:val="00D8604C"/>
    <w:rsid w:val="00D86677"/>
    <w:rsid w:val="00D87744"/>
    <w:rsid w:val="00D90BD7"/>
    <w:rsid w:val="00D9153C"/>
    <w:rsid w:val="00D916CD"/>
    <w:rsid w:val="00D93A82"/>
    <w:rsid w:val="00D93A98"/>
    <w:rsid w:val="00D93FF7"/>
    <w:rsid w:val="00D941AB"/>
    <w:rsid w:val="00D94EB0"/>
    <w:rsid w:val="00D960DF"/>
    <w:rsid w:val="00D96B43"/>
    <w:rsid w:val="00D97503"/>
    <w:rsid w:val="00D9789E"/>
    <w:rsid w:val="00D979F9"/>
    <w:rsid w:val="00D97E6F"/>
    <w:rsid w:val="00D97FA6"/>
    <w:rsid w:val="00DA00D5"/>
    <w:rsid w:val="00DA05E1"/>
    <w:rsid w:val="00DA0622"/>
    <w:rsid w:val="00DA0667"/>
    <w:rsid w:val="00DA0D3D"/>
    <w:rsid w:val="00DA0EB1"/>
    <w:rsid w:val="00DA105E"/>
    <w:rsid w:val="00DA10B0"/>
    <w:rsid w:val="00DA1465"/>
    <w:rsid w:val="00DA1609"/>
    <w:rsid w:val="00DA21F5"/>
    <w:rsid w:val="00DA2B6A"/>
    <w:rsid w:val="00DA331E"/>
    <w:rsid w:val="00DA35B9"/>
    <w:rsid w:val="00DA3AF8"/>
    <w:rsid w:val="00DA3F01"/>
    <w:rsid w:val="00DA3F3F"/>
    <w:rsid w:val="00DA3F74"/>
    <w:rsid w:val="00DA4432"/>
    <w:rsid w:val="00DA478B"/>
    <w:rsid w:val="00DA4A04"/>
    <w:rsid w:val="00DA5424"/>
    <w:rsid w:val="00DA5D3F"/>
    <w:rsid w:val="00DA5E10"/>
    <w:rsid w:val="00DA6616"/>
    <w:rsid w:val="00DA7FA7"/>
    <w:rsid w:val="00DB079E"/>
    <w:rsid w:val="00DB09F4"/>
    <w:rsid w:val="00DB1E63"/>
    <w:rsid w:val="00DB228B"/>
    <w:rsid w:val="00DB22B2"/>
    <w:rsid w:val="00DB2EB6"/>
    <w:rsid w:val="00DB347E"/>
    <w:rsid w:val="00DB3AE7"/>
    <w:rsid w:val="00DB434D"/>
    <w:rsid w:val="00DB4DEF"/>
    <w:rsid w:val="00DB5697"/>
    <w:rsid w:val="00DB58A0"/>
    <w:rsid w:val="00DB58CB"/>
    <w:rsid w:val="00DB5A8F"/>
    <w:rsid w:val="00DB69B6"/>
    <w:rsid w:val="00DB6BEE"/>
    <w:rsid w:val="00DB70FC"/>
    <w:rsid w:val="00DB7B65"/>
    <w:rsid w:val="00DC13F6"/>
    <w:rsid w:val="00DC1759"/>
    <w:rsid w:val="00DC27E1"/>
    <w:rsid w:val="00DC2F87"/>
    <w:rsid w:val="00DC3452"/>
    <w:rsid w:val="00DC4234"/>
    <w:rsid w:val="00DC5096"/>
    <w:rsid w:val="00DC50FC"/>
    <w:rsid w:val="00DC5A62"/>
    <w:rsid w:val="00DC5B11"/>
    <w:rsid w:val="00DC69E4"/>
    <w:rsid w:val="00DC71D3"/>
    <w:rsid w:val="00DD19A5"/>
    <w:rsid w:val="00DD2A1C"/>
    <w:rsid w:val="00DD2BF5"/>
    <w:rsid w:val="00DD307B"/>
    <w:rsid w:val="00DD3D7D"/>
    <w:rsid w:val="00DD5039"/>
    <w:rsid w:val="00DD517B"/>
    <w:rsid w:val="00DD5346"/>
    <w:rsid w:val="00DD59B6"/>
    <w:rsid w:val="00DD5BEF"/>
    <w:rsid w:val="00DD5EBE"/>
    <w:rsid w:val="00DD614D"/>
    <w:rsid w:val="00DD6636"/>
    <w:rsid w:val="00DD674D"/>
    <w:rsid w:val="00DD7A11"/>
    <w:rsid w:val="00DD7E21"/>
    <w:rsid w:val="00DE0422"/>
    <w:rsid w:val="00DE0530"/>
    <w:rsid w:val="00DE05A3"/>
    <w:rsid w:val="00DE0BC7"/>
    <w:rsid w:val="00DE0D21"/>
    <w:rsid w:val="00DE0D76"/>
    <w:rsid w:val="00DE0DF8"/>
    <w:rsid w:val="00DE1F4B"/>
    <w:rsid w:val="00DE2422"/>
    <w:rsid w:val="00DE3572"/>
    <w:rsid w:val="00DE43AF"/>
    <w:rsid w:val="00DE4C9C"/>
    <w:rsid w:val="00DE5F57"/>
    <w:rsid w:val="00DE664A"/>
    <w:rsid w:val="00DE7AC7"/>
    <w:rsid w:val="00DF055E"/>
    <w:rsid w:val="00DF0E0A"/>
    <w:rsid w:val="00DF1864"/>
    <w:rsid w:val="00DF4789"/>
    <w:rsid w:val="00DF4C16"/>
    <w:rsid w:val="00DF592A"/>
    <w:rsid w:val="00DF66B4"/>
    <w:rsid w:val="00DF7206"/>
    <w:rsid w:val="00DF78D4"/>
    <w:rsid w:val="00E024B3"/>
    <w:rsid w:val="00E0443C"/>
    <w:rsid w:val="00E0583B"/>
    <w:rsid w:val="00E05D6E"/>
    <w:rsid w:val="00E060B8"/>
    <w:rsid w:val="00E06582"/>
    <w:rsid w:val="00E076A9"/>
    <w:rsid w:val="00E077A9"/>
    <w:rsid w:val="00E07D27"/>
    <w:rsid w:val="00E10562"/>
    <w:rsid w:val="00E1094D"/>
    <w:rsid w:val="00E10F9F"/>
    <w:rsid w:val="00E11DDD"/>
    <w:rsid w:val="00E129C9"/>
    <w:rsid w:val="00E13489"/>
    <w:rsid w:val="00E1440F"/>
    <w:rsid w:val="00E14B5F"/>
    <w:rsid w:val="00E14D51"/>
    <w:rsid w:val="00E14E9B"/>
    <w:rsid w:val="00E153C8"/>
    <w:rsid w:val="00E1597B"/>
    <w:rsid w:val="00E15C67"/>
    <w:rsid w:val="00E15DFA"/>
    <w:rsid w:val="00E16AD2"/>
    <w:rsid w:val="00E20280"/>
    <w:rsid w:val="00E20B9F"/>
    <w:rsid w:val="00E2137D"/>
    <w:rsid w:val="00E21C9B"/>
    <w:rsid w:val="00E22566"/>
    <w:rsid w:val="00E23ABB"/>
    <w:rsid w:val="00E23ADE"/>
    <w:rsid w:val="00E23FF4"/>
    <w:rsid w:val="00E240B3"/>
    <w:rsid w:val="00E244E1"/>
    <w:rsid w:val="00E24AF4"/>
    <w:rsid w:val="00E24F64"/>
    <w:rsid w:val="00E2508F"/>
    <w:rsid w:val="00E25346"/>
    <w:rsid w:val="00E260D7"/>
    <w:rsid w:val="00E263A0"/>
    <w:rsid w:val="00E27033"/>
    <w:rsid w:val="00E27151"/>
    <w:rsid w:val="00E2769A"/>
    <w:rsid w:val="00E30C6E"/>
    <w:rsid w:val="00E30E0C"/>
    <w:rsid w:val="00E31047"/>
    <w:rsid w:val="00E31876"/>
    <w:rsid w:val="00E31A4F"/>
    <w:rsid w:val="00E33FE5"/>
    <w:rsid w:val="00E356F8"/>
    <w:rsid w:val="00E35D74"/>
    <w:rsid w:val="00E35F5F"/>
    <w:rsid w:val="00E372B6"/>
    <w:rsid w:val="00E3733F"/>
    <w:rsid w:val="00E375C2"/>
    <w:rsid w:val="00E4144F"/>
    <w:rsid w:val="00E41CC3"/>
    <w:rsid w:val="00E42400"/>
    <w:rsid w:val="00E435D2"/>
    <w:rsid w:val="00E44203"/>
    <w:rsid w:val="00E44F19"/>
    <w:rsid w:val="00E4513F"/>
    <w:rsid w:val="00E45A56"/>
    <w:rsid w:val="00E460EF"/>
    <w:rsid w:val="00E46AC7"/>
    <w:rsid w:val="00E46C01"/>
    <w:rsid w:val="00E46F5B"/>
    <w:rsid w:val="00E47A65"/>
    <w:rsid w:val="00E47ED6"/>
    <w:rsid w:val="00E507B7"/>
    <w:rsid w:val="00E51F52"/>
    <w:rsid w:val="00E529E1"/>
    <w:rsid w:val="00E5331F"/>
    <w:rsid w:val="00E538A5"/>
    <w:rsid w:val="00E5414E"/>
    <w:rsid w:val="00E54C31"/>
    <w:rsid w:val="00E54ED2"/>
    <w:rsid w:val="00E55ECD"/>
    <w:rsid w:val="00E56B85"/>
    <w:rsid w:val="00E57350"/>
    <w:rsid w:val="00E60C18"/>
    <w:rsid w:val="00E60DFC"/>
    <w:rsid w:val="00E6122D"/>
    <w:rsid w:val="00E616F3"/>
    <w:rsid w:val="00E61B96"/>
    <w:rsid w:val="00E62128"/>
    <w:rsid w:val="00E630FE"/>
    <w:rsid w:val="00E635BE"/>
    <w:rsid w:val="00E6378F"/>
    <w:rsid w:val="00E64996"/>
    <w:rsid w:val="00E66B08"/>
    <w:rsid w:val="00E67216"/>
    <w:rsid w:val="00E67469"/>
    <w:rsid w:val="00E70704"/>
    <w:rsid w:val="00E71839"/>
    <w:rsid w:val="00E71A2D"/>
    <w:rsid w:val="00E72D46"/>
    <w:rsid w:val="00E734CA"/>
    <w:rsid w:val="00E745BC"/>
    <w:rsid w:val="00E745BE"/>
    <w:rsid w:val="00E752DF"/>
    <w:rsid w:val="00E75662"/>
    <w:rsid w:val="00E76ACB"/>
    <w:rsid w:val="00E76B34"/>
    <w:rsid w:val="00E7720F"/>
    <w:rsid w:val="00E77E3A"/>
    <w:rsid w:val="00E804E2"/>
    <w:rsid w:val="00E80D09"/>
    <w:rsid w:val="00E81411"/>
    <w:rsid w:val="00E81B8D"/>
    <w:rsid w:val="00E81D50"/>
    <w:rsid w:val="00E82C79"/>
    <w:rsid w:val="00E834CC"/>
    <w:rsid w:val="00E84742"/>
    <w:rsid w:val="00E85DCC"/>
    <w:rsid w:val="00E8643F"/>
    <w:rsid w:val="00E87FCA"/>
    <w:rsid w:val="00E90435"/>
    <w:rsid w:val="00E925AF"/>
    <w:rsid w:val="00E9287C"/>
    <w:rsid w:val="00E92B24"/>
    <w:rsid w:val="00E92BE7"/>
    <w:rsid w:val="00E92FFB"/>
    <w:rsid w:val="00E93C0B"/>
    <w:rsid w:val="00E9438F"/>
    <w:rsid w:val="00E94F55"/>
    <w:rsid w:val="00E96C3A"/>
    <w:rsid w:val="00E97C0B"/>
    <w:rsid w:val="00E97E09"/>
    <w:rsid w:val="00EA0DDB"/>
    <w:rsid w:val="00EA1CF8"/>
    <w:rsid w:val="00EA20FA"/>
    <w:rsid w:val="00EA243C"/>
    <w:rsid w:val="00EA2742"/>
    <w:rsid w:val="00EA27EE"/>
    <w:rsid w:val="00EA29CF"/>
    <w:rsid w:val="00EA2D90"/>
    <w:rsid w:val="00EA2D9B"/>
    <w:rsid w:val="00EA30EC"/>
    <w:rsid w:val="00EA336A"/>
    <w:rsid w:val="00EA6432"/>
    <w:rsid w:val="00EB0465"/>
    <w:rsid w:val="00EB0A20"/>
    <w:rsid w:val="00EB36E7"/>
    <w:rsid w:val="00EB400D"/>
    <w:rsid w:val="00EB4F95"/>
    <w:rsid w:val="00EB64F6"/>
    <w:rsid w:val="00EB66F6"/>
    <w:rsid w:val="00EB79E0"/>
    <w:rsid w:val="00EB7EA3"/>
    <w:rsid w:val="00EC0064"/>
    <w:rsid w:val="00EC00A4"/>
    <w:rsid w:val="00EC022B"/>
    <w:rsid w:val="00EC2B8B"/>
    <w:rsid w:val="00EC3225"/>
    <w:rsid w:val="00EC33C3"/>
    <w:rsid w:val="00EC35AD"/>
    <w:rsid w:val="00EC4204"/>
    <w:rsid w:val="00EC48F5"/>
    <w:rsid w:val="00EC4F9D"/>
    <w:rsid w:val="00EC50A3"/>
    <w:rsid w:val="00EC551F"/>
    <w:rsid w:val="00EC5956"/>
    <w:rsid w:val="00EC59F0"/>
    <w:rsid w:val="00EC5EFB"/>
    <w:rsid w:val="00EC6515"/>
    <w:rsid w:val="00EC766B"/>
    <w:rsid w:val="00ED0537"/>
    <w:rsid w:val="00ED0C25"/>
    <w:rsid w:val="00ED0CCF"/>
    <w:rsid w:val="00ED0DF7"/>
    <w:rsid w:val="00ED0E35"/>
    <w:rsid w:val="00ED13D8"/>
    <w:rsid w:val="00ED180C"/>
    <w:rsid w:val="00ED1CDD"/>
    <w:rsid w:val="00ED2697"/>
    <w:rsid w:val="00ED2FC2"/>
    <w:rsid w:val="00ED31D4"/>
    <w:rsid w:val="00ED3672"/>
    <w:rsid w:val="00ED3B7D"/>
    <w:rsid w:val="00ED4623"/>
    <w:rsid w:val="00ED49C0"/>
    <w:rsid w:val="00ED54DA"/>
    <w:rsid w:val="00ED579A"/>
    <w:rsid w:val="00ED59ED"/>
    <w:rsid w:val="00ED6047"/>
    <w:rsid w:val="00ED6163"/>
    <w:rsid w:val="00ED6286"/>
    <w:rsid w:val="00ED6509"/>
    <w:rsid w:val="00ED6521"/>
    <w:rsid w:val="00ED65C3"/>
    <w:rsid w:val="00ED673B"/>
    <w:rsid w:val="00ED689A"/>
    <w:rsid w:val="00ED6CFE"/>
    <w:rsid w:val="00ED6FD1"/>
    <w:rsid w:val="00ED735F"/>
    <w:rsid w:val="00ED7A52"/>
    <w:rsid w:val="00EE0584"/>
    <w:rsid w:val="00EE06C4"/>
    <w:rsid w:val="00EE06E0"/>
    <w:rsid w:val="00EE08DB"/>
    <w:rsid w:val="00EE17C5"/>
    <w:rsid w:val="00EE24C6"/>
    <w:rsid w:val="00EE2872"/>
    <w:rsid w:val="00EE2CEE"/>
    <w:rsid w:val="00EE31E5"/>
    <w:rsid w:val="00EE3534"/>
    <w:rsid w:val="00EE3B52"/>
    <w:rsid w:val="00EE45E6"/>
    <w:rsid w:val="00EE47D2"/>
    <w:rsid w:val="00EE5227"/>
    <w:rsid w:val="00EE53DA"/>
    <w:rsid w:val="00EE568F"/>
    <w:rsid w:val="00EE5A4A"/>
    <w:rsid w:val="00EE661A"/>
    <w:rsid w:val="00EE67AA"/>
    <w:rsid w:val="00EE682F"/>
    <w:rsid w:val="00EE6B56"/>
    <w:rsid w:val="00EE6C60"/>
    <w:rsid w:val="00EE6EBD"/>
    <w:rsid w:val="00EE788D"/>
    <w:rsid w:val="00EE7911"/>
    <w:rsid w:val="00EE7BB9"/>
    <w:rsid w:val="00EE7CF3"/>
    <w:rsid w:val="00EF0E47"/>
    <w:rsid w:val="00EF0ECD"/>
    <w:rsid w:val="00EF118E"/>
    <w:rsid w:val="00EF15C9"/>
    <w:rsid w:val="00EF1F2F"/>
    <w:rsid w:val="00EF232B"/>
    <w:rsid w:val="00EF2CE5"/>
    <w:rsid w:val="00EF2DC5"/>
    <w:rsid w:val="00EF2E12"/>
    <w:rsid w:val="00EF353B"/>
    <w:rsid w:val="00EF3886"/>
    <w:rsid w:val="00EF5724"/>
    <w:rsid w:val="00EF5D4D"/>
    <w:rsid w:val="00EF5DC7"/>
    <w:rsid w:val="00EF7852"/>
    <w:rsid w:val="00EF7B8F"/>
    <w:rsid w:val="00EF7CA6"/>
    <w:rsid w:val="00F010BE"/>
    <w:rsid w:val="00F016F6"/>
    <w:rsid w:val="00F01D35"/>
    <w:rsid w:val="00F037F8"/>
    <w:rsid w:val="00F03FE5"/>
    <w:rsid w:val="00F0406C"/>
    <w:rsid w:val="00F04535"/>
    <w:rsid w:val="00F051E3"/>
    <w:rsid w:val="00F052D3"/>
    <w:rsid w:val="00F06612"/>
    <w:rsid w:val="00F079C8"/>
    <w:rsid w:val="00F11A35"/>
    <w:rsid w:val="00F11B1B"/>
    <w:rsid w:val="00F121C4"/>
    <w:rsid w:val="00F1262F"/>
    <w:rsid w:val="00F13AC8"/>
    <w:rsid w:val="00F146AA"/>
    <w:rsid w:val="00F15134"/>
    <w:rsid w:val="00F1545F"/>
    <w:rsid w:val="00F16507"/>
    <w:rsid w:val="00F17245"/>
    <w:rsid w:val="00F17402"/>
    <w:rsid w:val="00F17DD4"/>
    <w:rsid w:val="00F20053"/>
    <w:rsid w:val="00F20AE0"/>
    <w:rsid w:val="00F21D33"/>
    <w:rsid w:val="00F223A7"/>
    <w:rsid w:val="00F2298D"/>
    <w:rsid w:val="00F22A55"/>
    <w:rsid w:val="00F23101"/>
    <w:rsid w:val="00F2353C"/>
    <w:rsid w:val="00F26055"/>
    <w:rsid w:val="00F26226"/>
    <w:rsid w:val="00F26454"/>
    <w:rsid w:val="00F26537"/>
    <w:rsid w:val="00F279C7"/>
    <w:rsid w:val="00F279D2"/>
    <w:rsid w:val="00F27CBD"/>
    <w:rsid w:val="00F27E55"/>
    <w:rsid w:val="00F27E87"/>
    <w:rsid w:val="00F27FB2"/>
    <w:rsid w:val="00F30799"/>
    <w:rsid w:val="00F30875"/>
    <w:rsid w:val="00F31D4D"/>
    <w:rsid w:val="00F31FE9"/>
    <w:rsid w:val="00F323DC"/>
    <w:rsid w:val="00F32897"/>
    <w:rsid w:val="00F32D25"/>
    <w:rsid w:val="00F32EFE"/>
    <w:rsid w:val="00F3370B"/>
    <w:rsid w:val="00F341A9"/>
    <w:rsid w:val="00F351BC"/>
    <w:rsid w:val="00F351C2"/>
    <w:rsid w:val="00F3528C"/>
    <w:rsid w:val="00F35F8E"/>
    <w:rsid w:val="00F36050"/>
    <w:rsid w:val="00F36B44"/>
    <w:rsid w:val="00F36EE1"/>
    <w:rsid w:val="00F377F3"/>
    <w:rsid w:val="00F37EA8"/>
    <w:rsid w:val="00F431F0"/>
    <w:rsid w:val="00F4375B"/>
    <w:rsid w:val="00F4457E"/>
    <w:rsid w:val="00F44932"/>
    <w:rsid w:val="00F44A99"/>
    <w:rsid w:val="00F451EB"/>
    <w:rsid w:val="00F45B41"/>
    <w:rsid w:val="00F4630A"/>
    <w:rsid w:val="00F4683B"/>
    <w:rsid w:val="00F46CA7"/>
    <w:rsid w:val="00F47D50"/>
    <w:rsid w:val="00F50126"/>
    <w:rsid w:val="00F505B5"/>
    <w:rsid w:val="00F517DA"/>
    <w:rsid w:val="00F52244"/>
    <w:rsid w:val="00F52CC4"/>
    <w:rsid w:val="00F52D2E"/>
    <w:rsid w:val="00F53B51"/>
    <w:rsid w:val="00F54212"/>
    <w:rsid w:val="00F5429F"/>
    <w:rsid w:val="00F548B8"/>
    <w:rsid w:val="00F56D7C"/>
    <w:rsid w:val="00F57779"/>
    <w:rsid w:val="00F579D8"/>
    <w:rsid w:val="00F60282"/>
    <w:rsid w:val="00F60ECF"/>
    <w:rsid w:val="00F63715"/>
    <w:rsid w:val="00F64380"/>
    <w:rsid w:val="00F644AF"/>
    <w:rsid w:val="00F653AE"/>
    <w:rsid w:val="00F654FA"/>
    <w:rsid w:val="00F66E71"/>
    <w:rsid w:val="00F67769"/>
    <w:rsid w:val="00F67AE1"/>
    <w:rsid w:val="00F67AF9"/>
    <w:rsid w:val="00F7023B"/>
    <w:rsid w:val="00F71B40"/>
    <w:rsid w:val="00F71CA5"/>
    <w:rsid w:val="00F721BB"/>
    <w:rsid w:val="00F731BF"/>
    <w:rsid w:val="00F7348A"/>
    <w:rsid w:val="00F73653"/>
    <w:rsid w:val="00F7365E"/>
    <w:rsid w:val="00F73F98"/>
    <w:rsid w:val="00F758DF"/>
    <w:rsid w:val="00F76302"/>
    <w:rsid w:val="00F76322"/>
    <w:rsid w:val="00F76A37"/>
    <w:rsid w:val="00F76C91"/>
    <w:rsid w:val="00F76DF5"/>
    <w:rsid w:val="00F7733F"/>
    <w:rsid w:val="00F77C09"/>
    <w:rsid w:val="00F80424"/>
    <w:rsid w:val="00F81A1F"/>
    <w:rsid w:val="00F81B77"/>
    <w:rsid w:val="00F82061"/>
    <w:rsid w:val="00F82C7D"/>
    <w:rsid w:val="00F83981"/>
    <w:rsid w:val="00F84252"/>
    <w:rsid w:val="00F84A73"/>
    <w:rsid w:val="00F84AB5"/>
    <w:rsid w:val="00F85A25"/>
    <w:rsid w:val="00F85BAC"/>
    <w:rsid w:val="00F87669"/>
    <w:rsid w:val="00F87871"/>
    <w:rsid w:val="00F87913"/>
    <w:rsid w:val="00F90088"/>
    <w:rsid w:val="00F90A73"/>
    <w:rsid w:val="00F91D5B"/>
    <w:rsid w:val="00F924EC"/>
    <w:rsid w:val="00F92C19"/>
    <w:rsid w:val="00F92D15"/>
    <w:rsid w:val="00F92DC1"/>
    <w:rsid w:val="00F92E89"/>
    <w:rsid w:val="00F93083"/>
    <w:rsid w:val="00F93908"/>
    <w:rsid w:val="00F93BE7"/>
    <w:rsid w:val="00F93C6E"/>
    <w:rsid w:val="00F93FDC"/>
    <w:rsid w:val="00F95BF4"/>
    <w:rsid w:val="00F96215"/>
    <w:rsid w:val="00F97404"/>
    <w:rsid w:val="00FA043E"/>
    <w:rsid w:val="00FA1E25"/>
    <w:rsid w:val="00FA1F6D"/>
    <w:rsid w:val="00FA2046"/>
    <w:rsid w:val="00FA3857"/>
    <w:rsid w:val="00FA3B5D"/>
    <w:rsid w:val="00FA42DE"/>
    <w:rsid w:val="00FA45C2"/>
    <w:rsid w:val="00FA4A39"/>
    <w:rsid w:val="00FA4B2E"/>
    <w:rsid w:val="00FA5763"/>
    <w:rsid w:val="00FA6025"/>
    <w:rsid w:val="00FA647B"/>
    <w:rsid w:val="00FA746D"/>
    <w:rsid w:val="00FA7966"/>
    <w:rsid w:val="00FB035C"/>
    <w:rsid w:val="00FB10AE"/>
    <w:rsid w:val="00FB1306"/>
    <w:rsid w:val="00FB1A4D"/>
    <w:rsid w:val="00FB2049"/>
    <w:rsid w:val="00FB20DD"/>
    <w:rsid w:val="00FB2CCC"/>
    <w:rsid w:val="00FB30B9"/>
    <w:rsid w:val="00FB3D2E"/>
    <w:rsid w:val="00FB45D2"/>
    <w:rsid w:val="00FB4EBC"/>
    <w:rsid w:val="00FB50D8"/>
    <w:rsid w:val="00FB5EE4"/>
    <w:rsid w:val="00FB5FFB"/>
    <w:rsid w:val="00FB6857"/>
    <w:rsid w:val="00FB68AA"/>
    <w:rsid w:val="00FB7547"/>
    <w:rsid w:val="00FC02B1"/>
    <w:rsid w:val="00FC02D5"/>
    <w:rsid w:val="00FC086F"/>
    <w:rsid w:val="00FC0A73"/>
    <w:rsid w:val="00FC0C49"/>
    <w:rsid w:val="00FC12A9"/>
    <w:rsid w:val="00FC22A2"/>
    <w:rsid w:val="00FC246C"/>
    <w:rsid w:val="00FC2CFD"/>
    <w:rsid w:val="00FC2E38"/>
    <w:rsid w:val="00FC3414"/>
    <w:rsid w:val="00FC42E0"/>
    <w:rsid w:val="00FC474A"/>
    <w:rsid w:val="00FC4AF3"/>
    <w:rsid w:val="00FC5561"/>
    <w:rsid w:val="00FC5672"/>
    <w:rsid w:val="00FC5835"/>
    <w:rsid w:val="00FC5DC3"/>
    <w:rsid w:val="00FC5F2B"/>
    <w:rsid w:val="00FC604C"/>
    <w:rsid w:val="00FC6196"/>
    <w:rsid w:val="00FC68C8"/>
    <w:rsid w:val="00FC6FFC"/>
    <w:rsid w:val="00FC70AE"/>
    <w:rsid w:val="00FC7167"/>
    <w:rsid w:val="00FC729F"/>
    <w:rsid w:val="00FC74B3"/>
    <w:rsid w:val="00FC7E40"/>
    <w:rsid w:val="00FD0AEB"/>
    <w:rsid w:val="00FD0DA5"/>
    <w:rsid w:val="00FD0E3F"/>
    <w:rsid w:val="00FD0E83"/>
    <w:rsid w:val="00FD18F1"/>
    <w:rsid w:val="00FD1F6A"/>
    <w:rsid w:val="00FD2509"/>
    <w:rsid w:val="00FD25F5"/>
    <w:rsid w:val="00FD371D"/>
    <w:rsid w:val="00FD3A28"/>
    <w:rsid w:val="00FD423B"/>
    <w:rsid w:val="00FD4B7B"/>
    <w:rsid w:val="00FD4EF3"/>
    <w:rsid w:val="00FD5F7F"/>
    <w:rsid w:val="00FD617C"/>
    <w:rsid w:val="00FD67EC"/>
    <w:rsid w:val="00FE0744"/>
    <w:rsid w:val="00FE0C99"/>
    <w:rsid w:val="00FE0E3B"/>
    <w:rsid w:val="00FE0FC6"/>
    <w:rsid w:val="00FE1683"/>
    <w:rsid w:val="00FE1DBA"/>
    <w:rsid w:val="00FE2963"/>
    <w:rsid w:val="00FE2B3F"/>
    <w:rsid w:val="00FE3B48"/>
    <w:rsid w:val="00FE47F2"/>
    <w:rsid w:val="00FE5C93"/>
    <w:rsid w:val="00FE5EF8"/>
    <w:rsid w:val="00FE6E33"/>
    <w:rsid w:val="00FE6FC2"/>
    <w:rsid w:val="00FE72E7"/>
    <w:rsid w:val="00FE7391"/>
    <w:rsid w:val="00FE7634"/>
    <w:rsid w:val="00FE7C73"/>
    <w:rsid w:val="00FF1F44"/>
    <w:rsid w:val="00FF270C"/>
    <w:rsid w:val="00FF27AB"/>
    <w:rsid w:val="00FF289A"/>
    <w:rsid w:val="00FF40B0"/>
    <w:rsid w:val="00FF4347"/>
    <w:rsid w:val="00FF43E0"/>
    <w:rsid w:val="00FF4515"/>
    <w:rsid w:val="00FF464C"/>
    <w:rsid w:val="00FF4C39"/>
    <w:rsid w:val="00FF5076"/>
    <w:rsid w:val="00FF5130"/>
    <w:rsid w:val="00FF6735"/>
    <w:rsid w:val="00FF6A3C"/>
    <w:rsid w:val="00FF713E"/>
    <w:rsid w:val="00FF71B2"/>
    <w:rsid w:val="00FF75DB"/>
    <w:rsid w:val="0127533C"/>
    <w:rsid w:val="01D34AC7"/>
    <w:rsid w:val="04572FCD"/>
    <w:rsid w:val="054B35C3"/>
    <w:rsid w:val="079052BE"/>
    <w:rsid w:val="0B357E8B"/>
    <w:rsid w:val="0B385431"/>
    <w:rsid w:val="0FE92314"/>
    <w:rsid w:val="10130B2C"/>
    <w:rsid w:val="115E01DA"/>
    <w:rsid w:val="118A0FD0"/>
    <w:rsid w:val="12315D06"/>
    <w:rsid w:val="15092DA1"/>
    <w:rsid w:val="162E3ECF"/>
    <w:rsid w:val="17C33E1B"/>
    <w:rsid w:val="188B210B"/>
    <w:rsid w:val="1B9E5DA3"/>
    <w:rsid w:val="1BB42C2C"/>
    <w:rsid w:val="1D4D182F"/>
    <w:rsid w:val="1EF559A1"/>
    <w:rsid w:val="21692707"/>
    <w:rsid w:val="216966A6"/>
    <w:rsid w:val="21772473"/>
    <w:rsid w:val="218A6F4D"/>
    <w:rsid w:val="21C81DCC"/>
    <w:rsid w:val="22D60519"/>
    <w:rsid w:val="234867BF"/>
    <w:rsid w:val="27AF30E6"/>
    <w:rsid w:val="28C84B70"/>
    <w:rsid w:val="2CD07C1E"/>
    <w:rsid w:val="2DF7059D"/>
    <w:rsid w:val="2E813A2E"/>
    <w:rsid w:val="2EB711FE"/>
    <w:rsid w:val="2F730F8A"/>
    <w:rsid w:val="304F1178"/>
    <w:rsid w:val="330A5CA5"/>
    <w:rsid w:val="33583DD3"/>
    <w:rsid w:val="33A16B15"/>
    <w:rsid w:val="33A545AD"/>
    <w:rsid w:val="34AE061D"/>
    <w:rsid w:val="37C14340"/>
    <w:rsid w:val="389E51DD"/>
    <w:rsid w:val="38B70239"/>
    <w:rsid w:val="39555099"/>
    <w:rsid w:val="3A207D5D"/>
    <w:rsid w:val="3A4B6C1A"/>
    <w:rsid w:val="3C1534F7"/>
    <w:rsid w:val="3C3F6133"/>
    <w:rsid w:val="3C8A7584"/>
    <w:rsid w:val="3D495810"/>
    <w:rsid w:val="41067DC3"/>
    <w:rsid w:val="410C4E37"/>
    <w:rsid w:val="416E69B2"/>
    <w:rsid w:val="41F86A41"/>
    <w:rsid w:val="429E7A35"/>
    <w:rsid w:val="44426C2E"/>
    <w:rsid w:val="44F42662"/>
    <w:rsid w:val="45805C1D"/>
    <w:rsid w:val="46026DAD"/>
    <w:rsid w:val="464F1BEA"/>
    <w:rsid w:val="487808B1"/>
    <w:rsid w:val="48DC1D50"/>
    <w:rsid w:val="4ADF3B5F"/>
    <w:rsid w:val="4C163BA9"/>
    <w:rsid w:val="4C1C2445"/>
    <w:rsid w:val="4C267956"/>
    <w:rsid w:val="4E5C7C5E"/>
    <w:rsid w:val="4FBF2ED5"/>
    <w:rsid w:val="509F027B"/>
    <w:rsid w:val="51331A57"/>
    <w:rsid w:val="532F0AEC"/>
    <w:rsid w:val="5738017F"/>
    <w:rsid w:val="58626111"/>
    <w:rsid w:val="59227CBE"/>
    <w:rsid w:val="5BB6514A"/>
    <w:rsid w:val="5BFB00CD"/>
    <w:rsid w:val="5C1B42CB"/>
    <w:rsid w:val="5CE0332E"/>
    <w:rsid w:val="5CEA7F8B"/>
    <w:rsid w:val="5DC05A65"/>
    <w:rsid w:val="60932929"/>
    <w:rsid w:val="61DD0DAD"/>
    <w:rsid w:val="63415617"/>
    <w:rsid w:val="6379767B"/>
    <w:rsid w:val="66625F70"/>
    <w:rsid w:val="673068AC"/>
    <w:rsid w:val="67667E72"/>
    <w:rsid w:val="677C2289"/>
    <w:rsid w:val="67FD1E64"/>
    <w:rsid w:val="6814415A"/>
    <w:rsid w:val="6885754E"/>
    <w:rsid w:val="697D48A2"/>
    <w:rsid w:val="69E826C6"/>
    <w:rsid w:val="6AD11172"/>
    <w:rsid w:val="6D0F0C9B"/>
    <w:rsid w:val="6DD644F6"/>
    <w:rsid w:val="6DEC0C2F"/>
    <w:rsid w:val="6F5133D6"/>
    <w:rsid w:val="6FF46EB5"/>
    <w:rsid w:val="70BE53AC"/>
    <w:rsid w:val="71AF3E21"/>
    <w:rsid w:val="73E3796C"/>
    <w:rsid w:val="73FA17EF"/>
    <w:rsid w:val="7516227A"/>
    <w:rsid w:val="76A06B52"/>
    <w:rsid w:val="770C71DA"/>
    <w:rsid w:val="7B4156BF"/>
    <w:rsid w:val="7BF14AC5"/>
    <w:rsid w:val="7D186F41"/>
    <w:rsid w:val="7D583F48"/>
    <w:rsid w:val="7D6059C9"/>
    <w:rsid w:val="7DF32D12"/>
    <w:rsid w:val="7F0F5B56"/>
    <w:rsid w:val="7F9E6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Cambria" w:hAnsi="Cambria" w:eastAsia="宋体"/>
      <w:b/>
      <w:bCs/>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Cambria" w:hAnsi="Cambria" w:eastAsia="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ind w:firstLine="640"/>
    </w:pPr>
    <w:rPr>
      <w:rFonts w:hint="eastAsia" w:ascii="仿宋_GB2312" w:eastAsia="仿宋_GB2312"/>
    </w:rPr>
  </w:style>
  <w:style w:type="paragraph" w:styleId="7">
    <w:name w:val="Block Text"/>
    <w:basedOn w:val="1"/>
    <w:qFormat/>
    <w:uiPriority w:val="0"/>
    <w:pPr>
      <w:ind w:left="-178" w:leftChars="-85" w:right="-693" w:rightChars="-330" w:firstLine="560" w:firstLineChars="200"/>
    </w:pPr>
    <w:rPr>
      <w:rFonts w:eastAsia="宋体"/>
      <w:sz w:val="28"/>
      <w:szCs w:val="24"/>
    </w:rPr>
  </w:style>
  <w:style w:type="paragraph" w:styleId="8">
    <w:name w:val="Plain Text"/>
    <w:basedOn w:val="1"/>
    <w:qFormat/>
    <w:uiPriority w:val="0"/>
    <w:rPr>
      <w:rFonts w:ascii="宋体" w:hAnsi="Courier New" w:eastAsia="宋体"/>
      <w:sz w:val="21"/>
      <w:szCs w:val="21"/>
    </w:rPr>
  </w:style>
  <w:style w:type="paragraph" w:styleId="9">
    <w:name w:val="Date"/>
    <w:basedOn w:val="1"/>
    <w:next w:val="1"/>
    <w:link w:val="24"/>
    <w:qFormat/>
    <w:uiPriority w:val="0"/>
    <w:pPr>
      <w:ind w:left="100" w:leftChars="2500"/>
    </w:pPr>
  </w:style>
  <w:style w:type="paragraph" w:styleId="10">
    <w:name w:val="Balloon Text"/>
    <w:basedOn w:val="1"/>
    <w:link w:val="25"/>
    <w:unhideWhenUsed/>
    <w:qFormat/>
    <w:uiPriority w:val="0"/>
    <w:rPr>
      <w:rFonts w:ascii="Calibri" w:hAnsi="Calibri" w:eastAsia="宋体" w:cs="Times New Roman"/>
      <w:sz w:val="18"/>
      <w:szCs w:val="18"/>
    </w:rPr>
  </w:style>
  <w:style w:type="paragraph" w:styleId="11">
    <w:name w:val="footer"/>
    <w:basedOn w:val="1"/>
    <w:link w:val="26"/>
    <w:qFormat/>
    <w:uiPriority w:val="0"/>
    <w:pPr>
      <w:tabs>
        <w:tab w:val="center" w:pos="4153"/>
        <w:tab w:val="right" w:pos="8306"/>
      </w:tabs>
      <w:snapToGrid w:val="0"/>
      <w:jc w:val="left"/>
    </w:pPr>
    <w:rPr>
      <w:sz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8"/>
    <w:qFormat/>
    <w:uiPriority w:val="99"/>
    <w:pPr>
      <w:spacing w:line="500" w:lineRule="exact"/>
      <w:ind w:firstLine="200" w:firstLineChars="200"/>
      <w:jc w:val="center"/>
      <w:outlineLvl w:val="0"/>
    </w:pPr>
    <w:rPr>
      <w:rFonts w:ascii="Cambria" w:hAnsi="Cambria" w:eastAsia="方正小标宋_GBK"/>
      <w:bCs/>
      <w:kern w:val="0"/>
      <w:sz w:val="44"/>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FollowedHyperlink"/>
    <w:unhideWhenUsed/>
    <w:qFormat/>
    <w:uiPriority w:val="99"/>
    <w:rPr>
      <w:color w:val="800080"/>
      <w:u w:val="single"/>
    </w:rPr>
  </w:style>
  <w:style w:type="character" w:styleId="21">
    <w:name w:val="Hyperlink"/>
    <w:qFormat/>
    <w:uiPriority w:val="99"/>
    <w:rPr>
      <w:color w:val="0000FF"/>
      <w:u w:val="single"/>
    </w:rPr>
  </w:style>
  <w:style w:type="character" w:customStyle="1" w:styleId="22">
    <w:name w:val="标题 1 Char"/>
    <w:link w:val="2"/>
    <w:qFormat/>
    <w:uiPriority w:val="0"/>
    <w:rPr>
      <w:rFonts w:ascii="Calibri" w:hAnsi="Calibri" w:eastAsia="宋体"/>
      <w:b/>
      <w:bCs/>
      <w:kern w:val="44"/>
      <w:sz w:val="44"/>
      <w:szCs w:val="44"/>
      <w:lang w:val="en-US" w:eastAsia="zh-CN" w:bidi="ar-SA"/>
    </w:rPr>
  </w:style>
  <w:style w:type="character" w:customStyle="1" w:styleId="23">
    <w:name w:val="标题 2 Char"/>
    <w:link w:val="3"/>
    <w:semiHidden/>
    <w:qFormat/>
    <w:uiPriority w:val="0"/>
    <w:rPr>
      <w:rFonts w:ascii="Cambria" w:hAnsi="Cambria" w:eastAsia="宋体"/>
      <w:b/>
      <w:bCs/>
      <w:kern w:val="2"/>
      <w:sz w:val="32"/>
      <w:szCs w:val="32"/>
      <w:lang w:val="en-US" w:eastAsia="zh-CN" w:bidi="ar-SA"/>
    </w:rPr>
  </w:style>
  <w:style w:type="character" w:customStyle="1" w:styleId="24">
    <w:name w:val="日期 Char"/>
    <w:link w:val="9"/>
    <w:qFormat/>
    <w:uiPriority w:val="99"/>
    <w:rPr>
      <w:rFonts w:eastAsia="方正仿宋_GBK"/>
      <w:kern w:val="2"/>
      <w:sz w:val="32"/>
    </w:rPr>
  </w:style>
  <w:style w:type="character" w:customStyle="1" w:styleId="25">
    <w:name w:val="批注框文本 Char"/>
    <w:link w:val="10"/>
    <w:qFormat/>
    <w:uiPriority w:val="0"/>
    <w:rPr>
      <w:rFonts w:ascii="Calibri" w:hAnsi="Calibri"/>
      <w:kern w:val="2"/>
      <w:sz w:val="18"/>
      <w:szCs w:val="18"/>
    </w:rPr>
  </w:style>
  <w:style w:type="character" w:customStyle="1" w:styleId="26">
    <w:name w:val="页脚 Char"/>
    <w:link w:val="11"/>
    <w:qFormat/>
    <w:uiPriority w:val="0"/>
    <w:rPr>
      <w:rFonts w:eastAsia="方正仿宋_GBK"/>
      <w:kern w:val="2"/>
      <w:sz w:val="18"/>
      <w:lang w:val="en-US" w:eastAsia="zh-CN" w:bidi="ar-SA"/>
    </w:rPr>
  </w:style>
  <w:style w:type="character" w:customStyle="1" w:styleId="27">
    <w:name w:val="页眉 Char"/>
    <w:link w:val="12"/>
    <w:qFormat/>
    <w:uiPriority w:val="0"/>
    <w:rPr>
      <w:rFonts w:eastAsia="方正仿宋_GBK"/>
      <w:kern w:val="2"/>
      <w:sz w:val="18"/>
      <w:lang w:val="en-US" w:eastAsia="zh-CN" w:bidi="ar-SA"/>
    </w:rPr>
  </w:style>
  <w:style w:type="character" w:customStyle="1" w:styleId="28">
    <w:name w:val="标题 Char"/>
    <w:link w:val="14"/>
    <w:autoRedefine/>
    <w:qFormat/>
    <w:uiPriority w:val="99"/>
    <w:rPr>
      <w:rFonts w:ascii="Cambria" w:hAnsi="Cambria" w:eastAsia="方正小标宋_GBK"/>
      <w:bCs/>
      <w:sz w:val="44"/>
      <w:szCs w:val="32"/>
      <w:lang w:bidi="ar-SA"/>
    </w:rPr>
  </w:style>
  <w:style w:type="paragraph" w:customStyle="1" w:styleId="29">
    <w:name w:val="默认段落字体 Para Char Char Char Char Char Char Char Char Char Char"/>
    <w:basedOn w:val="1"/>
    <w:autoRedefine/>
    <w:qFormat/>
    <w:uiPriority w:val="0"/>
    <w:rPr>
      <w:rFonts w:ascii="Arial" w:hAnsi="Arial" w:eastAsia="宋体" w:cs="Arial"/>
      <w:sz w:val="20"/>
    </w:rPr>
  </w:style>
  <w:style w:type="paragraph" w:styleId="30">
    <w:name w:val="List Paragraph"/>
    <w:basedOn w:val="1"/>
    <w:autoRedefine/>
    <w:qFormat/>
    <w:uiPriority w:val="34"/>
    <w:pPr>
      <w:ind w:firstLine="420" w:firstLineChars="200"/>
    </w:pPr>
    <w:rPr>
      <w:rFonts w:ascii="仿宋" w:hAnsi="仿宋" w:eastAsia="仿宋"/>
      <w:sz w:val="28"/>
      <w:szCs w:val="22"/>
    </w:rPr>
  </w:style>
  <w:style w:type="paragraph" w:customStyle="1" w:styleId="31">
    <w:name w:val=" Char Char Char Char Char Char Char Char Char Char Char Char Char Char Char Char Char Char Char Char Char Char"/>
    <w:basedOn w:val="1"/>
    <w:autoRedefine/>
    <w:qFormat/>
    <w:uiPriority w:val="0"/>
    <w:rPr>
      <w:rFonts w:eastAsia="宋体"/>
      <w:sz w:val="21"/>
    </w:rPr>
  </w:style>
  <w:style w:type="character" w:customStyle="1" w:styleId="32">
    <w:name w:val="apple-style-span"/>
    <w:basedOn w:val="17"/>
    <w:autoRedefine/>
    <w:qFormat/>
    <w:uiPriority w:val="0"/>
  </w:style>
  <w:style w:type="character" w:customStyle="1" w:styleId="33">
    <w:name w:val="style231"/>
    <w:autoRedefine/>
    <w:qFormat/>
    <w:uiPriority w:val="0"/>
    <w:rPr>
      <w:b/>
      <w:bCs/>
      <w:sz w:val="24"/>
      <w:szCs w:val="24"/>
    </w:rPr>
  </w:style>
  <w:style w:type="character" w:customStyle="1" w:styleId="34">
    <w:name w:val=" Char Char3"/>
    <w:autoRedefine/>
    <w:qFormat/>
    <w:uiPriority w:val="0"/>
    <w:rPr>
      <w:sz w:val="18"/>
      <w:szCs w:val="18"/>
      <w:lang w:bidi="ar-SA"/>
    </w:rPr>
  </w:style>
  <w:style w:type="character" w:customStyle="1" w:styleId="35">
    <w:name w:val="Title Char"/>
    <w:autoRedefine/>
    <w:qFormat/>
    <w:locked/>
    <w:uiPriority w:val="0"/>
    <w:rPr>
      <w:rFonts w:ascii="Cambria" w:hAnsi="Cambria" w:eastAsia="方正小标宋_GBK" w:cs="Times New Roman"/>
      <w:bCs/>
      <w:sz w:val="32"/>
      <w:szCs w:val="32"/>
    </w:rPr>
  </w:style>
  <w:style w:type="paragraph" w:customStyle="1" w:styleId="36">
    <w:name w:val="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37">
    <w:name w:val="Char Char Char Char Char Char Char Char Char Char Char Char Char Char Char Char Char Char Char Char Char Char"/>
    <w:basedOn w:val="1"/>
    <w:autoRedefine/>
    <w:qFormat/>
    <w:uiPriority w:val="0"/>
    <w:rPr>
      <w:rFonts w:eastAsia="宋体"/>
      <w:sz w:val="21"/>
    </w:rPr>
  </w:style>
  <w:style w:type="character" w:customStyle="1" w:styleId="38">
    <w:name w:val="Char Char3"/>
    <w:autoRedefine/>
    <w:qFormat/>
    <w:uiPriority w:val="0"/>
    <w:rPr>
      <w:sz w:val="18"/>
      <w:szCs w:val="18"/>
      <w:lang w:bidi="ar-SA"/>
    </w:rPr>
  </w:style>
  <w:style w:type="paragraph" w:customStyle="1" w:styleId="39">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40">
    <w:name w:val="my正文"/>
    <w:basedOn w:val="1"/>
    <w:autoRedefine/>
    <w:qFormat/>
    <w:uiPriority w:val="0"/>
    <w:pPr>
      <w:widowControl/>
      <w:ind w:firstLine="480"/>
      <w:jc w:val="left"/>
    </w:pPr>
    <w:rPr>
      <w:rFonts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21</Pages>
  <Words>4819</Words>
  <Characters>5451</Characters>
  <Lines>230</Lines>
  <Paragraphs>65</Paragraphs>
  <TotalTime>0</TotalTime>
  <ScaleCrop>false</ScaleCrop>
  <LinksUpToDate>false</LinksUpToDate>
  <CharactersWithSpaces>5451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2024-10-25T07:28:00Z</dcterms:created>
  <dc:creator>微软中国</dc:creator>
  <cp:lastModifiedBy>Yan</cp:lastModifiedBy>
  <cp:lastPrinted>2024-08-12T08:17:00Z</cp:lastPrinted>
  <dcterms:modified xsi:type="dcterms:W3CDTF">2025-10-23T09:29:36Z</dcterms:modified>
  <dc:title>（来文单位：□□□□）</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A477CB3521E04CEFA623FC500F5EC182_13</vt:lpwstr>
  </property>
  <property fmtid="{D5CDD505-2E9C-101B-9397-08002B2CF9AE}" pid="4" name="KSOTemplateDocerSaveRecord">
    <vt:lpwstr>eyJoZGlkIjoiZWYxYTQ2NjMyMTNkMWU5MDEzOWUyOTUzM2EyMjNjZjEiLCJ1c2VySWQiOiIxMTM5Mjk4OTE4In0=</vt:lpwstr>
  </property>
</Properties>
</file>