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5DDDF">
      <w:pPr>
        <w:keepNext w:val="0"/>
        <w:keepLines w:val="0"/>
        <w:pageBreakBefore w:val="0"/>
        <w:widowControl/>
        <w:kinsoku/>
        <w:wordWrap/>
        <w:overflowPunct/>
        <w:topLinePunct w:val="0"/>
        <w:autoSpaceDN/>
        <w:bidi w:val="0"/>
        <w:spacing w:line="600" w:lineRule="exact"/>
        <w:jc w:val="center"/>
        <w:rPr>
          <w:rFonts w:hint="eastAsia" w:ascii="Times New Roman" w:hAnsi="Times New Roman" w:eastAsia="方正小标宋_GBK"/>
          <w:kern w:val="2"/>
          <w:sz w:val="44"/>
          <w:szCs w:val="44"/>
        </w:rPr>
      </w:pPr>
      <w:r>
        <w:rPr>
          <w:rFonts w:hint="eastAsia" w:ascii="Times New Roman" w:hAnsi="Times New Roman" w:eastAsia="方正小标宋_GBK"/>
          <w:kern w:val="2"/>
          <w:sz w:val="44"/>
          <w:szCs w:val="44"/>
        </w:rPr>
        <w:t>重庆外国语学校森林小学</w:t>
      </w:r>
    </w:p>
    <w:p w14:paraId="0E9BD124">
      <w:pPr>
        <w:keepNext w:val="0"/>
        <w:keepLines w:val="0"/>
        <w:pageBreakBefore w:val="0"/>
        <w:widowControl/>
        <w:kinsoku/>
        <w:wordWrap/>
        <w:overflowPunct/>
        <w:topLinePunct w:val="0"/>
        <w:autoSpaceDN/>
        <w:bidi w:val="0"/>
        <w:spacing w:line="600" w:lineRule="exact"/>
        <w:jc w:val="center"/>
        <w:rPr>
          <w:rFonts w:hint="eastAsia" w:ascii="Times New Roman" w:hAnsi="Times New Roman" w:eastAsia="方正小标宋_GBK"/>
          <w:kern w:val="2"/>
          <w:sz w:val="44"/>
          <w:szCs w:val="44"/>
        </w:rPr>
      </w:pPr>
      <w:r>
        <w:rPr>
          <w:rFonts w:hint="default" w:ascii="Times New Roman" w:hAnsi="Times New Roman" w:eastAsia="方正小标宋_GBK"/>
          <w:kern w:val="2"/>
          <w:sz w:val="44"/>
          <w:szCs w:val="44"/>
        </w:rPr>
        <w:t>2024</w:t>
      </w:r>
      <w:r>
        <w:rPr>
          <w:rFonts w:hint="eastAsia" w:ascii="Times New Roman" w:hAnsi="Times New Roman" w:eastAsia="方正小标宋_GBK"/>
          <w:kern w:val="2"/>
          <w:sz w:val="44"/>
          <w:szCs w:val="44"/>
        </w:rPr>
        <w:t>年度</w:t>
      </w:r>
      <w:r>
        <w:rPr>
          <w:rFonts w:hint="eastAsia" w:ascii="Times New Roman" w:hAnsi="Times New Roman" w:eastAsia="方正小标宋_GBK"/>
          <w:kern w:val="2"/>
          <w:sz w:val="44"/>
          <w:szCs w:val="44"/>
          <w:lang w:val="en-US" w:eastAsia="zh-CN"/>
        </w:rPr>
        <w:t>单位决算情况</w:t>
      </w:r>
      <w:r>
        <w:rPr>
          <w:rFonts w:hint="eastAsia" w:ascii="Times New Roman" w:hAnsi="Times New Roman" w:eastAsia="方正小标宋_GBK"/>
          <w:kern w:val="2"/>
          <w:sz w:val="44"/>
          <w:szCs w:val="44"/>
        </w:rPr>
        <w:t>说明</w:t>
      </w:r>
    </w:p>
    <w:p w14:paraId="323BC89E">
      <w:pPr>
        <w:pStyle w:val="9"/>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outlineLvl w:val="9"/>
        <w:rPr>
          <w:rStyle w:val="12"/>
          <w:rFonts w:hint="eastAsia" w:ascii="Times New Roman" w:hAnsi="Times New Roman" w:eastAsia="方正黑体_GBK"/>
          <w:b w:val="0"/>
          <w:bCs w:val="0"/>
          <w:sz w:val="32"/>
          <w:szCs w:val="32"/>
          <w:lang w:val="en-US" w:eastAsia="zh-CN"/>
        </w:rPr>
      </w:pPr>
    </w:p>
    <w:p w14:paraId="22A2BD0A">
      <w:pPr>
        <w:pStyle w:val="9"/>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outlineLvl w:val="9"/>
        <w:rPr>
          <w:rStyle w:val="12"/>
          <w:rFonts w:hint="eastAsia" w:ascii="Times New Roman" w:hAnsi="Times New Roman" w:eastAsia="方正黑体_GBK"/>
          <w:b w:val="0"/>
          <w:bCs w:val="0"/>
          <w:sz w:val="32"/>
          <w:szCs w:val="32"/>
          <w:lang w:val="en-US" w:eastAsia="zh-CN"/>
        </w:rPr>
      </w:pPr>
      <w:r>
        <w:rPr>
          <w:rStyle w:val="12"/>
          <w:rFonts w:hint="eastAsia" w:ascii="Times New Roman" w:hAnsi="Times New Roman" w:eastAsia="方正黑体_GBK"/>
          <w:b w:val="0"/>
          <w:bCs w:val="0"/>
          <w:sz w:val="32"/>
          <w:szCs w:val="32"/>
          <w:lang w:val="en-US" w:eastAsia="zh-CN"/>
        </w:rPr>
        <w:t>一、单位基本情况</w:t>
      </w:r>
    </w:p>
    <w:p w14:paraId="19D13C1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（一）职能职责</w:t>
      </w:r>
    </w:p>
    <w:p w14:paraId="38D8C3B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b w:val="0"/>
          <w:bCs w:val="0"/>
          <w:kern w:val="0"/>
          <w:sz w:val="32"/>
          <w:szCs w:val="32"/>
          <w:lang w:val="en-US" w:eastAsia="zh-CN"/>
        </w:rPr>
        <w:t>重庆外国语学校森林小学是一所实施普通小学义务教育并按规定开展学前教育，促进学生全面发展的全额拨款事业单位。学校开展教育教学工作；开展德育工作；开展学校体育、卫生、艺术工作；负责学校行政管理工作；开展对外交流工作；维护校园安全，提供后勤保障服务。</w:t>
      </w:r>
    </w:p>
    <w:p w14:paraId="23E0D270">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机构设置</w:t>
      </w:r>
    </w:p>
    <w:p w14:paraId="4FE1EB8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outlineLvl w:val="9"/>
        <w:rPr>
          <w:rFonts w:hint="eastAsia" w:ascii="Times New Roman" w:hAnsi="Times New Roman" w:eastAsia="方正仿宋_GBK" w:cs="方正仿宋_GBK"/>
          <w:b w:val="0"/>
          <w:bCs w:val="0"/>
          <w:kern w:val="0"/>
          <w:sz w:val="32"/>
          <w:szCs w:val="32"/>
          <w:lang w:val="en-US" w:eastAsia="zh-CN" w:bidi="ar-SA"/>
        </w:rPr>
      </w:pPr>
      <w:r>
        <w:rPr>
          <w:rFonts w:hint="eastAsia" w:ascii="Times New Roman" w:hAnsi="Times New Roman" w:eastAsia="方正仿宋_GBK" w:cs="方正仿宋_GBK"/>
          <w:b w:val="0"/>
          <w:bCs w:val="0"/>
          <w:kern w:val="0"/>
          <w:sz w:val="32"/>
          <w:szCs w:val="32"/>
          <w:lang w:val="en-US" w:eastAsia="zh-CN" w:bidi="ar-SA"/>
        </w:rPr>
        <w:t>学校设置了校办公室、教务处、德育处、后勤处、财务室、幼儿园、医务室等部门，对日常教育教学、安全维护、心理健康、艺体发展等方面的工作进行管理和督促。</w:t>
      </w:r>
    </w:p>
    <w:p w14:paraId="7504D165">
      <w:pPr>
        <w:pStyle w:val="9"/>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outlineLvl w:val="9"/>
        <w:rPr>
          <w:rStyle w:val="12"/>
          <w:rFonts w:hint="eastAsia" w:ascii="Times New Roman" w:hAnsi="Times New Roman" w:eastAsia="方正黑体_GBK"/>
          <w:b w:val="0"/>
          <w:bCs w:val="0"/>
          <w:sz w:val="32"/>
          <w:szCs w:val="32"/>
          <w:lang w:val="en-US" w:eastAsia="zh-CN"/>
        </w:rPr>
      </w:pPr>
      <w:r>
        <w:rPr>
          <w:rStyle w:val="12"/>
          <w:rFonts w:hint="eastAsia" w:ascii="Times New Roman" w:hAnsi="Times New Roman" w:eastAsia="方正黑体_GBK"/>
          <w:b w:val="0"/>
          <w:bCs w:val="0"/>
          <w:sz w:val="32"/>
          <w:szCs w:val="32"/>
          <w:lang w:val="en-US" w:eastAsia="zh-CN"/>
        </w:rPr>
        <w:t>二、单位决算情况说明</w:t>
      </w:r>
    </w:p>
    <w:p w14:paraId="5ADD689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（一）收入支出决算总体情况说明</w:t>
      </w:r>
    </w:p>
    <w:p w14:paraId="4A23DA30">
      <w:pPr>
        <w:keepNext w:val="0"/>
        <w:keepLines w:val="0"/>
        <w:pageBreakBefore w:val="0"/>
        <w:widowControl/>
        <w:kinsoku/>
        <w:wordWrap/>
        <w:overflowPunct/>
        <w:topLinePunct w:val="0"/>
        <w:autoSpaceDE/>
        <w:autoSpaceDN/>
        <w:bidi w:val="0"/>
        <w:spacing w:line="600" w:lineRule="exact"/>
        <w:ind w:firstLine="643" w:firstLineChars="200"/>
        <w:jc w:val="both"/>
        <w:textAlignment w:val="auto"/>
        <w:outlineLvl w:val="9"/>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度收入总计3897.16万元，支出总计</w:t>
      </w:r>
      <w:r>
        <w:rPr>
          <w:rFonts w:ascii="Times New Roman" w:hAnsi="Times New Roman" w:eastAsia="方正仿宋_GBK" w:cs="方正仿宋_GBK"/>
          <w:sz w:val="32"/>
          <w:szCs w:val="32"/>
        </w:rPr>
        <w:t>3897.16</w:t>
      </w:r>
      <w:r>
        <w:rPr>
          <w:rFonts w:ascii="Times New Roman" w:hAnsi="Times New Roman" w:eastAsia="方正仿宋_GBK" w:cs="方正仿宋_GBK"/>
          <w:sz w:val="32"/>
          <w:szCs w:val="32"/>
          <w:shd w:val="clear" w:color="auto" w:fill="FFFFFF"/>
        </w:rPr>
        <w:t>万元。收、支与2023年度相比，减少148.77万元，下降3.7%，主要原因是</w:t>
      </w:r>
      <w:r>
        <w:rPr>
          <w:rFonts w:hint="eastAsia" w:ascii="Times New Roman" w:hAnsi="Times New Roman" w:eastAsia="方正仿宋_GBK" w:cs="方正仿宋_GBK"/>
          <w:color w:val="auto"/>
          <w:sz w:val="32"/>
          <w:szCs w:val="32"/>
          <w:shd w:val="clear" w:color="auto" w:fill="FFFFFF"/>
          <w:lang w:val="en-US" w:eastAsia="zh-CN"/>
        </w:rPr>
        <w:t>设备购置等项目减少。</w:t>
      </w:r>
    </w:p>
    <w:p w14:paraId="250CFBF8">
      <w:pPr>
        <w:keepNext w:val="0"/>
        <w:keepLines w:val="0"/>
        <w:pageBreakBefore w:val="0"/>
        <w:widowControl/>
        <w:kinsoku/>
        <w:wordWrap/>
        <w:overflowPunct/>
        <w:topLinePunct w:val="0"/>
        <w:autoSpaceDE/>
        <w:autoSpaceDN/>
        <w:bidi w:val="0"/>
        <w:spacing w:line="600" w:lineRule="exact"/>
        <w:ind w:firstLine="643" w:firstLineChars="200"/>
        <w:jc w:val="both"/>
        <w:textAlignment w:val="auto"/>
        <w:outlineLvl w:val="9"/>
        <w:rPr>
          <w:rFonts w:hint="default"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度收入合计3897.16万元，与2023年度相比，减少148.77万元，下降3.7%，主要原因是</w:t>
      </w:r>
      <w:r>
        <w:rPr>
          <w:rFonts w:hint="eastAsia" w:ascii="Times New Roman" w:hAnsi="Times New Roman" w:eastAsia="方正仿宋_GBK" w:cs="方正仿宋_GBK"/>
          <w:color w:val="auto"/>
          <w:sz w:val="32"/>
          <w:szCs w:val="32"/>
          <w:shd w:val="clear" w:color="auto" w:fill="FFFFFF"/>
          <w:lang w:val="en-US" w:eastAsia="zh-CN"/>
        </w:rPr>
        <w:t>设备购置等项目减少。</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3540.40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90.85</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356.76</w:t>
      </w:r>
      <w:r>
        <w:rPr>
          <w:rFonts w:ascii="Times New Roman" w:hAnsi="Times New Roman" w:eastAsia="方正仿宋_GBK" w:cs="方正仿宋_GBK"/>
          <w:sz w:val="32"/>
          <w:szCs w:val="32"/>
          <w:shd w:val="clear" w:color="auto" w:fill="FFFFFF"/>
        </w:rPr>
        <w:t>万元，占9.15%</w:t>
      </w:r>
      <w:r>
        <w:rPr>
          <w:rFonts w:hint="eastAsia" w:ascii="Times New Roman" w:hAnsi="Times New Roman" w:eastAsia="方正仿宋_GBK" w:cs="方正仿宋_GBK"/>
          <w:sz w:val="32"/>
          <w:szCs w:val="32"/>
          <w:shd w:val="clear" w:color="auto" w:fill="FFFFFF"/>
          <w:lang w:eastAsia="zh-CN"/>
        </w:rPr>
        <w:t>。</w:t>
      </w:r>
    </w:p>
    <w:p w14:paraId="43F27317">
      <w:pPr>
        <w:pStyle w:val="9"/>
        <w:keepNext w:val="0"/>
        <w:keepLines w:val="0"/>
        <w:pageBreakBefore w:val="0"/>
        <w:widowControl/>
        <w:kinsoku/>
        <w:wordWrap/>
        <w:overflowPunct/>
        <w:topLinePunct w:val="0"/>
        <w:autoSpaceDE/>
        <w:autoSpaceDN/>
        <w:bidi w:val="0"/>
        <w:snapToGrid w:val="0"/>
        <w:spacing w:before="0" w:beforeAutospacing="0" w:after="0" w:afterAutospacing="0" w:line="600" w:lineRule="exact"/>
        <w:ind w:firstLine="643" w:firstLineChars="200"/>
        <w:jc w:val="both"/>
        <w:textAlignment w:val="auto"/>
        <w:outlineLvl w:val="9"/>
        <w:rPr>
          <w:rFonts w:hint="eastAsia" w:ascii="Times New Roman" w:hAnsi="Times New Roman" w:eastAsia="方正仿宋_GBK" w:cs="方正仿宋_GBK"/>
          <w:sz w:val="32"/>
          <w:szCs w:val="32"/>
          <w:shd w:val="clear" w:color="auto" w:fill="FFFFFF"/>
          <w:lang w:eastAsia="zh-CN"/>
        </w:rPr>
      </w:pPr>
      <w:r>
        <w:rPr>
          <w:rStyle w:val="12"/>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3897.16</w:t>
      </w:r>
      <w:r>
        <w:rPr>
          <w:rFonts w:ascii="Times New Roman" w:hAnsi="Times New Roman" w:eastAsia="方正仿宋_GBK" w:cs="方正仿宋_GBK"/>
          <w:sz w:val="32"/>
          <w:szCs w:val="32"/>
          <w:shd w:val="clear" w:color="auto" w:fill="FFFFFF"/>
        </w:rPr>
        <w:t>万元，与2023年度相比，减少148.77万元，下降3.7%，主要原因是</w:t>
      </w:r>
      <w:r>
        <w:rPr>
          <w:rFonts w:hint="eastAsia" w:ascii="Times New Roman" w:hAnsi="Times New Roman" w:eastAsia="方正仿宋_GBK" w:cs="方正仿宋_GBK"/>
          <w:color w:val="auto"/>
          <w:sz w:val="32"/>
          <w:szCs w:val="32"/>
          <w:shd w:val="clear" w:color="auto" w:fill="FFFFFF"/>
          <w:lang w:val="en-US" w:eastAsia="zh-CN"/>
        </w:rPr>
        <w:t>设备购置等项目减少。</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2109.65</w:t>
      </w:r>
      <w:r>
        <w:rPr>
          <w:rFonts w:ascii="Times New Roman" w:hAnsi="Times New Roman" w:eastAsia="方正仿宋_GBK" w:cs="方正仿宋_GBK"/>
          <w:sz w:val="32"/>
          <w:szCs w:val="32"/>
          <w:shd w:val="clear" w:color="auto" w:fill="FFFFFF"/>
        </w:rPr>
        <w:t>万元，占54.13%；项目支出</w:t>
      </w:r>
      <w:r>
        <w:rPr>
          <w:rFonts w:ascii="Times New Roman" w:hAnsi="Times New Roman" w:eastAsia="方正仿宋_GBK" w:cs="方正仿宋_GBK"/>
          <w:sz w:val="32"/>
          <w:szCs w:val="32"/>
        </w:rPr>
        <w:t>1787.51</w:t>
      </w:r>
      <w:r>
        <w:rPr>
          <w:rFonts w:ascii="Times New Roman" w:hAnsi="Times New Roman" w:eastAsia="方正仿宋_GBK" w:cs="方正仿宋_GBK"/>
          <w:sz w:val="32"/>
          <w:szCs w:val="32"/>
          <w:shd w:val="clear" w:color="auto" w:fill="FFFFFF"/>
        </w:rPr>
        <w:t>万元，占45.87%</w:t>
      </w:r>
      <w:r>
        <w:rPr>
          <w:rFonts w:hint="eastAsia" w:ascii="Times New Roman" w:hAnsi="Times New Roman" w:eastAsia="方正仿宋_GBK" w:cs="方正仿宋_GBK"/>
          <w:sz w:val="32"/>
          <w:szCs w:val="32"/>
          <w:shd w:val="clear" w:color="auto" w:fill="FFFFFF"/>
          <w:lang w:eastAsia="zh-CN"/>
        </w:rPr>
        <w:t>。</w:t>
      </w:r>
    </w:p>
    <w:p w14:paraId="79BAE68F">
      <w:pPr>
        <w:pStyle w:val="9"/>
        <w:keepNext w:val="0"/>
        <w:keepLines w:val="0"/>
        <w:pageBreakBefore w:val="0"/>
        <w:widowControl/>
        <w:kinsoku/>
        <w:wordWrap/>
        <w:overflowPunct/>
        <w:topLinePunct w:val="0"/>
        <w:autoSpaceDE/>
        <w:autoSpaceDN/>
        <w:bidi w:val="0"/>
        <w:snapToGrid w:val="0"/>
        <w:spacing w:before="0" w:beforeAutospacing="0" w:after="0" w:afterAutospacing="0" w:line="600" w:lineRule="exact"/>
        <w:ind w:firstLine="643" w:firstLineChars="200"/>
        <w:jc w:val="both"/>
        <w:textAlignment w:val="auto"/>
        <w:outlineLvl w:val="9"/>
        <w:rPr>
          <w:rFonts w:hint="eastAsia" w:ascii="Times New Roman" w:hAnsi="Times New Roman" w:eastAsia="方正仿宋_GBK" w:cs="方正仿宋_GBK"/>
          <w:sz w:val="32"/>
          <w:szCs w:val="32"/>
          <w:lang w:eastAsia="zh-CN"/>
        </w:rPr>
      </w:pPr>
      <w:r>
        <w:rPr>
          <w:rStyle w:val="12"/>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eastAsia="zh-CN"/>
        </w:rPr>
        <w:t>，主要原因是</w:t>
      </w:r>
      <w:r>
        <w:rPr>
          <w:rFonts w:hint="eastAsia" w:ascii="Times New Roman" w:hAnsi="Times New Roman" w:eastAsia="方正仿宋_GBK" w:cs="方正仿宋_GBK"/>
          <w:sz w:val="32"/>
          <w:szCs w:val="32"/>
          <w:shd w:val="clear" w:color="auto" w:fill="FFFFFF"/>
          <w:lang w:val="en-US" w:eastAsia="zh-CN"/>
        </w:rPr>
        <w:t>收支平衡</w:t>
      </w:r>
      <w:r>
        <w:rPr>
          <w:rFonts w:hint="eastAsia" w:ascii="Times New Roman" w:hAnsi="Times New Roman" w:eastAsia="方正仿宋_GBK" w:cs="方正仿宋_GBK"/>
          <w:sz w:val="32"/>
          <w:szCs w:val="32"/>
          <w:shd w:val="clear" w:color="auto" w:fill="FFFFFF"/>
          <w:lang w:eastAsia="zh-CN"/>
        </w:rPr>
        <w:t>。</w:t>
      </w:r>
    </w:p>
    <w:p w14:paraId="1319E6D4">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（二）财政拨款收入支出决算总体情况说明</w:t>
      </w:r>
    </w:p>
    <w:p w14:paraId="78863F74">
      <w:pPr>
        <w:keepNext w:val="0"/>
        <w:keepLines w:val="0"/>
        <w:pageBreakBefore w:val="0"/>
        <w:widowControl/>
        <w:kinsoku/>
        <w:wordWrap/>
        <w:overflowPunct/>
        <w:topLinePunct w:val="0"/>
        <w:autoSpaceDE/>
        <w:autoSpaceDN/>
        <w:bidi w:val="0"/>
        <w:spacing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度财政拨款收、支总计3540.40万元。与202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年相比，财政拨款收、支总计各减少89.59万元，下降2.5%。主要原因是</w:t>
      </w:r>
      <w:r>
        <w:rPr>
          <w:rFonts w:hint="eastAsia" w:ascii="Times New Roman" w:hAnsi="Times New Roman" w:eastAsia="方正仿宋_GBK" w:cs="方正仿宋_GBK"/>
          <w:color w:val="auto"/>
          <w:sz w:val="32"/>
          <w:szCs w:val="32"/>
          <w:shd w:val="clear" w:color="auto" w:fill="FFFFFF"/>
          <w:lang w:val="en-US" w:eastAsia="zh-CN"/>
        </w:rPr>
        <w:t>设备购置等项目减少。。</w:t>
      </w:r>
    </w:p>
    <w:p w14:paraId="3BCD754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（三）一般公共预算财政拨款收入支出决算情况说明</w:t>
      </w:r>
    </w:p>
    <w:p w14:paraId="5010438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hint="default" w:ascii="Times New Roman" w:hAnsi="Times New Roman" w:eastAsia="方正仿宋_GBK" w:cs="方正仿宋_GBK"/>
          <w:sz w:val="32"/>
          <w:szCs w:val="32"/>
        </w:rPr>
      </w:pPr>
      <w:r>
        <w:rPr>
          <w:rStyle w:val="12"/>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3347.09</w:t>
      </w:r>
      <w:r>
        <w:rPr>
          <w:rFonts w:ascii="Times New Roman" w:hAnsi="Times New Roman" w:eastAsia="方正仿宋_GBK" w:cs="方正仿宋_GBK"/>
          <w:sz w:val="32"/>
          <w:szCs w:val="32"/>
          <w:shd w:val="clear" w:color="auto" w:fill="FFFFFF"/>
        </w:rPr>
        <w:t>万元，与2023年度相比，减少262.90万元，下降7.3%。主要原因是</w:t>
      </w:r>
      <w:r>
        <w:rPr>
          <w:rFonts w:hint="eastAsia" w:ascii="Times New Roman" w:hAnsi="Times New Roman" w:eastAsia="方正仿宋_GBK" w:cs="方正仿宋_GBK"/>
          <w:color w:val="auto"/>
          <w:sz w:val="32"/>
          <w:szCs w:val="32"/>
          <w:shd w:val="clear" w:color="auto" w:fill="FFFFFF"/>
          <w:lang w:val="en-US" w:eastAsia="zh-CN"/>
        </w:rPr>
        <w:t>设备购置等项目减少。</w:t>
      </w:r>
      <w:r>
        <w:rPr>
          <w:rFonts w:ascii="Times New Roman" w:hAnsi="Times New Roman" w:eastAsia="方正仿宋_GBK" w:cs="方正仿宋_GBK"/>
          <w:sz w:val="32"/>
          <w:szCs w:val="32"/>
          <w:shd w:val="clear" w:color="auto" w:fill="FFFFFF"/>
        </w:rPr>
        <w:t>较年初预算数增加714.29万元，增长27.1%。主要原因是</w:t>
      </w:r>
      <w:r>
        <w:rPr>
          <w:rFonts w:hint="eastAsia" w:ascii="Times New Roman" w:hAnsi="Times New Roman" w:eastAsia="方正仿宋_GBK" w:cs="方正仿宋_GBK"/>
          <w:sz w:val="32"/>
          <w:szCs w:val="32"/>
          <w:shd w:val="clear" w:color="auto" w:fill="FFFFFF"/>
        </w:rPr>
        <w:t>年中新增校舍维修和设备购置等项目，年初未预算</w:t>
      </w:r>
      <w:r>
        <w:rPr>
          <w:rFonts w:hint="eastAsia" w:ascii="Times New Roman" w:hAnsi="Times New Roman" w:eastAsia="方正仿宋_GBK" w:cs="方正仿宋_GBK"/>
          <w:color w:val="auto"/>
          <w:sz w:val="32"/>
          <w:szCs w:val="32"/>
          <w:shd w:val="clear" w:color="auto" w:fill="FFFFFF"/>
          <w:lang w:val="en-US" w:eastAsia="zh-CN"/>
        </w:rPr>
        <w:t>。</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3155A1CC">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hint="eastAsia" w:ascii="Times New Roman" w:hAnsi="Times New Roman" w:eastAsia="方正仿宋_GBK" w:cs="方正仿宋_GBK"/>
          <w:color w:val="auto"/>
          <w:sz w:val="32"/>
          <w:szCs w:val="32"/>
          <w:shd w:val="clear" w:color="auto" w:fill="FFFFFF"/>
          <w:lang w:val="en-US" w:eastAsia="zh-CN"/>
        </w:rPr>
      </w:pPr>
      <w:r>
        <w:rPr>
          <w:rStyle w:val="12"/>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3347.09</w:t>
      </w:r>
      <w:r>
        <w:rPr>
          <w:rFonts w:ascii="Times New Roman" w:hAnsi="Times New Roman" w:eastAsia="方正仿宋_GBK" w:cs="方正仿宋_GBK"/>
          <w:sz w:val="32"/>
          <w:szCs w:val="32"/>
          <w:shd w:val="clear" w:color="auto" w:fill="FFFFFF"/>
        </w:rPr>
        <w:t>万元，与2023年度相比，减少262.90万元，下降7.3%。主要原因是</w:t>
      </w:r>
      <w:r>
        <w:rPr>
          <w:rFonts w:hint="eastAsia" w:ascii="Times New Roman" w:hAnsi="Times New Roman" w:eastAsia="方正仿宋_GBK" w:cs="方正仿宋_GBK"/>
          <w:color w:val="auto"/>
          <w:sz w:val="32"/>
          <w:szCs w:val="32"/>
          <w:shd w:val="clear" w:color="auto" w:fill="FFFFFF"/>
          <w:lang w:val="en-US" w:eastAsia="zh-CN"/>
        </w:rPr>
        <w:t>设备购置等项目减少。</w:t>
      </w:r>
      <w:r>
        <w:rPr>
          <w:rFonts w:ascii="Times New Roman" w:hAnsi="Times New Roman" w:eastAsia="方正仿宋_GBK" w:cs="方正仿宋_GBK"/>
          <w:sz w:val="32"/>
          <w:szCs w:val="32"/>
          <w:shd w:val="clear" w:color="auto" w:fill="FFFFFF"/>
        </w:rPr>
        <w:t>较年初预算数增加714.29万元，增长27.1%。主要原因是</w:t>
      </w:r>
      <w:r>
        <w:rPr>
          <w:rFonts w:hint="eastAsia" w:ascii="Times New Roman" w:hAnsi="Times New Roman" w:eastAsia="方正仿宋_GBK" w:cs="方正仿宋_GBK"/>
          <w:sz w:val="32"/>
          <w:szCs w:val="32"/>
          <w:shd w:val="clear" w:color="auto" w:fill="FFFFFF"/>
        </w:rPr>
        <w:t>年中新增校舍维修和设备购置等项目，年初未预算</w:t>
      </w:r>
      <w:r>
        <w:rPr>
          <w:rFonts w:hint="eastAsia" w:ascii="Times New Roman" w:hAnsi="Times New Roman" w:eastAsia="方正仿宋_GBK" w:cs="方正仿宋_GBK"/>
          <w:color w:val="auto"/>
          <w:sz w:val="32"/>
          <w:szCs w:val="32"/>
          <w:shd w:val="clear" w:color="auto" w:fill="FFFFFF"/>
          <w:lang w:val="en-US" w:eastAsia="zh-CN"/>
        </w:rPr>
        <w:t>。</w:t>
      </w:r>
    </w:p>
    <w:p w14:paraId="5BAD54C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hint="eastAsia" w:ascii="Times New Roman" w:hAnsi="Times New Roman" w:eastAsia="方正仿宋_GBK" w:cs="方正仿宋_GBK"/>
          <w:sz w:val="32"/>
          <w:szCs w:val="32"/>
          <w:shd w:val="clear" w:color="auto" w:fill="FFFFFF"/>
          <w:lang w:eastAsia="zh-CN"/>
        </w:rPr>
      </w:pPr>
      <w:r>
        <w:rPr>
          <w:rStyle w:val="12"/>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eastAsia="zh-CN"/>
        </w:rPr>
        <w:t>。</w:t>
      </w:r>
    </w:p>
    <w:p w14:paraId="02AC74DC">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ascii="Times New Roman" w:hAnsi="Times New Roman" w:eastAsia="方正仿宋_GBK" w:cs="方正仿宋_GBK"/>
          <w:sz w:val="32"/>
          <w:szCs w:val="32"/>
          <w:shd w:val="clear" w:color="auto" w:fill="FFFFFF"/>
        </w:rPr>
      </w:pPr>
      <w:r>
        <w:rPr>
          <w:rStyle w:val="12"/>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120691CD">
      <w:pPr>
        <w:pStyle w:val="9"/>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2842.87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84.94</w:t>
      </w:r>
      <w:r>
        <w:rPr>
          <w:rFonts w:ascii="Times New Roman" w:hAnsi="Times New Roman" w:eastAsia="方正仿宋_GBK" w:cs="方正仿宋_GBK"/>
          <w:sz w:val="32"/>
          <w:szCs w:val="32"/>
          <w:shd w:val="clear" w:color="auto" w:fill="FFFFFF"/>
        </w:rPr>
        <w:t>%，较年初预算数增加638.45万元，增长29.0%，主要原因是</w:t>
      </w:r>
      <w:r>
        <w:rPr>
          <w:rFonts w:hint="eastAsia" w:ascii="Times New Roman" w:hAnsi="Times New Roman" w:eastAsia="方正仿宋_GBK" w:cs="方正仿宋_GBK"/>
          <w:sz w:val="32"/>
          <w:szCs w:val="32"/>
          <w:shd w:val="clear" w:color="auto" w:fill="FFFFFF"/>
        </w:rPr>
        <w:t>年中新增校舍维修和设备购置等项目，年初未预算</w:t>
      </w:r>
      <w:r>
        <w:rPr>
          <w:rFonts w:hint="eastAsia" w:ascii="Times New Roman" w:hAnsi="Times New Roman" w:eastAsia="方正仿宋_GBK" w:cs="方正仿宋_GBK"/>
          <w:color w:val="auto"/>
          <w:sz w:val="32"/>
          <w:szCs w:val="32"/>
          <w:shd w:val="clear" w:color="auto" w:fill="FFFFFF"/>
          <w:lang w:val="en-US" w:eastAsia="zh-CN"/>
        </w:rPr>
        <w:t>。</w:t>
      </w:r>
    </w:p>
    <w:p w14:paraId="0D309317">
      <w:pPr>
        <w:pStyle w:val="9"/>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252.91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7.56</w:t>
      </w:r>
      <w:r>
        <w:rPr>
          <w:rFonts w:ascii="Times New Roman" w:hAnsi="Times New Roman" w:eastAsia="方正仿宋_GBK" w:cs="方正仿宋_GBK"/>
          <w:sz w:val="32"/>
          <w:szCs w:val="32"/>
          <w:shd w:val="clear" w:color="auto" w:fill="FFFFFF"/>
        </w:rPr>
        <w:t>%，较年初预算数增加72.38万元，增长40.1%，主要原因是</w:t>
      </w:r>
      <w:r>
        <w:rPr>
          <w:rFonts w:hint="eastAsia" w:ascii="Times New Roman" w:hAnsi="Times New Roman" w:eastAsia="方正仿宋_GBK" w:cs="方正仿宋_GBK"/>
          <w:color w:val="auto"/>
          <w:sz w:val="32"/>
          <w:szCs w:val="32"/>
          <w:shd w:val="clear" w:color="auto" w:fill="FFFFFF"/>
          <w:lang w:val="en-US" w:eastAsia="zh-CN"/>
        </w:rPr>
        <w:t>养老保险、职业年金基数调整补交。</w:t>
      </w:r>
    </w:p>
    <w:p w14:paraId="34AA6483">
      <w:pPr>
        <w:pStyle w:val="9"/>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86.72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2.59</w:t>
      </w:r>
      <w:r>
        <w:rPr>
          <w:rFonts w:ascii="Times New Roman" w:hAnsi="Times New Roman" w:eastAsia="方正仿宋_GBK" w:cs="方正仿宋_GBK"/>
          <w:sz w:val="32"/>
          <w:szCs w:val="32"/>
          <w:shd w:val="clear" w:color="auto" w:fill="FFFFFF"/>
        </w:rPr>
        <w:t>%，较年初预算数增加1.07万元，增长1.3%，主要原因是</w:t>
      </w:r>
      <w:r>
        <w:rPr>
          <w:rFonts w:hint="eastAsia" w:ascii="Times New Roman" w:hAnsi="Times New Roman" w:eastAsia="方正仿宋_GBK" w:cs="方正仿宋_GBK"/>
          <w:sz w:val="32"/>
          <w:szCs w:val="32"/>
          <w:shd w:val="clear" w:color="auto" w:fill="FFFFFF"/>
          <w:lang w:val="en-US" w:eastAsia="zh-CN"/>
        </w:rPr>
        <w:t>基数调整。</w:t>
      </w:r>
    </w:p>
    <w:p w14:paraId="74CE16A6">
      <w:pPr>
        <w:pageBreakBefore w:val="0"/>
        <w:widowControl/>
        <w:kinsoku/>
        <w:wordWrap/>
        <w:overflowPunct/>
        <w:topLinePunct w:val="0"/>
        <w:autoSpaceDN/>
        <w:bidi w:val="0"/>
        <w:spacing w:line="600" w:lineRule="exact"/>
        <w:ind w:firstLine="640" w:firstLineChars="200"/>
        <w:jc w:val="both"/>
        <w:textAlignment w:val="auto"/>
        <w:outlineLvl w:val="9"/>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rPr>
        <w:t>住房保障支出164.58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4.92</w:t>
      </w:r>
      <w:r>
        <w:rPr>
          <w:rFonts w:ascii="Times New Roman" w:hAnsi="Times New Roman" w:eastAsia="方正仿宋_GBK" w:cs="方正仿宋_GBK"/>
          <w:sz w:val="32"/>
          <w:szCs w:val="32"/>
          <w:shd w:val="clear" w:color="auto" w:fill="FFFFFF"/>
        </w:rPr>
        <w:t>%，较年初预算数增加2.39万元，增长1.5%，主要原因是</w:t>
      </w:r>
      <w:r>
        <w:rPr>
          <w:rFonts w:hint="eastAsia" w:ascii="Times New Roman" w:hAnsi="Times New Roman" w:eastAsia="方正仿宋_GBK" w:cs="方正仿宋_GBK"/>
          <w:sz w:val="32"/>
          <w:szCs w:val="32"/>
          <w:shd w:val="clear" w:color="auto" w:fill="FFFFFF"/>
          <w:lang w:val="en-US" w:eastAsia="zh-CN"/>
        </w:rPr>
        <w:t>基数调整。</w:t>
      </w:r>
    </w:p>
    <w:p w14:paraId="56C2D65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（四）一般公共预算财政拨款基本支出决算情况说明</w:t>
      </w:r>
    </w:p>
    <w:p w14:paraId="346F6F23">
      <w:pPr>
        <w:pStyle w:val="9"/>
        <w:pageBreakBefore w:val="0"/>
        <w:widowControl/>
        <w:kinsoku/>
        <w:wordWrap/>
        <w:overflowPunct/>
        <w:topLinePunct w:val="0"/>
        <w:autoSpaceDN/>
        <w:bidi w:val="0"/>
        <w:adjustRightIn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2109.65</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1764.46</w:t>
      </w:r>
      <w:r>
        <w:rPr>
          <w:rFonts w:ascii="Times New Roman" w:hAnsi="Times New Roman" w:eastAsia="方正仿宋_GBK" w:cs="方正仿宋_GBK"/>
          <w:sz w:val="32"/>
          <w:szCs w:val="32"/>
          <w:shd w:val="clear" w:color="auto" w:fill="FFFFFF"/>
        </w:rPr>
        <w:t>万元，与2023年度相比，增加165.66万元，增长10.4%，主要原因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lang w:val="en-US" w:eastAsia="zh-CN"/>
        </w:rPr>
        <w:t>人员增加及基数调整。</w:t>
      </w:r>
      <w:r>
        <w:rPr>
          <w:rFonts w:ascii="Times New Roman" w:hAnsi="Times New Roman" w:eastAsia="方正仿宋_GBK" w:cs="方正仿宋_GBK"/>
          <w:sz w:val="32"/>
          <w:szCs w:val="32"/>
          <w:shd w:val="clear" w:color="auto" w:fill="FFFFFF"/>
        </w:rPr>
        <w:t>人员经费用途主要</w:t>
      </w:r>
      <w:r>
        <w:rPr>
          <w:rFonts w:hint="eastAsia" w:ascii="Times New Roman" w:hAnsi="Times New Roman" w:eastAsia="方正仿宋_GBK" w:cs="方正仿宋_GBK"/>
          <w:sz w:val="32"/>
          <w:szCs w:val="32"/>
          <w:shd w:val="clear" w:color="auto" w:fill="FFFFFF"/>
          <w:lang w:val="en-US" w:eastAsia="zh-CN"/>
        </w:rPr>
        <w:t>包括</w:t>
      </w:r>
      <w:r>
        <w:rPr>
          <w:rFonts w:hint="eastAsia" w:ascii="Times New Roman" w:hAnsi="Times New Roman" w:eastAsia="方正仿宋_GBK" w:cs="方正仿宋_GBK"/>
          <w:sz w:val="32"/>
          <w:szCs w:val="32"/>
        </w:rPr>
        <w:t>工资社保公积金医疗保障和对个人和家庭的补助支出等</w:t>
      </w:r>
      <w:r>
        <w:rPr>
          <w:rFonts w:hint="eastAsia" w:ascii="Times New Roman" w:hAnsi="Times New Roman" w:eastAsia="方正仿宋_GBK"/>
          <w:sz w:val="32"/>
          <w:szCs w:val="32"/>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345.20</w:t>
      </w:r>
      <w:r>
        <w:rPr>
          <w:rFonts w:ascii="Times New Roman" w:hAnsi="Times New Roman" w:eastAsia="方正仿宋_GBK" w:cs="方正仿宋_GBK"/>
          <w:sz w:val="32"/>
          <w:szCs w:val="32"/>
          <w:shd w:val="clear" w:color="auto" w:fill="FFFFFF"/>
        </w:rPr>
        <w:t>万元，与2023年度相比，增加8.15万元，增长2.4%，主要原因是</w:t>
      </w:r>
      <w:r>
        <w:rPr>
          <w:rFonts w:hint="eastAsia" w:ascii="Times New Roman" w:hAnsi="Times New Roman" w:eastAsia="方正仿宋_GBK" w:cs="方正仿宋_GBK"/>
          <w:color w:val="auto"/>
          <w:sz w:val="32"/>
          <w:szCs w:val="32"/>
          <w:shd w:val="clear" w:color="auto" w:fill="FFFFFF"/>
          <w:lang w:val="en-US" w:eastAsia="zh-CN"/>
        </w:rPr>
        <w:t>学生人数增加小学运行等经费投入增加</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rPr>
        <w:t>办公费、印刷费、咨询费、手续费、水电费、邮电费、物业管理费、差旅费、维修维护费、租赁费、培训费、专用材料费、劳务费、工会经费、福利费、公务用车运行维护费、其他商品和服务费支出，以维持日常教育教学各方面工作的持续进行、保障临聘人员的各项待遇、维护校园安全和卫生</w:t>
      </w:r>
      <w:r>
        <w:rPr>
          <w:rFonts w:hint="eastAsia" w:ascii="Times New Roman" w:hAnsi="Times New Roman" w:eastAsia="方正仿宋_GBK" w:cs="方正仿宋_GBK"/>
          <w:sz w:val="32"/>
          <w:szCs w:val="32"/>
          <w:lang w:val="en-US" w:eastAsia="zh-CN"/>
        </w:rPr>
        <w:t>等</w:t>
      </w:r>
      <w:r>
        <w:rPr>
          <w:rFonts w:hint="eastAsia" w:ascii="Times New Roman" w:hAnsi="Times New Roman" w:eastAsia="方正仿宋_GBK" w:cs="方正仿宋_GBK"/>
          <w:sz w:val="32"/>
          <w:szCs w:val="32"/>
          <w:lang w:eastAsia="zh-CN"/>
        </w:rPr>
        <w:t>。</w:t>
      </w:r>
    </w:p>
    <w:p w14:paraId="539381D2">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（五）政府性基金预算收支决算情况说明</w:t>
      </w:r>
    </w:p>
    <w:p w14:paraId="14C2795F">
      <w:pPr>
        <w:pStyle w:val="9"/>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193.31</w:t>
      </w:r>
      <w:r>
        <w:rPr>
          <w:rFonts w:ascii="Times New Roman" w:hAnsi="Times New Roman" w:eastAsia="方正仿宋_GBK" w:cs="方正仿宋_GBK"/>
          <w:sz w:val="32"/>
          <w:szCs w:val="32"/>
          <w:shd w:val="clear" w:color="auto" w:fill="FFFFFF"/>
        </w:rPr>
        <w:t>万元，与2023年度相比，增加173.31万元，增长866.6%，主要原因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lang w:val="en-US" w:eastAsia="zh-CN"/>
        </w:rPr>
        <w:t>2024年学校改扩建项目土地使用权费用投入。</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193.31</w:t>
      </w:r>
      <w:r>
        <w:rPr>
          <w:rFonts w:ascii="Times New Roman" w:hAnsi="Times New Roman" w:eastAsia="方正仿宋_GBK" w:cs="方正仿宋_GBK"/>
          <w:sz w:val="32"/>
          <w:szCs w:val="32"/>
          <w:shd w:val="clear" w:color="auto" w:fill="FFFFFF"/>
        </w:rPr>
        <w:t>万元，与2023年度相比，增加173.31万元，增长866.6%，主要原因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方正仿宋_GBK"/>
          <w:color w:val="auto"/>
          <w:sz w:val="32"/>
          <w:szCs w:val="32"/>
          <w:shd w:val="clear" w:color="auto" w:fill="FFFFFF"/>
          <w:lang w:val="en-US" w:eastAsia="zh-CN"/>
        </w:rPr>
        <w:t>2024年学校改扩建项目土地使用权费用支出。</w:t>
      </w:r>
    </w:p>
    <w:p w14:paraId="096050F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（六）国有资本经营预算财政拨款支出决算情况说明</w:t>
      </w:r>
    </w:p>
    <w:p w14:paraId="16BF9BCA">
      <w:pPr>
        <w:pStyle w:val="9"/>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shd w:val="clear" w:color="auto" w:fill="FFFFFF"/>
          <w:lang w:val="en-US" w:eastAsia="zh-CN"/>
        </w:rPr>
        <w:t>本单位</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w:t>
      </w:r>
      <w:r>
        <w:rPr>
          <w:rFonts w:hint="eastAsia" w:ascii="Times New Roman" w:hAnsi="Times New Roman" w:eastAsia="方正仿宋_GBK" w:cs="方正仿宋_GBK"/>
          <w:sz w:val="32"/>
          <w:szCs w:val="32"/>
          <w:shd w:val="clear" w:color="auto" w:fill="FFFFFF"/>
          <w:lang w:val="en-US" w:eastAsia="zh-CN"/>
        </w:rPr>
        <w:t>无</w:t>
      </w:r>
      <w:r>
        <w:rPr>
          <w:rFonts w:ascii="Times New Roman" w:hAnsi="Times New Roman" w:eastAsia="方正仿宋_GBK" w:cs="方正仿宋_GBK"/>
          <w:sz w:val="32"/>
          <w:szCs w:val="32"/>
          <w:shd w:val="clear" w:color="auto" w:fill="FFFFFF"/>
        </w:rPr>
        <w:t>国有资本经营预算财政拨</w:t>
      </w:r>
      <w:r>
        <w:rPr>
          <w:rFonts w:hint="eastAsia" w:ascii="Times New Roman" w:hAnsi="Times New Roman" w:eastAsia="方正仿宋_GBK" w:cs="方正仿宋_GBK"/>
          <w:sz w:val="32"/>
          <w:szCs w:val="32"/>
          <w:shd w:val="clear" w:color="auto" w:fill="FFFFFF"/>
          <w:lang w:val="en-US" w:eastAsia="zh-CN"/>
        </w:rPr>
        <w:t>款</w:t>
      </w:r>
      <w:r>
        <w:rPr>
          <w:rFonts w:ascii="Times New Roman" w:hAnsi="Times New Roman" w:eastAsia="方正仿宋_GBK" w:cs="方正仿宋_GBK"/>
          <w:sz w:val="32"/>
          <w:szCs w:val="32"/>
          <w:shd w:val="clear" w:color="auto" w:fill="FFFFFF"/>
        </w:rPr>
        <w:t>支出</w:t>
      </w:r>
      <w:r>
        <w:rPr>
          <w:rFonts w:hint="eastAsia" w:ascii="Times New Roman" w:hAnsi="Times New Roman" w:eastAsia="方正仿宋_GBK" w:cs="方正仿宋_GBK"/>
          <w:sz w:val="32"/>
          <w:szCs w:val="32"/>
          <w:shd w:val="clear" w:color="auto" w:fill="FFFFFF"/>
          <w:lang w:eastAsia="zh-CN"/>
        </w:rPr>
        <w:t>。</w:t>
      </w:r>
    </w:p>
    <w:p w14:paraId="39FC446F">
      <w:pPr>
        <w:pStyle w:val="9"/>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outlineLvl w:val="9"/>
        <w:rPr>
          <w:rStyle w:val="12"/>
          <w:rFonts w:hint="default" w:ascii="Times New Roman" w:hAnsi="Times New Roman" w:eastAsia="方正黑体_GBK"/>
          <w:b w:val="0"/>
          <w:bCs w:val="0"/>
          <w:sz w:val="32"/>
          <w:szCs w:val="32"/>
          <w:lang w:val="en-US" w:eastAsia="zh-CN"/>
        </w:rPr>
      </w:pPr>
      <w:r>
        <w:rPr>
          <w:rStyle w:val="12"/>
          <w:rFonts w:hint="eastAsia" w:ascii="Times New Roman" w:hAnsi="Times New Roman" w:eastAsia="方正黑体_GBK"/>
          <w:b w:val="0"/>
          <w:bCs w:val="0"/>
          <w:sz w:val="32"/>
          <w:szCs w:val="32"/>
          <w:lang w:val="en-US" w:eastAsia="zh-CN"/>
        </w:rPr>
        <w:t>三、财政拨款“三公”经费情况说明</w:t>
      </w:r>
    </w:p>
    <w:p w14:paraId="7D338C5B">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（一）“三公”经费支出总体情况说明</w:t>
      </w:r>
    </w:p>
    <w:p w14:paraId="236E038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4.25</w:t>
      </w:r>
      <w:r>
        <w:rPr>
          <w:rFonts w:ascii="Times New Roman" w:hAnsi="Times New Roman" w:eastAsia="方正仿宋_GBK" w:cs="方正仿宋_GBK"/>
          <w:sz w:val="32"/>
          <w:szCs w:val="32"/>
          <w:shd w:val="clear" w:color="auto" w:fill="FFFFFF"/>
        </w:rPr>
        <w:t>万元，较年初预算数无增减，较上年支出数无增减，主要原因是</w:t>
      </w:r>
      <w:r>
        <w:rPr>
          <w:rFonts w:hint="eastAsia" w:ascii="Times New Roman" w:hAnsi="Times New Roman" w:eastAsia="方正仿宋_GBK" w:cs="方正仿宋_GBK"/>
          <w:color w:val="auto"/>
          <w:sz w:val="32"/>
          <w:szCs w:val="32"/>
          <w:shd w:val="clear" w:color="auto" w:fill="FFFFFF"/>
          <w:lang w:val="en-US" w:eastAsia="zh-CN"/>
        </w:rPr>
        <w:t>厉行节约，量入为出，与上年决算数持平。</w:t>
      </w:r>
    </w:p>
    <w:p w14:paraId="3B32B2A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（二）“三公”经费分项支出情况</w:t>
      </w:r>
    </w:p>
    <w:p w14:paraId="158F1230">
      <w:pPr>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w:t>
      </w:r>
      <w:r>
        <w:rPr>
          <w:rFonts w:hint="eastAsia" w:ascii="Times New Roman" w:hAnsi="Times New Roman" w:eastAsia="方正仿宋_GBK" w:cs="宋体"/>
          <w:kern w:val="0"/>
          <w:sz w:val="32"/>
          <w:szCs w:val="32"/>
          <w:lang w:eastAsia="zh-CN"/>
        </w:rPr>
        <w:t>本单位</w:t>
      </w:r>
      <w:r>
        <w:rPr>
          <w:rFonts w:hint="eastAsia" w:ascii="Times New Roman" w:hAnsi="Times New Roman" w:eastAsia="方正仿宋_GBK" w:cs="宋体"/>
          <w:kern w:val="0"/>
          <w:sz w:val="32"/>
          <w:szCs w:val="32"/>
        </w:rPr>
        <w:t>因公出国（境）费用</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万元。费用支出较年初预算数</w:t>
      </w:r>
      <w:r>
        <w:rPr>
          <w:rFonts w:hint="eastAsia" w:ascii="Times New Roman" w:hAnsi="Times New Roman" w:eastAsia="方正仿宋_GBK" w:cs="宋体"/>
          <w:kern w:val="0"/>
          <w:sz w:val="32"/>
          <w:szCs w:val="32"/>
          <w:lang w:val="en-US" w:eastAsia="zh-CN"/>
        </w:rPr>
        <w:t>无增减，</w:t>
      </w:r>
      <w:r>
        <w:rPr>
          <w:rFonts w:hint="eastAsia" w:ascii="Times New Roman" w:hAnsi="Times New Roman" w:eastAsia="方正仿宋_GBK" w:cs="宋体"/>
          <w:kern w:val="0"/>
          <w:sz w:val="32"/>
          <w:szCs w:val="32"/>
        </w:rPr>
        <w:t>较上年支出数</w:t>
      </w:r>
      <w:r>
        <w:rPr>
          <w:rFonts w:hint="eastAsia" w:ascii="Times New Roman" w:hAnsi="Times New Roman" w:eastAsia="方正仿宋_GBK" w:cs="宋体"/>
          <w:kern w:val="0"/>
          <w:sz w:val="32"/>
          <w:szCs w:val="32"/>
          <w:lang w:val="en-US" w:eastAsia="zh-CN"/>
        </w:rPr>
        <w:t>无增减，本单位2024年度未发生</w:t>
      </w:r>
      <w:r>
        <w:rPr>
          <w:rFonts w:hint="eastAsia" w:ascii="Times New Roman" w:hAnsi="Times New Roman" w:eastAsia="方正仿宋_GBK" w:cs="宋体"/>
          <w:kern w:val="0"/>
          <w:sz w:val="32"/>
          <w:szCs w:val="32"/>
        </w:rPr>
        <w:t>因公出国（境）费用</w:t>
      </w:r>
      <w:r>
        <w:rPr>
          <w:rFonts w:hint="eastAsia" w:ascii="Times New Roman" w:hAnsi="Times New Roman" w:eastAsia="方正仿宋_GBK" w:cs="宋体"/>
          <w:kern w:val="0"/>
          <w:sz w:val="32"/>
          <w:szCs w:val="32"/>
          <w:lang w:val="en-US" w:eastAsia="zh-CN"/>
        </w:rPr>
        <w:t>支出</w:t>
      </w:r>
      <w:r>
        <w:rPr>
          <w:rFonts w:hint="eastAsia" w:ascii="Times New Roman" w:hAnsi="Times New Roman" w:eastAsia="方正仿宋_GBK" w:cs="方正仿宋_GBK"/>
          <w:color w:val="auto"/>
          <w:sz w:val="32"/>
          <w:szCs w:val="32"/>
          <w:shd w:val="clear" w:color="auto" w:fill="FFFFFF"/>
          <w:lang w:val="en-US" w:eastAsia="zh-CN"/>
        </w:rPr>
        <w:t>，与上年决算数持平。</w:t>
      </w:r>
    </w:p>
    <w:p w14:paraId="08D1EC54">
      <w:pPr>
        <w:keepNext w:val="0"/>
        <w:keepLines w:val="0"/>
        <w:pageBreakBefore w:val="0"/>
        <w:widowControl w:val="0"/>
        <w:kinsoku/>
        <w:wordWrap/>
        <w:overflowPunct/>
        <w:topLinePunct w:val="0"/>
        <w:autoSpaceDE/>
        <w:autoSpaceDN/>
        <w:bidi w:val="0"/>
        <w:spacing w:line="600" w:lineRule="exact"/>
        <w:ind w:left="0" w:leftChars="0" w:right="0" w:firstLine="676" w:firstLineChars="200"/>
        <w:jc w:val="both"/>
        <w:rPr>
          <w:rFonts w:hint="default" w:ascii="Times New Roman" w:hAnsi="Times New Roman" w:eastAsia="方正仿宋_GBK" w:cs="宋体"/>
          <w:kern w:val="0"/>
          <w:sz w:val="32"/>
          <w:szCs w:val="32"/>
        </w:rPr>
      </w:pPr>
      <w:r>
        <w:rPr>
          <w:rFonts w:hint="default" w:ascii="Times New Roman" w:hAnsi="Times New Roman" w:eastAsia="方正仿宋_GBK"/>
          <w:color w:val="171A1D"/>
          <w:spacing w:val="9"/>
          <w:kern w:val="2"/>
          <w:sz w:val="32"/>
          <w:szCs w:val="20"/>
        </w:rPr>
        <w:t>公务车购置费</w:t>
      </w:r>
      <w:r>
        <w:rPr>
          <w:rFonts w:hint="default" w:ascii="Times New Roman" w:hAnsi="Times New Roman" w:eastAsia="Times New Roman" w:cs="Times New Roman"/>
          <w:color w:val="171A1D"/>
          <w:spacing w:val="9"/>
          <w:kern w:val="2"/>
          <w:sz w:val="32"/>
          <w:szCs w:val="20"/>
        </w:rPr>
        <w:t>0</w:t>
      </w:r>
      <w:r>
        <w:rPr>
          <w:rFonts w:hint="default" w:ascii="Times New Roman" w:hAnsi="Times New Roman" w:eastAsia="方正仿宋_GBK"/>
          <w:color w:val="171A1D"/>
          <w:spacing w:val="9"/>
          <w:kern w:val="2"/>
          <w:sz w:val="32"/>
          <w:szCs w:val="20"/>
        </w:rPr>
        <w:t>.</w:t>
      </w:r>
      <w:r>
        <w:rPr>
          <w:rFonts w:hint="default" w:ascii="Times New Roman" w:hAnsi="Times New Roman" w:eastAsia="Times New Roman" w:cs="Times New Roman"/>
          <w:color w:val="171A1D"/>
          <w:spacing w:val="9"/>
          <w:kern w:val="2"/>
          <w:sz w:val="32"/>
          <w:szCs w:val="20"/>
        </w:rPr>
        <w:t>00</w:t>
      </w:r>
      <w:r>
        <w:rPr>
          <w:rFonts w:hint="default" w:ascii="Times New Roman" w:hAnsi="Times New Roman" w:eastAsia="方正仿宋_GBK"/>
          <w:color w:val="171A1D"/>
          <w:spacing w:val="9"/>
          <w:kern w:val="2"/>
          <w:sz w:val="32"/>
          <w:szCs w:val="20"/>
        </w:rPr>
        <w:t>万元，费用支出较年初预算数无增减，</w:t>
      </w:r>
      <w:r>
        <w:rPr>
          <w:rFonts w:hint="default" w:ascii="Times New Roman" w:hAnsi="Times New Roman" w:eastAsia="方正仿宋_GBK"/>
          <w:color w:val="171A1D"/>
          <w:spacing w:val="3"/>
          <w:kern w:val="2"/>
          <w:sz w:val="32"/>
          <w:szCs w:val="20"/>
        </w:rPr>
        <w:t>较上年支出数无增减</w:t>
      </w:r>
      <w:r>
        <w:rPr>
          <w:rFonts w:hint="eastAsia" w:ascii="Times New Roman" w:hAnsi="Times New Roman" w:eastAsia="方正仿宋_GBK"/>
          <w:color w:val="171A1D"/>
          <w:spacing w:val="3"/>
          <w:kern w:val="2"/>
          <w:sz w:val="32"/>
          <w:szCs w:val="20"/>
          <w:lang w:eastAsia="zh-CN"/>
        </w:rPr>
        <w:t>，</w:t>
      </w:r>
      <w:r>
        <w:rPr>
          <w:rFonts w:hint="default" w:ascii="Times New Roman" w:hAnsi="Times New Roman" w:eastAsia="方正仿宋_GBK"/>
          <w:color w:val="171A1D"/>
          <w:spacing w:val="3"/>
          <w:kern w:val="2"/>
          <w:sz w:val="32"/>
          <w:szCs w:val="20"/>
        </w:rPr>
        <w:t>本单位</w:t>
      </w:r>
      <w:r>
        <w:rPr>
          <w:rFonts w:hint="default" w:ascii="Times New Roman" w:hAnsi="Times New Roman" w:eastAsia="Times New Roman" w:cs="Times New Roman"/>
          <w:color w:val="171A1D"/>
          <w:spacing w:val="3"/>
          <w:kern w:val="2"/>
          <w:sz w:val="32"/>
          <w:szCs w:val="20"/>
        </w:rPr>
        <w:t>202</w:t>
      </w:r>
      <w:r>
        <w:rPr>
          <w:rFonts w:hint="eastAsia" w:ascii="Times New Roman" w:hAnsi="Times New Roman" w:eastAsia="宋体" w:cs="Times New Roman"/>
          <w:color w:val="171A1D"/>
          <w:spacing w:val="3"/>
          <w:kern w:val="2"/>
          <w:sz w:val="32"/>
          <w:szCs w:val="20"/>
          <w:lang w:val="en-US" w:eastAsia="zh-CN"/>
        </w:rPr>
        <w:t>4</w:t>
      </w:r>
      <w:r>
        <w:rPr>
          <w:rFonts w:hint="default" w:ascii="Times New Roman" w:hAnsi="Times New Roman" w:eastAsia="方正仿宋_GBK"/>
          <w:color w:val="171A1D"/>
          <w:spacing w:val="3"/>
          <w:kern w:val="2"/>
          <w:sz w:val="32"/>
          <w:szCs w:val="20"/>
        </w:rPr>
        <w:t>年度未发生公务车购置支出</w:t>
      </w:r>
      <w:r>
        <w:rPr>
          <w:rFonts w:hint="eastAsia" w:ascii="Times New Roman" w:hAnsi="Times New Roman" w:eastAsia="方正仿宋_GBK" w:cs="方正仿宋_GBK"/>
          <w:color w:val="auto"/>
          <w:sz w:val="32"/>
          <w:szCs w:val="32"/>
          <w:shd w:val="clear" w:color="auto" w:fill="FFFFFF"/>
          <w:lang w:val="en-US" w:eastAsia="zh-CN"/>
        </w:rPr>
        <w:t>，与上年决算数持平。</w:t>
      </w:r>
    </w:p>
    <w:p w14:paraId="666FCA3D">
      <w:pPr>
        <w:pStyle w:val="9"/>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4.25</w:t>
      </w:r>
      <w:r>
        <w:rPr>
          <w:rFonts w:ascii="Times New Roman" w:hAnsi="Times New Roman" w:eastAsia="方正仿宋_GBK" w:cs="方正仿宋_GBK"/>
          <w:sz w:val="32"/>
          <w:szCs w:val="32"/>
          <w:shd w:val="clear" w:color="auto" w:fill="FFFFFF"/>
        </w:rPr>
        <w:t>万元，主要用</w:t>
      </w:r>
      <w:r>
        <w:rPr>
          <w:rFonts w:hint="eastAsia" w:ascii="Times New Roman" w:hAnsi="Times New Roman" w:eastAsia="方正仿宋_GBK" w:cs="方正仿宋_GBK"/>
          <w:sz w:val="32"/>
          <w:szCs w:val="32"/>
        </w:rPr>
        <w:t>车辆燃油、停车、保险</w:t>
      </w:r>
      <w:r>
        <w:rPr>
          <w:rFonts w:hint="eastAsia" w:ascii="Times New Roman" w:hAnsi="Times New Roman" w:eastAsia="方正仿宋_GBK" w:cs="方正仿宋_GBK"/>
          <w:sz w:val="32"/>
          <w:szCs w:val="32"/>
          <w:lang w:val="en-US" w:eastAsia="zh-CN"/>
        </w:rPr>
        <w:t>和车辆维修维护</w:t>
      </w:r>
      <w:r>
        <w:rPr>
          <w:rFonts w:hint="eastAsia" w:ascii="Times New Roman" w:hAnsi="Times New Roman" w:eastAsia="方正仿宋_GBK" w:cs="方正仿宋_GBK"/>
          <w:sz w:val="32"/>
          <w:szCs w:val="32"/>
        </w:rPr>
        <w:t>等</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shd w:val="clear" w:color="auto" w:fill="FFFFFF"/>
        </w:rPr>
        <w:t>费用支出较年初预算数无增减，较上年支出数无增减，主要原因是</w:t>
      </w:r>
      <w:r>
        <w:rPr>
          <w:rFonts w:hint="eastAsia" w:ascii="Times New Roman" w:hAnsi="Times New Roman" w:eastAsia="方正仿宋_GBK" w:cs="方正仿宋_GBK"/>
          <w:color w:val="auto"/>
          <w:sz w:val="32"/>
          <w:szCs w:val="32"/>
          <w:shd w:val="clear" w:color="auto" w:fill="FFFFFF"/>
          <w:lang w:val="en-US" w:eastAsia="zh-CN"/>
        </w:rPr>
        <w:t>厉行节约，与上年决算数持平。</w:t>
      </w:r>
    </w:p>
    <w:p w14:paraId="6117457B">
      <w:pPr>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公务接待费</w:t>
      </w:r>
      <w:r>
        <w:rPr>
          <w:rFonts w:hint="eastAsia" w:ascii="Times New Roman" w:hAnsi="Times New Roman" w:eastAsia="方正仿宋_GBK" w:cs="宋体"/>
          <w:kern w:val="0"/>
          <w:sz w:val="32"/>
          <w:szCs w:val="32"/>
          <w:lang w:val="en-US" w:eastAsia="zh-CN"/>
        </w:rPr>
        <w:t>0.00</w:t>
      </w:r>
      <w:r>
        <w:rPr>
          <w:rFonts w:hint="eastAsia" w:ascii="Times New Roman" w:hAnsi="Times New Roman" w:eastAsia="方正仿宋_GBK" w:cs="宋体"/>
          <w:kern w:val="0"/>
          <w:sz w:val="32"/>
          <w:szCs w:val="32"/>
        </w:rPr>
        <w:t>万元。</w:t>
      </w:r>
      <w:r>
        <w:rPr>
          <w:rFonts w:hint="eastAsia" w:ascii="Times New Roman" w:hAnsi="Times New Roman" w:eastAsia="方正仿宋_GBK"/>
          <w:color w:val="171A1D"/>
          <w:spacing w:val="5"/>
          <w:kern w:val="2"/>
          <w:sz w:val="32"/>
          <w:szCs w:val="20"/>
          <w:lang w:val="en-US" w:eastAsia="zh-CN"/>
        </w:rPr>
        <w:t>费用支出</w:t>
      </w:r>
      <w:r>
        <w:rPr>
          <w:rFonts w:hint="default" w:ascii="Times New Roman" w:hAnsi="Times New Roman" w:eastAsia="方正仿宋_GBK" w:cs="方正仿宋_GBK"/>
          <w:kern w:val="2"/>
          <w:sz w:val="32"/>
          <w:szCs w:val="32"/>
          <w:shd w:val="clear" w:color="auto" w:fill="FFFFFF"/>
        </w:rPr>
        <w:t>较年初预算数无增减</w:t>
      </w:r>
      <w:r>
        <w:rPr>
          <w:rFonts w:hint="eastAsia" w:ascii="Times New Roman" w:hAnsi="Times New Roman" w:eastAsia="方正仿宋_GBK" w:cs="方正仿宋_GBK"/>
          <w:kern w:val="2"/>
          <w:sz w:val="32"/>
          <w:szCs w:val="32"/>
          <w:shd w:val="clear" w:color="auto" w:fill="FFFFFF"/>
          <w:lang w:eastAsia="zh-CN"/>
        </w:rPr>
        <w:t>，</w:t>
      </w:r>
      <w:r>
        <w:rPr>
          <w:rFonts w:hint="default" w:ascii="Times New Roman" w:hAnsi="Times New Roman" w:eastAsia="方正仿宋_GBK" w:cs="方正仿宋_GBK"/>
          <w:kern w:val="2"/>
          <w:sz w:val="32"/>
          <w:szCs w:val="32"/>
          <w:shd w:val="clear" w:color="auto" w:fill="FFFFFF"/>
        </w:rPr>
        <w:t>较上年支出数无增减</w:t>
      </w:r>
      <w:r>
        <w:rPr>
          <w:rFonts w:hint="eastAsia" w:ascii="Times New Roman" w:hAnsi="Times New Roman" w:eastAsia="方正仿宋_GBK" w:cs="方正仿宋_GBK"/>
          <w:kern w:val="2"/>
          <w:sz w:val="32"/>
          <w:szCs w:val="32"/>
          <w:shd w:val="clear" w:color="auto" w:fill="FFFFFF"/>
          <w:lang w:eastAsia="zh-CN"/>
        </w:rPr>
        <w:t>，</w:t>
      </w:r>
      <w:r>
        <w:rPr>
          <w:rFonts w:hint="default" w:ascii="Times New Roman" w:hAnsi="Times New Roman" w:eastAsia="方正仿宋_GBK"/>
          <w:color w:val="171A1D"/>
          <w:spacing w:val="3"/>
          <w:kern w:val="2"/>
          <w:sz w:val="32"/>
          <w:szCs w:val="20"/>
        </w:rPr>
        <w:t>本单位</w:t>
      </w:r>
      <w:r>
        <w:rPr>
          <w:rFonts w:hint="default" w:ascii="Times New Roman" w:hAnsi="Times New Roman" w:eastAsia="Times New Roman" w:cs="Times New Roman"/>
          <w:color w:val="171A1D"/>
          <w:spacing w:val="3"/>
          <w:kern w:val="2"/>
          <w:sz w:val="32"/>
          <w:szCs w:val="20"/>
        </w:rPr>
        <w:t>202</w:t>
      </w:r>
      <w:r>
        <w:rPr>
          <w:rFonts w:hint="eastAsia" w:ascii="Times New Roman" w:hAnsi="Times New Roman" w:eastAsia="宋体" w:cs="Times New Roman"/>
          <w:color w:val="171A1D"/>
          <w:spacing w:val="3"/>
          <w:kern w:val="2"/>
          <w:sz w:val="32"/>
          <w:szCs w:val="20"/>
          <w:lang w:val="en-US" w:eastAsia="zh-CN"/>
        </w:rPr>
        <w:t>4</w:t>
      </w:r>
      <w:r>
        <w:rPr>
          <w:rFonts w:hint="default" w:ascii="Times New Roman" w:hAnsi="Times New Roman" w:eastAsia="方正仿宋_GBK"/>
          <w:color w:val="171A1D"/>
          <w:spacing w:val="3"/>
          <w:kern w:val="2"/>
          <w:sz w:val="32"/>
          <w:szCs w:val="20"/>
        </w:rPr>
        <w:t>年度未发生</w:t>
      </w:r>
      <w:r>
        <w:rPr>
          <w:rFonts w:hint="eastAsia" w:ascii="Times New Roman" w:hAnsi="Times New Roman" w:eastAsia="方正仿宋_GBK"/>
          <w:color w:val="171A1D"/>
          <w:spacing w:val="3"/>
          <w:kern w:val="2"/>
          <w:sz w:val="32"/>
          <w:szCs w:val="20"/>
          <w:lang w:val="en-US" w:eastAsia="zh-CN"/>
        </w:rPr>
        <w:t>公务接待费</w:t>
      </w:r>
      <w:r>
        <w:rPr>
          <w:rFonts w:hint="default" w:ascii="Times New Roman" w:hAnsi="Times New Roman" w:eastAsia="方正仿宋_GBK"/>
          <w:color w:val="171A1D"/>
          <w:spacing w:val="3"/>
          <w:kern w:val="2"/>
          <w:sz w:val="32"/>
          <w:szCs w:val="20"/>
        </w:rPr>
        <w:t>支出</w:t>
      </w:r>
      <w:r>
        <w:rPr>
          <w:rFonts w:hint="eastAsia" w:ascii="Times New Roman" w:hAnsi="Times New Roman" w:eastAsia="方正仿宋_GBK" w:cs="方正仿宋_GBK"/>
          <w:color w:val="auto"/>
          <w:sz w:val="32"/>
          <w:szCs w:val="32"/>
          <w:shd w:val="clear" w:color="auto" w:fill="FFFFFF"/>
          <w:lang w:val="en-US" w:eastAsia="zh-CN"/>
        </w:rPr>
        <w:t>，与上年决算数持平。</w:t>
      </w:r>
    </w:p>
    <w:p w14:paraId="26199B5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（三）“三公”经费实物量情况</w:t>
      </w:r>
    </w:p>
    <w:p w14:paraId="57687A7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2.12</w:t>
      </w:r>
      <w:r>
        <w:rPr>
          <w:rFonts w:ascii="Times New Roman" w:hAnsi="Times New Roman" w:eastAsia="方正仿宋_GBK" w:cs="方正仿宋_GBK"/>
          <w:sz w:val="32"/>
          <w:szCs w:val="32"/>
          <w:shd w:val="clear" w:color="auto" w:fill="FFFFFF"/>
        </w:rPr>
        <w:t>万元。</w:t>
      </w:r>
    </w:p>
    <w:p w14:paraId="377218AF">
      <w:pPr>
        <w:pStyle w:val="9"/>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outlineLvl w:val="9"/>
        <w:rPr>
          <w:rStyle w:val="12"/>
          <w:rFonts w:hint="default" w:ascii="Times New Roman" w:hAnsi="Times New Roman" w:eastAsia="方正黑体_GBK"/>
          <w:b w:val="0"/>
          <w:bCs w:val="0"/>
          <w:sz w:val="32"/>
          <w:szCs w:val="32"/>
          <w:lang w:val="en-US" w:eastAsia="zh-CN"/>
        </w:rPr>
      </w:pPr>
      <w:r>
        <w:rPr>
          <w:rStyle w:val="12"/>
          <w:rFonts w:hint="eastAsia" w:ascii="Times New Roman" w:hAnsi="Times New Roman" w:eastAsia="方正黑体_GBK"/>
          <w:b w:val="0"/>
          <w:bCs w:val="0"/>
          <w:sz w:val="32"/>
          <w:szCs w:val="32"/>
          <w:lang w:val="en-US" w:eastAsia="zh-CN"/>
        </w:rPr>
        <w:t>四、其他需要说明的事项</w:t>
      </w:r>
    </w:p>
    <w:p w14:paraId="7E9F036A">
      <w:pPr>
        <w:pStyle w:val="13"/>
        <w:pageBreakBefore w:val="0"/>
        <w:widowControl/>
        <w:kinsoku/>
        <w:wordWrap/>
        <w:overflowPunct/>
        <w:topLinePunct w:val="0"/>
        <w:autoSpaceDE w:val="0"/>
        <w:autoSpaceDN/>
        <w:bidi w:val="0"/>
        <w:spacing w:line="600" w:lineRule="exact"/>
        <w:ind w:firstLine="643"/>
        <w:jc w:val="both"/>
        <w:textAlignment w:val="auto"/>
        <w:outlineLvl w:val="9"/>
        <w:rPr>
          <w:rFonts w:ascii="Times New Roman" w:hAnsi="Times New Roman" w:eastAsia="楷体" w:cs="楷体"/>
          <w:b/>
          <w:bCs/>
          <w:sz w:val="32"/>
          <w:szCs w:val="32"/>
          <w:shd w:val="clear" w:color="auto" w:fill="FFFFFF"/>
        </w:rPr>
      </w:pPr>
      <w:r>
        <w:rPr>
          <w:rFonts w:hint="eastAsia" w:ascii="Times New Roman" w:hAnsi="Times New Roman" w:eastAsia="方正楷体_GBK" w:cs="宋体"/>
          <w:bCs/>
          <w:kern w:val="0"/>
          <w:sz w:val="32"/>
          <w:szCs w:val="20"/>
          <w:lang w:val="en-US" w:eastAsia="zh-CN" w:bidi="ar-SA"/>
        </w:rPr>
        <w:t>（一）财政拨款会议费和培训费情况说明</w:t>
      </w:r>
    </w:p>
    <w:p w14:paraId="3F6A50B8">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val="en-US" w:eastAsia="zh-CN"/>
        </w:rPr>
        <w:t>本年度单位无会议费用支出</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28.72</w:t>
      </w:r>
      <w:r>
        <w:rPr>
          <w:rFonts w:ascii="Times New Roman" w:hAnsi="Times New Roman" w:eastAsia="方正仿宋_GBK" w:cs="方正仿宋_GBK"/>
          <w:sz w:val="32"/>
          <w:szCs w:val="32"/>
          <w:shd w:val="clear" w:color="auto" w:fill="FFFFFF"/>
        </w:rPr>
        <w:t>万元，与2023年度相比，减少16.60万元，下降36.6%，主要原因是</w:t>
      </w:r>
      <w:r>
        <w:rPr>
          <w:rFonts w:hint="eastAsia" w:ascii="Times New Roman" w:hAnsi="Times New Roman" w:eastAsia="方正仿宋_GBK" w:cs="方正仿宋_GBK"/>
          <w:sz w:val="32"/>
          <w:szCs w:val="32"/>
          <w:shd w:val="clear" w:color="auto" w:fill="FFFFFF"/>
          <w:lang w:val="en-US" w:eastAsia="zh-CN"/>
        </w:rPr>
        <w:t>集团化培训减少，教师专业培训参与人次减少。</w:t>
      </w:r>
    </w:p>
    <w:p w14:paraId="2E36C78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（二）机关运行经费情况说明</w:t>
      </w:r>
    </w:p>
    <w:p w14:paraId="3CD7D32F">
      <w:pPr>
        <w:pStyle w:val="9"/>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color w:val="FF0000"/>
          <w:sz w:val="32"/>
          <w:szCs w:val="32"/>
          <w:lang w:eastAsia="zh-CN"/>
        </w:rPr>
      </w:pPr>
      <w:r>
        <w:rPr>
          <w:rFonts w:hint="default" w:ascii="Times New Roman" w:hAnsi="Times New Roman" w:eastAsia="方正仿宋_GBK" w:cs="方正仿宋_GBK"/>
          <w:color w:val="auto"/>
          <w:sz w:val="32"/>
          <w:szCs w:val="32"/>
        </w:rPr>
        <w:t>按照</w:t>
      </w:r>
      <w:r>
        <w:rPr>
          <w:rFonts w:hint="eastAsia" w:ascii="Times New Roman" w:hAnsi="Times New Roman" w:eastAsia="方正仿宋_GBK" w:cs="方正仿宋_GBK"/>
          <w:color w:val="auto"/>
          <w:sz w:val="32"/>
          <w:szCs w:val="32"/>
          <w:lang w:val="en-US" w:eastAsia="zh-CN"/>
        </w:rPr>
        <w:t>部门</w:t>
      </w:r>
      <w:r>
        <w:rPr>
          <w:rFonts w:hint="default" w:ascii="Times New Roman" w:hAnsi="Times New Roman" w:eastAsia="方正仿宋_GBK" w:cs="方正仿宋_GBK"/>
          <w:color w:val="auto"/>
          <w:sz w:val="32"/>
          <w:szCs w:val="32"/>
        </w:rPr>
        <w:t>决算列报口径，我单位不在机关运行经费统计范围之内</w:t>
      </w:r>
      <w:r>
        <w:rPr>
          <w:rFonts w:hint="eastAsia" w:ascii="Times New Roman" w:hAnsi="Times New Roman" w:eastAsia="方正仿宋_GBK" w:cs="方正仿宋_GBK"/>
          <w:color w:val="auto"/>
          <w:sz w:val="32"/>
          <w:szCs w:val="32"/>
          <w:lang w:eastAsia="zh-CN"/>
        </w:rPr>
        <w:t>。</w:t>
      </w:r>
    </w:p>
    <w:p w14:paraId="0741C4EB">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（三）国有资产占用情况说明</w:t>
      </w:r>
    </w:p>
    <w:p w14:paraId="1ED86244">
      <w:pPr>
        <w:pageBreakBefore w:val="0"/>
        <w:widowControl/>
        <w:kinsoku/>
        <w:wordWrap/>
        <w:overflowPunct/>
        <w:topLinePunct w:val="0"/>
        <w:autoSpaceDN/>
        <w:bidi w:val="0"/>
        <w:spacing w:line="600" w:lineRule="exact"/>
        <w:ind w:firstLine="640" w:firstLineChars="200"/>
        <w:jc w:val="both"/>
        <w:textAlignment w:val="auto"/>
        <w:outlineLvl w:val="9"/>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78B2CD0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（四）政府采购支出情况说明</w:t>
      </w:r>
    </w:p>
    <w:p w14:paraId="5AA25CD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宋体"/>
          <w:color w:val="auto"/>
          <w:kern w:val="0"/>
          <w:szCs w:val="32"/>
          <w:lang w:val="en-US"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3464.82</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18.16</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3446.67</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3451.56万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99.62</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3451.06</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99.60</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color w:val="auto"/>
          <w:sz w:val="32"/>
          <w:szCs w:val="32"/>
          <w:shd w:val="clear" w:color="auto" w:fill="FFFFFF"/>
          <w:lang w:val="en-US" w:eastAsia="zh-CN"/>
        </w:rPr>
        <w:t>学校改扩建工程项目以及电脑空调等设备配置。</w:t>
      </w:r>
    </w:p>
    <w:p w14:paraId="1C7B3D2B">
      <w:pPr>
        <w:pStyle w:val="9"/>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outlineLvl w:val="9"/>
        <w:rPr>
          <w:rStyle w:val="12"/>
          <w:rFonts w:hint="eastAsia" w:ascii="Times New Roman" w:hAnsi="Times New Roman" w:eastAsia="方正黑体_GBK"/>
          <w:b w:val="0"/>
          <w:bCs w:val="0"/>
          <w:sz w:val="32"/>
          <w:szCs w:val="32"/>
          <w:lang w:val="en-US" w:eastAsia="zh-CN"/>
        </w:rPr>
      </w:pPr>
      <w:r>
        <w:rPr>
          <w:rStyle w:val="12"/>
          <w:rFonts w:hint="eastAsia" w:ascii="Times New Roman" w:hAnsi="Times New Roman" w:eastAsia="方正黑体_GBK"/>
          <w:b w:val="0"/>
          <w:bCs w:val="0"/>
          <w:sz w:val="32"/>
          <w:szCs w:val="32"/>
          <w:lang w:val="en-US" w:eastAsia="zh-CN"/>
        </w:rPr>
        <w:t>五、2024年度预算绩效管理情况说明</w:t>
      </w:r>
    </w:p>
    <w:p w14:paraId="5DAD7924">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（一）单位自评情况</w:t>
      </w:r>
    </w:p>
    <w:p w14:paraId="1194B92F">
      <w:pPr>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outlineLvl w:val="9"/>
        <w:rPr>
          <w:rFonts w:hint="eastAsia" w:ascii="Times New Roman" w:hAnsi="Times New Roman" w:eastAsia="方正仿宋_GBK" w:cs="方正仿宋_GBK"/>
          <w:kern w:val="0"/>
          <w:sz w:val="32"/>
          <w:szCs w:val="32"/>
          <w:highlight w:val="none"/>
          <w:shd w:val="clear" w:fill="FFFFFF"/>
          <w:lang w:val="en-US" w:eastAsia="zh-CN" w:bidi="ar-SA"/>
        </w:rPr>
      </w:pPr>
      <w:r>
        <w:rPr>
          <w:rFonts w:hint="eastAsia" w:ascii="Times New Roman" w:hAnsi="Times New Roman" w:eastAsia="方正仿宋_GBK" w:cs="方正仿宋_GBK"/>
          <w:kern w:val="0"/>
          <w:sz w:val="32"/>
          <w:szCs w:val="32"/>
          <w:highlight w:val="none"/>
          <w:shd w:val="clear" w:fill="FFFFFF"/>
          <w:lang w:val="en-US" w:eastAsia="zh-CN" w:bidi="ar-SA"/>
        </w:rPr>
        <w:t>根据预算绩效管理要求，我单位组织部门对23个二级项目开展了绩效自评，涉及财政拨款项目支出1237.44万元。</w:t>
      </w:r>
    </w:p>
    <w:p w14:paraId="544AC389">
      <w:pPr>
        <w:tabs>
          <w:tab w:val="center" w:pos="4153"/>
          <w:tab w:val="left" w:pos="7275"/>
        </w:tabs>
        <w:spacing w:line="596"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color w:val="000000"/>
          <w:kern w:val="0"/>
          <w:sz w:val="28"/>
          <w:szCs w:val="28"/>
          <w:lang w:val="en-US" w:eastAsia="zh-CN" w:bidi="ar"/>
        </w:rPr>
        <w:t>重庆外国语学校森林小学</w:t>
      </w:r>
      <w:r>
        <w:rPr>
          <w:rFonts w:hint="eastAsia" w:ascii="方正黑体_GBK" w:hAnsi="方正黑体_GBK" w:eastAsia="方正黑体_GBK" w:cs="方正黑体_GBK"/>
          <w:color w:val="000000"/>
          <w:kern w:val="0"/>
          <w:sz w:val="28"/>
          <w:szCs w:val="28"/>
          <w:lang w:bidi="ar"/>
        </w:rPr>
        <w:t>2024年度项目支出绩效自评表</w:t>
      </w:r>
    </w:p>
    <w:tbl>
      <w:tblPr>
        <w:tblStyle w:val="10"/>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67"/>
        <w:gridCol w:w="1600"/>
        <w:gridCol w:w="866"/>
        <w:gridCol w:w="1050"/>
        <w:gridCol w:w="817"/>
        <w:gridCol w:w="833"/>
        <w:gridCol w:w="934"/>
        <w:gridCol w:w="783"/>
        <w:gridCol w:w="650"/>
        <w:gridCol w:w="856"/>
      </w:tblGrid>
      <w:tr w14:paraId="0C11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9" w:type="dxa"/>
            <w:tcBorders>
              <w:top w:val="single" w:color="auto" w:sz="4" w:space="0"/>
            </w:tcBorders>
            <w:noWrap w:val="0"/>
            <w:vAlign w:val="center"/>
          </w:tcPr>
          <w:p w14:paraId="3A7B69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序号</w:t>
            </w:r>
          </w:p>
        </w:tc>
        <w:tc>
          <w:tcPr>
            <w:tcW w:w="767" w:type="dxa"/>
            <w:tcBorders>
              <w:top w:val="single" w:color="auto" w:sz="4" w:space="0"/>
            </w:tcBorders>
            <w:noWrap w:val="0"/>
            <w:vAlign w:val="center"/>
          </w:tcPr>
          <w:p w14:paraId="650AB0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项目名称</w:t>
            </w:r>
          </w:p>
        </w:tc>
        <w:tc>
          <w:tcPr>
            <w:tcW w:w="1600" w:type="dxa"/>
            <w:tcBorders>
              <w:top w:val="single" w:color="auto" w:sz="4" w:space="0"/>
            </w:tcBorders>
            <w:noWrap w:val="0"/>
            <w:vAlign w:val="center"/>
          </w:tcPr>
          <w:p w14:paraId="126F88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指标名称</w:t>
            </w:r>
          </w:p>
        </w:tc>
        <w:tc>
          <w:tcPr>
            <w:tcW w:w="866" w:type="dxa"/>
            <w:tcBorders>
              <w:top w:val="single" w:color="auto" w:sz="4" w:space="0"/>
            </w:tcBorders>
            <w:noWrap w:val="0"/>
            <w:vAlign w:val="center"/>
          </w:tcPr>
          <w:p w14:paraId="5F08BC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指标性质</w:t>
            </w:r>
          </w:p>
        </w:tc>
        <w:tc>
          <w:tcPr>
            <w:tcW w:w="1050" w:type="dxa"/>
            <w:tcBorders>
              <w:top w:val="single" w:color="auto" w:sz="4" w:space="0"/>
            </w:tcBorders>
            <w:noWrap w:val="0"/>
            <w:vAlign w:val="center"/>
          </w:tcPr>
          <w:p w14:paraId="58A552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指标值</w:t>
            </w:r>
          </w:p>
        </w:tc>
        <w:tc>
          <w:tcPr>
            <w:tcW w:w="817" w:type="dxa"/>
            <w:tcBorders>
              <w:top w:val="single" w:color="auto" w:sz="4" w:space="0"/>
            </w:tcBorders>
            <w:noWrap w:val="0"/>
            <w:vAlign w:val="center"/>
          </w:tcPr>
          <w:p w14:paraId="116C5B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计量单位</w:t>
            </w:r>
          </w:p>
        </w:tc>
        <w:tc>
          <w:tcPr>
            <w:tcW w:w="833" w:type="dxa"/>
            <w:tcBorders>
              <w:top w:val="single" w:color="auto" w:sz="4" w:space="0"/>
            </w:tcBorders>
            <w:noWrap w:val="0"/>
            <w:vAlign w:val="center"/>
          </w:tcPr>
          <w:p w14:paraId="21C2CB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指标权重</w:t>
            </w:r>
          </w:p>
        </w:tc>
        <w:tc>
          <w:tcPr>
            <w:tcW w:w="934" w:type="dxa"/>
            <w:tcBorders>
              <w:top w:val="single" w:color="auto" w:sz="4" w:space="0"/>
            </w:tcBorders>
            <w:noWrap w:val="0"/>
            <w:vAlign w:val="center"/>
          </w:tcPr>
          <w:p w14:paraId="389277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全年完成值</w:t>
            </w:r>
          </w:p>
        </w:tc>
        <w:tc>
          <w:tcPr>
            <w:tcW w:w="783" w:type="dxa"/>
            <w:tcBorders>
              <w:top w:val="single" w:color="auto" w:sz="4" w:space="0"/>
            </w:tcBorders>
            <w:noWrap w:val="0"/>
            <w:vAlign w:val="center"/>
          </w:tcPr>
          <w:p w14:paraId="64AC59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指标得分</w:t>
            </w:r>
          </w:p>
        </w:tc>
        <w:tc>
          <w:tcPr>
            <w:tcW w:w="650" w:type="dxa"/>
            <w:tcBorders>
              <w:top w:val="single" w:color="auto" w:sz="4" w:space="0"/>
            </w:tcBorders>
            <w:noWrap w:val="0"/>
            <w:vAlign w:val="center"/>
          </w:tcPr>
          <w:p w14:paraId="194E6D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说明</w:t>
            </w:r>
          </w:p>
        </w:tc>
        <w:tc>
          <w:tcPr>
            <w:tcW w:w="856" w:type="dxa"/>
            <w:tcBorders>
              <w:top w:val="single" w:color="auto" w:sz="4" w:space="0"/>
            </w:tcBorders>
            <w:noWrap w:val="0"/>
            <w:vAlign w:val="center"/>
          </w:tcPr>
          <w:p w14:paraId="055C55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自评得分</w:t>
            </w:r>
          </w:p>
        </w:tc>
      </w:tr>
      <w:tr w14:paraId="2BFB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Merge w:val="restart"/>
            <w:noWrap/>
            <w:vAlign w:val="center"/>
          </w:tcPr>
          <w:p w14:paraId="547FCF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767" w:type="dxa"/>
            <w:vMerge w:val="restart"/>
            <w:noWrap/>
            <w:vAlign w:val="center"/>
          </w:tcPr>
          <w:p w14:paraId="2E29AEF8">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600" w:type="dxa"/>
            <w:noWrap/>
            <w:vAlign w:val="center"/>
          </w:tcPr>
          <w:p w14:paraId="6F44F5F6">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资助学生数量jlp</w:t>
            </w:r>
          </w:p>
        </w:tc>
        <w:tc>
          <w:tcPr>
            <w:tcW w:w="866" w:type="dxa"/>
            <w:noWrap/>
            <w:vAlign w:val="center"/>
          </w:tcPr>
          <w:p w14:paraId="6ECF884C">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050" w:type="dxa"/>
            <w:noWrap/>
            <w:vAlign w:val="center"/>
          </w:tcPr>
          <w:p w14:paraId="3ECE7DE7">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817" w:type="dxa"/>
            <w:noWrap/>
            <w:vAlign w:val="center"/>
          </w:tcPr>
          <w:p w14:paraId="3611AAA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w:t>
            </w:r>
          </w:p>
        </w:tc>
        <w:tc>
          <w:tcPr>
            <w:tcW w:w="833" w:type="dxa"/>
            <w:noWrap/>
            <w:vAlign w:val="center"/>
          </w:tcPr>
          <w:p w14:paraId="371581D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934" w:type="dxa"/>
            <w:noWrap/>
            <w:vAlign w:val="center"/>
          </w:tcPr>
          <w:p w14:paraId="4C2F81ED">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83" w:type="dxa"/>
            <w:noWrap/>
            <w:vAlign w:val="center"/>
          </w:tcPr>
          <w:p w14:paraId="66356C5D">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650" w:type="dxa"/>
            <w:noWrap/>
            <w:vAlign w:val="center"/>
          </w:tcPr>
          <w:p w14:paraId="6710909B">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856" w:type="dxa"/>
            <w:vMerge w:val="restart"/>
            <w:noWrap/>
            <w:vAlign w:val="center"/>
          </w:tcPr>
          <w:p w14:paraId="3017292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sz w:val="20"/>
                <w:szCs w:val="20"/>
                <w:lang w:val="en-US" w:eastAsia="zh-CN"/>
              </w:rPr>
            </w:pPr>
          </w:p>
          <w:p w14:paraId="37FA21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r>
      <w:tr w14:paraId="1201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Merge w:val="continue"/>
            <w:noWrap/>
            <w:vAlign w:val="center"/>
          </w:tcPr>
          <w:p w14:paraId="00079F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0"/>
                <w:szCs w:val="20"/>
              </w:rPr>
            </w:pPr>
          </w:p>
        </w:tc>
        <w:tc>
          <w:tcPr>
            <w:tcW w:w="767" w:type="dxa"/>
            <w:vMerge w:val="continue"/>
            <w:noWrap/>
            <w:vAlign w:val="center"/>
          </w:tcPr>
          <w:p w14:paraId="1E0D9794">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1600" w:type="dxa"/>
            <w:noWrap/>
            <w:vAlign w:val="center"/>
          </w:tcPr>
          <w:p w14:paraId="4FD5AFE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资助到位时间jlp</w:t>
            </w:r>
          </w:p>
        </w:tc>
        <w:tc>
          <w:tcPr>
            <w:tcW w:w="866" w:type="dxa"/>
            <w:noWrap/>
            <w:vAlign w:val="center"/>
          </w:tcPr>
          <w:p w14:paraId="0A232357">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050" w:type="dxa"/>
            <w:noWrap/>
            <w:vAlign w:val="center"/>
          </w:tcPr>
          <w:p w14:paraId="74DF0A62">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817" w:type="dxa"/>
            <w:noWrap/>
            <w:vAlign w:val="center"/>
          </w:tcPr>
          <w:p w14:paraId="309F7CE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天</w:t>
            </w:r>
          </w:p>
        </w:tc>
        <w:tc>
          <w:tcPr>
            <w:tcW w:w="833" w:type="dxa"/>
            <w:noWrap/>
            <w:vAlign w:val="center"/>
          </w:tcPr>
          <w:p w14:paraId="19E5A54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15</w:t>
            </w:r>
          </w:p>
        </w:tc>
        <w:tc>
          <w:tcPr>
            <w:tcW w:w="934" w:type="dxa"/>
            <w:noWrap/>
            <w:vAlign w:val="center"/>
          </w:tcPr>
          <w:p w14:paraId="23A52A5D">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783" w:type="dxa"/>
            <w:noWrap/>
            <w:vAlign w:val="center"/>
          </w:tcPr>
          <w:p w14:paraId="306736C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650" w:type="dxa"/>
            <w:noWrap/>
            <w:vAlign w:val="center"/>
          </w:tcPr>
          <w:p w14:paraId="410198C2">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856" w:type="dxa"/>
            <w:vMerge w:val="continue"/>
            <w:noWrap/>
            <w:vAlign w:val="center"/>
          </w:tcPr>
          <w:p w14:paraId="250FFC4B">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r>
      <w:tr w14:paraId="0DC1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Merge w:val="continue"/>
            <w:noWrap/>
            <w:vAlign w:val="center"/>
          </w:tcPr>
          <w:p w14:paraId="7022F5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0"/>
                <w:szCs w:val="20"/>
              </w:rPr>
            </w:pPr>
          </w:p>
        </w:tc>
        <w:tc>
          <w:tcPr>
            <w:tcW w:w="767" w:type="dxa"/>
            <w:vMerge w:val="continue"/>
            <w:noWrap/>
            <w:vAlign w:val="center"/>
          </w:tcPr>
          <w:p w14:paraId="638C0B77">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1600" w:type="dxa"/>
            <w:noWrap/>
            <w:vAlign w:val="center"/>
          </w:tcPr>
          <w:p w14:paraId="32CD83B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本次补助标准</w:t>
            </w:r>
          </w:p>
        </w:tc>
        <w:tc>
          <w:tcPr>
            <w:tcW w:w="866" w:type="dxa"/>
            <w:noWrap/>
            <w:vAlign w:val="center"/>
          </w:tcPr>
          <w:p w14:paraId="18832059">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050" w:type="dxa"/>
            <w:noWrap/>
            <w:vAlign w:val="center"/>
          </w:tcPr>
          <w:p w14:paraId="0AA5D8F5">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4400</w:t>
            </w:r>
          </w:p>
        </w:tc>
        <w:tc>
          <w:tcPr>
            <w:tcW w:w="817" w:type="dxa"/>
            <w:noWrap/>
            <w:vAlign w:val="center"/>
          </w:tcPr>
          <w:p w14:paraId="269EAC1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元</w:t>
            </w:r>
          </w:p>
        </w:tc>
        <w:tc>
          <w:tcPr>
            <w:tcW w:w="833" w:type="dxa"/>
            <w:noWrap/>
            <w:vAlign w:val="center"/>
          </w:tcPr>
          <w:p w14:paraId="4447AA87">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20</w:t>
            </w:r>
          </w:p>
        </w:tc>
        <w:tc>
          <w:tcPr>
            <w:tcW w:w="934" w:type="dxa"/>
            <w:noWrap/>
            <w:vAlign w:val="center"/>
          </w:tcPr>
          <w:p w14:paraId="6DD9B8AC">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4400</w:t>
            </w:r>
          </w:p>
        </w:tc>
        <w:tc>
          <w:tcPr>
            <w:tcW w:w="783" w:type="dxa"/>
            <w:noWrap/>
            <w:vAlign w:val="center"/>
          </w:tcPr>
          <w:p w14:paraId="1D1F141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650" w:type="dxa"/>
            <w:noWrap/>
            <w:vAlign w:val="center"/>
          </w:tcPr>
          <w:p w14:paraId="5D0BE9FF">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856" w:type="dxa"/>
            <w:vMerge w:val="continue"/>
            <w:noWrap/>
            <w:vAlign w:val="center"/>
          </w:tcPr>
          <w:p w14:paraId="76B2F1B9">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r>
      <w:tr w14:paraId="7F21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Merge w:val="continue"/>
            <w:noWrap/>
            <w:vAlign w:val="center"/>
          </w:tcPr>
          <w:p w14:paraId="1B42BC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0"/>
                <w:szCs w:val="20"/>
              </w:rPr>
            </w:pPr>
          </w:p>
        </w:tc>
        <w:tc>
          <w:tcPr>
            <w:tcW w:w="767" w:type="dxa"/>
            <w:vMerge w:val="continue"/>
            <w:noWrap/>
            <w:vAlign w:val="center"/>
          </w:tcPr>
          <w:p w14:paraId="377FD616">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1600" w:type="dxa"/>
            <w:noWrap/>
            <w:vAlign w:val="center"/>
          </w:tcPr>
          <w:p w14:paraId="6384DD9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困难幼儿覆盖率</w:t>
            </w:r>
          </w:p>
        </w:tc>
        <w:tc>
          <w:tcPr>
            <w:tcW w:w="866" w:type="dxa"/>
            <w:noWrap/>
            <w:vAlign w:val="center"/>
          </w:tcPr>
          <w:p w14:paraId="2B9B1077">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050" w:type="dxa"/>
            <w:noWrap/>
            <w:vAlign w:val="center"/>
          </w:tcPr>
          <w:p w14:paraId="5EE37C2B">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817" w:type="dxa"/>
            <w:noWrap/>
            <w:vAlign w:val="center"/>
          </w:tcPr>
          <w:p w14:paraId="0C494D1C">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833" w:type="dxa"/>
            <w:noWrap/>
            <w:vAlign w:val="center"/>
          </w:tcPr>
          <w:p w14:paraId="5205E9F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15</w:t>
            </w:r>
          </w:p>
        </w:tc>
        <w:tc>
          <w:tcPr>
            <w:tcW w:w="934" w:type="dxa"/>
            <w:noWrap/>
            <w:vAlign w:val="center"/>
          </w:tcPr>
          <w:p w14:paraId="0CB40CDE">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783" w:type="dxa"/>
            <w:noWrap/>
            <w:vAlign w:val="center"/>
          </w:tcPr>
          <w:p w14:paraId="34B4F11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650" w:type="dxa"/>
            <w:noWrap/>
            <w:vAlign w:val="center"/>
          </w:tcPr>
          <w:p w14:paraId="33AB3D69">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856" w:type="dxa"/>
            <w:vMerge w:val="continue"/>
            <w:noWrap/>
            <w:vAlign w:val="center"/>
          </w:tcPr>
          <w:p w14:paraId="1BA2E9B6">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r>
      <w:tr w14:paraId="249C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Merge w:val="continue"/>
            <w:noWrap/>
            <w:vAlign w:val="center"/>
          </w:tcPr>
          <w:p w14:paraId="5032FD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0"/>
                <w:szCs w:val="20"/>
              </w:rPr>
            </w:pPr>
          </w:p>
        </w:tc>
        <w:tc>
          <w:tcPr>
            <w:tcW w:w="767" w:type="dxa"/>
            <w:vMerge w:val="continue"/>
            <w:noWrap/>
            <w:vAlign w:val="center"/>
          </w:tcPr>
          <w:p w14:paraId="7557D766">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1600" w:type="dxa"/>
            <w:noWrap/>
            <w:vAlign w:val="center"/>
          </w:tcPr>
          <w:p w14:paraId="57FFB0E4">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促进幼儿身心健康效果比率</w:t>
            </w:r>
          </w:p>
        </w:tc>
        <w:tc>
          <w:tcPr>
            <w:tcW w:w="866" w:type="dxa"/>
            <w:noWrap/>
            <w:vAlign w:val="center"/>
          </w:tcPr>
          <w:p w14:paraId="6E5B3FCD">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050" w:type="dxa"/>
            <w:noWrap/>
            <w:vAlign w:val="center"/>
          </w:tcPr>
          <w:p w14:paraId="37CA7179">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817" w:type="dxa"/>
            <w:noWrap/>
            <w:vAlign w:val="center"/>
          </w:tcPr>
          <w:p w14:paraId="3AE06B51">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833" w:type="dxa"/>
            <w:noWrap/>
            <w:vAlign w:val="center"/>
          </w:tcPr>
          <w:p w14:paraId="0007733B">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15</w:t>
            </w:r>
          </w:p>
        </w:tc>
        <w:tc>
          <w:tcPr>
            <w:tcW w:w="934" w:type="dxa"/>
            <w:noWrap/>
            <w:vAlign w:val="center"/>
          </w:tcPr>
          <w:p w14:paraId="2F8CDFB7">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783" w:type="dxa"/>
            <w:noWrap/>
            <w:vAlign w:val="center"/>
          </w:tcPr>
          <w:p w14:paraId="43E7D72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650" w:type="dxa"/>
            <w:noWrap/>
            <w:vAlign w:val="center"/>
          </w:tcPr>
          <w:p w14:paraId="4B75754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856" w:type="dxa"/>
            <w:vMerge w:val="continue"/>
            <w:noWrap/>
            <w:vAlign w:val="center"/>
          </w:tcPr>
          <w:p w14:paraId="7B01CF10">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r>
      <w:tr w14:paraId="3609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Merge w:val="continue"/>
            <w:noWrap/>
            <w:vAlign w:val="center"/>
          </w:tcPr>
          <w:p w14:paraId="680138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0"/>
                <w:szCs w:val="20"/>
              </w:rPr>
            </w:pPr>
          </w:p>
        </w:tc>
        <w:tc>
          <w:tcPr>
            <w:tcW w:w="767" w:type="dxa"/>
            <w:vMerge w:val="continue"/>
            <w:noWrap/>
            <w:vAlign w:val="center"/>
          </w:tcPr>
          <w:p w14:paraId="0EC3DAFE">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1600" w:type="dxa"/>
            <w:noWrap/>
            <w:vAlign w:val="center"/>
          </w:tcPr>
          <w:p w14:paraId="224FC41F">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866" w:type="dxa"/>
            <w:noWrap/>
            <w:vAlign w:val="center"/>
          </w:tcPr>
          <w:p w14:paraId="26DE6007">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050" w:type="dxa"/>
            <w:noWrap/>
            <w:vAlign w:val="center"/>
          </w:tcPr>
          <w:p w14:paraId="7327C3CA">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817" w:type="dxa"/>
            <w:noWrap/>
            <w:vAlign w:val="center"/>
          </w:tcPr>
          <w:p w14:paraId="677D6F6F">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833" w:type="dxa"/>
            <w:noWrap/>
            <w:vAlign w:val="center"/>
          </w:tcPr>
          <w:p w14:paraId="5998F295">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34" w:type="dxa"/>
            <w:noWrap/>
            <w:vAlign w:val="center"/>
          </w:tcPr>
          <w:p w14:paraId="561AE4E2">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783" w:type="dxa"/>
            <w:noWrap/>
            <w:vAlign w:val="center"/>
          </w:tcPr>
          <w:p w14:paraId="269E017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50" w:type="dxa"/>
            <w:noWrap/>
            <w:vAlign w:val="center"/>
          </w:tcPr>
          <w:p w14:paraId="1650F199">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856" w:type="dxa"/>
            <w:vMerge w:val="continue"/>
            <w:noWrap/>
            <w:vAlign w:val="center"/>
          </w:tcPr>
          <w:p w14:paraId="23506F7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r>
      <w:tr w14:paraId="5FF8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Merge w:val="continue"/>
            <w:noWrap/>
            <w:vAlign w:val="center"/>
          </w:tcPr>
          <w:p w14:paraId="765C91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color w:val="000000"/>
                <w:sz w:val="20"/>
                <w:szCs w:val="20"/>
              </w:rPr>
            </w:pPr>
          </w:p>
        </w:tc>
        <w:tc>
          <w:tcPr>
            <w:tcW w:w="767" w:type="dxa"/>
            <w:vMerge w:val="continue"/>
            <w:noWrap/>
            <w:vAlign w:val="center"/>
          </w:tcPr>
          <w:p w14:paraId="171382CA">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1600" w:type="dxa"/>
            <w:noWrap/>
            <w:vAlign w:val="center"/>
          </w:tcPr>
          <w:p w14:paraId="3ACD250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幼儿、家长满意度</w:t>
            </w:r>
          </w:p>
        </w:tc>
        <w:tc>
          <w:tcPr>
            <w:tcW w:w="866" w:type="dxa"/>
            <w:noWrap/>
            <w:vAlign w:val="center"/>
          </w:tcPr>
          <w:p w14:paraId="2D2371D4">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1050" w:type="dxa"/>
            <w:noWrap/>
            <w:vAlign w:val="center"/>
          </w:tcPr>
          <w:p w14:paraId="6EF8B129">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817" w:type="dxa"/>
            <w:noWrap/>
            <w:vAlign w:val="center"/>
          </w:tcPr>
          <w:p w14:paraId="5E76EF0F">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833" w:type="dxa"/>
            <w:noWrap/>
            <w:vAlign w:val="center"/>
          </w:tcPr>
          <w:p w14:paraId="5EB636BC">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10</w:t>
            </w:r>
          </w:p>
        </w:tc>
        <w:tc>
          <w:tcPr>
            <w:tcW w:w="934" w:type="dxa"/>
            <w:noWrap/>
            <w:vAlign w:val="center"/>
          </w:tcPr>
          <w:p w14:paraId="66BA2EB5">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783" w:type="dxa"/>
            <w:noWrap/>
            <w:vAlign w:val="center"/>
          </w:tcPr>
          <w:p w14:paraId="7DD25278">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50" w:type="dxa"/>
            <w:noWrap/>
            <w:vAlign w:val="center"/>
          </w:tcPr>
          <w:p w14:paraId="202D17C9">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c>
          <w:tcPr>
            <w:tcW w:w="856" w:type="dxa"/>
            <w:vMerge w:val="continue"/>
            <w:noWrap/>
            <w:vAlign w:val="center"/>
          </w:tcPr>
          <w:p w14:paraId="525B7F16">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0"/>
                <w:szCs w:val="20"/>
              </w:rPr>
            </w:pPr>
          </w:p>
        </w:tc>
      </w:tr>
    </w:tbl>
    <w:p w14:paraId="35A9797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3F464BBB">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我单位对2024年学前教育家庭经济困难幼儿资助专项经费开展了绩效评价，涉及财政拨款项目资金17.6万元，评价得分100分，评价等次为优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eastAsia" w:ascii="Times New Roman" w:hAnsi="Times New Roman" w:eastAsia="方正仿宋_GBK" w:cs="方正仿宋_GBK"/>
          <w:kern w:val="0"/>
          <w:sz w:val="32"/>
          <w:szCs w:val="32"/>
          <w:shd w:val="clear" w:fill="FFFFFF"/>
          <w:lang w:val="en-US" w:eastAsia="zh-CN" w:bidi="ar-SA"/>
        </w:rPr>
        <w:t>。</w:t>
      </w:r>
    </w:p>
    <w:p w14:paraId="6ADCD4EC">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（三）财政绩效评价情况</w:t>
      </w:r>
    </w:p>
    <w:p w14:paraId="2DD1FA3C">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kern w:val="0"/>
          <w:sz w:val="32"/>
          <w:szCs w:val="32"/>
          <w:highlight w:val="yellow"/>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财政重点绩效评价由区财政局统一公开。</w:t>
      </w:r>
    </w:p>
    <w:p w14:paraId="5B04F518">
      <w:pPr>
        <w:keepNext w:val="0"/>
        <w:keepLines w:val="0"/>
        <w:pageBreakBefore w:val="0"/>
        <w:widowControl/>
        <w:kinsoku/>
        <w:wordWrap/>
        <w:overflowPunct/>
        <w:topLinePunct w:val="0"/>
        <w:autoSpaceDN/>
        <w:bidi w:val="0"/>
        <w:spacing w:line="600" w:lineRule="exact"/>
        <w:ind w:firstLine="630"/>
        <w:jc w:val="both"/>
        <w:textAlignment w:val="auto"/>
        <w:rPr>
          <w:rFonts w:hint="eastAsia" w:ascii="Times New Roman" w:hAnsi="Times New Roman" w:eastAsia="方正仿宋_GBK" w:cs="方正仿宋_GBK"/>
          <w:kern w:val="0"/>
          <w:sz w:val="32"/>
          <w:szCs w:val="32"/>
        </w:rPr>
      </w:pPr>
      <w:r>
        <w:rPr>
          <w:rStyle w:val="12"/>
          <w:rFonts w:hint="eastAsia" w:ascii="Times New Roman" w:hAnsi="Times New Roman" w:eastAsia="方正黑体_GBK" w:cs="Times New Roman"/>
          <w:b w:val="0"/>
          <w:bCs w:val="0"/>
          <w:sz w:val="32"/>
          <w:szCs w:val="32"/>
          <w:lang w:val="en-US" w:eastAsia="zh-CN" w:bidi="ar-SA"/>
        </w:rPr>
        <w:t>六、专业名词解释</w:t>
      </w:r>
    </w:p>
    <w:p w14:paraId="54F4EC9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06A07869">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8D0ABC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6E0D072B">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2BD8A7EF">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F9B35CD">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75B3AD53">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664DDDEB">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0C6494B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248004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7D68C512">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349062D0">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9F2B1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647EA7">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2C6AFF17">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7844A7D2">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723CB632">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6668F76A">
      <w:pPr>
        <w:pStyle w:val="9"/>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Style w:val="12"/>
          <w:rFonts w:hint="eastAsia" w:ascii="Times New Roman" w:hAnsi="Times New Roman" w:eastAsia="方正黑体_GBK"/>
          <w:b w:val="0"/>
          <w:bCs w:val="0"/>
          <w:sz w:val="32"/>
          <w:szCs w:val="32"/>
          <w:lang w:val="en-US" w:eastAsia="zh-CN"/>
        </w:rPr>
      </w:pPr>
      <w:r>
        <w:rPr>
          <w:rStyle w:val="12"/>
          <w:rFonts w:hint="eastAsia" w:ascii="Times New Roman" w:hAnsi="Times New Roman" w:eastAsia="方正黑体_GBK"/>
          <w:b w:val="0"/>
          <w:bCs w:val="0"/>
          <w:sz w:val="32"/>
          <w:szCs w:val="32"/>
          <w:lang w:val="en-US" w:eastAsia="zh-CN"/>
        </w:rPr>
        <w:t>七、决算公开联系方式及信息反馈渠道</w:t>
      </w:r>
    </w:p>
    <w:p w14:paraId="7D7F7B08">
      <w:pPr>
        <w:pStyle w:val="13"/>
        <w:keepNext w:val="0"/>
        <w:keepLines w:val="0"/>
        <w:pageBreakBefore w:val="0"/>
        <w:widowControl/>
        <w:kinsoku/>
        <w:wordWrap/>
        <w:overflowPunct/>
        <w:topLinePunct w:val="0"/>
        <w:autoSpaceDE w:val="0"/>
        <w:autoSpaceDN/>
        <w:bidi w:val="0"/>
        <w:adjustRightInd/>
        <w:spacing w:line="600" w:lineRule="exact"/>
        <w:ind w:firstLine="640" w:firstLineChars="200"/>
        <w:jc w:val="both"/>
        <w:textAlignment w:val="auto"/>
        <w:rPr>
          <w:rStyle w:val="12"/>
          <w:rFonts w:hint="eastAsia" w:ascii="Times New Roman" w:hAnsi="Times New Roman" w:eastAsia="方正仿宋_GBK" w:cs="方正仿宋_GBK"/>
          <w:b w:val="0"/>
          <w:bCs/>
          <w:sz w:val="32"/>
          <w:szCs w:val="32"/>
        </w:rPr>
      </w:pPr>
      <w:r>
        <w:rPr>
          <w:rStyle w:val="12"/>
          <w:rFonts w:hint="eastAsia" w:ascii="Times New Roman" w:hAnsi="Times New Roman" w:eastAsia="方正仿宋_GBK" w:cs="方正仿宋_GBK"/>
          <w:b w:val="0"/>
          <w:bCs/>
          <w:sz w:val="32"/>
          <w:szCs w:val="32"/>
        </w:rPr>
        <w:t>本单位决算公开信息反馈和联系方式：023-68799906</w:t>
      </w:r>
    </w:p>
    <w:p w14:paraId="31B54094">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p>
    <w:p w14:paraId="3C3EA73E">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4BDFFA65">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09AD6164">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5E7EEF93">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453EB84F">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42C07491">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4056847E">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34F0906F">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42537571">
      <w:pPr>
        <w:pStyle w:val="13"/>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bookmarkStart w:id="0" w:name="_GoBack"/>
      <w:bookmarkEnd w:id="0"/>
    </w:p>
    <w:p w14:paraId="694E2E09">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189E2C25">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7FB396CD">
      <w:pPr>
        <w:rPr>
          <w:rFonts w:hint="default" w:cs="宋体"/>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71220B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E292C7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CE3222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F9A2B75">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1258A2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425771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0C570E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2D0D95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6F984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重庆外国语学校森林小学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E20FD4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943B0C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2AF59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D48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95D1C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97D22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C52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F18C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71CD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0C1B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6C639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519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AFEF">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3,347.09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9D85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AC1D">
            <w:pPr>
              <w:wordWrap w:val="0"/>
              <w:spacing w:line="200" w:lineRule="exact"/>
              <w:jc w:val="right"/>
              <w:textAlignment w:val="center"/>
              <w:rPr>
                <w:rFonts w:hint="eastAsia" w:ascii="Times New Roman" w:hAnsi="Times New Roman" w:eastAsia="宋体"/>
                <w:color w:val="000000"/>
                <w:sz w:val="20"/>
                <w:szCs w:val="20"/>
                <w:lang w:eastAsia="zh-CN"/>
              </w:rPr>
            </w:pPr>
          </w:p>
        </w:tc>
      </w:tr>
      <w:tr w14:paraId="009A93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672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37157">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193.31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AD02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6CB82">
            <w:pPr>
              <w:wordWrap w:val="0"/>
              <w:spacing w:line="200" w:lineRule="exact"/>
              <w:jc w:val="right"/>
              <w:textAlignment w:val="center"/>
              <w:rPr>
                <w:rFonts w:hint="eastAsia" w:ascii="Times New Roman" w:hAnsi="Times New Roman" w:eastAsia="宋体"/>
                <w:color w:val="000000"/>
                <w:sz w:val="20"/>
                <w:szCs w:val="20"/>
                <w:lang w:eastAsia="zh-CN"/>
              </w:rPr>
            </w:pPr>
          </w:p>
        </w:tc>
      </w:tr>
      <w:tr w14:paraId="2BB09D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A90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676FB">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799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3E335">
            <w:pPr>
              <w:wordWrap w:val="0"/>
              <w:spacing w:line="200" w:lineRule="exact"/>
              <w:jc w:val="right"/>
              <w:textAlignment w:val="center"/>
              <w:rPr>
                <w:rFonts w:hint="eastAsia" w:ascii="Times New Roman" w:hAnsi="Times New Roman" w:eastAsia="宋体"/>
                <w:color w:val="000000"/>
                <w:sz w:val="20"/>
                <w:szCs w:val="20"/>
                <w:lang w:eastAsia="zh-CN"/>
              </w:rPr>
            </w:pPr>
          </w:p>
        </w:tc>
      </w:tr>
      <w:tr w14:paraId="313262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672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90CA4">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070B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A59B">
            <w:pPr>
              <w:wordWrap w:val="0"/>
              <w:spacing w:line="200" w:lineRule="exact"/>
              <w:jc w:val="right"/>
              <w:textAlignment w:val="center"/>
              <w:rPr>
                <w:rFonts w:hint="eastAsia" w:ascii="Times New Roman" w:hAnsi="Times New Roman" w:eastAsia="宋体"/>
                <w:color w:val="000000"/>
                <w:sz w:val="20"/>
                <w:szCs w:val="20"/>
                <w:lang w:eastAsia="zh-CN"/>
              </w:rPr>
            </w:pPr>
          </w:p>
        </w:tc>
      </w:tr>
      <w:tr w14:paraId="683F5B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C7C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9544">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356.76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8B7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251A3">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3,199.64</w:t>
            </w:r>
          </w:p>
        </w:tc>
      </w:tr>
      <w:tr w14:paraId="4DE308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B63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4EEA">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BC79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775AF">
            <w:pPr>
              <w:wordWrap w:val="0"/>
              <w:spacing w:line="200" w:lineRule="exact"/>
              <w:jc w:val="right"/>
              <w:textAlignment w:val="center"/>
              <w:rPr>
                <w:rFonts w:hint="eastAsia" w:ascii="Times New Roman" w:hAnsi="Times New Roman" w:eastAsia="宋体"/>
                <w:color w:val="000000"/>
                <w:sz w:val="20"/>
                <w:szCs w:val="20"/>
                <w:lang w:eastAsia="zh-CN"/>
              </w:rPr>
            </w:pPr>
          </w:p>
        </w:tc>
      </w:tr>
      <w:tr w14:paraId="31BB68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01F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98E02">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48A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54B74">
            <w:pPr>
              <w:wordWrap w:val="0"/>
              <w:spacing w:line="200" w:lineRule="exact"/>
              <w:jc w:val="right"/>
              <w:textAlignment w:val="center"/>
              <w:rPr>
                <w:rFonts w:hint="eastAsia" w:ascii="Times New Roman" w:hAnsi="Times New Roman" w:eastAsia="宋体"/>
                <w:color w:val="000000"/>
                <w:sz w:val="20"/>
                <w:szCs w:val="20"/>
                <w:lang w:eastAsia="zh-CN"/>
              </w:rPr>
            </w:pPr>
          </w:p>
        </w:tc>
      </w:tr>
      <w:tr w14:paraId="475F31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660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E4ABA5F">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355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A60E">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252.91</w:t>
            </w:r>
          </w:p>
        </w:tc>
      </w:tr>
      <w:tr w14:paraId="6850D2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8B6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386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9D95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5BE38">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86.72</w:t>
            </w:r>
          </w:p>
        </w:tc>
      </w:tr>
      <w:tr w14:paraId="46843F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1FF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7EA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F4F1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FD26">
            <w:pPr>
              <w:wordWrap w:val="0"/>
              <w:spacing w:line="200" w:lineRule="exact"/>
              <w:jc w:val="right"/>
              <w:textAlignment w:val="center"/>
              <w:rPr>
                <w:rFonts w:hint="eastAsia" w:ascii="Times New Roman" w:hAnsi="Times New Roman" w:eastAsia="宋体"/>
                <w:color w:val="000000"/>
                <w:sz w:val="20"/>
                <w:szCs w:val="20"/>
                <w:lang w:eastAsia="zh-CN"/>
              </w:rPr>
            </w:pPr>
          </w:p>
        </w:tc>
      </w:tr>
      <w:tr w14:paraId="405B26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2D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6ECD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EA9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B28A">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193.31</w:t>
            </w:r>
          </w:p>
        </w:tc>
      </w:tr>
      <w:tr w14:paraId="29F2F3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122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ABC6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23C2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4E68">
            <w:pPr>
              <w:wordWrap w:val="0"/>
              <w:spacing w:line="200" w:lineRule="exact"/>
              <w:jc w:val="right"/>
              <w:textAlignment w:val="center"/>
              <w:rPr>
                <w:rFonts w:hint="eastAsia" w:ascii="Times New Roman" w:hAnsi="Times New Roman" w:eastAsia="宋体"/>
                <w:color w:val="000000"/>
                <w:sz w:val="20"/>
                <w:szCs w:val="20"/>
                <w:lang w:eastAsia="zh-CN"/>
              </w:rPr>
            </w:pPr>
          </w:p>
        </w:tc>
      </w:tr>
      <w:tr w14:paraId="2C2191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EFB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07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A35F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ECF21">
            <w:pPr>
              <w:wordWrap w:val="0"/>
              <w:spacing w:line="200" w:lineRule="exact"/>
              <w:jc w:val="right"/>
              <w:textAlignment w:val="center"/>
              <w:rPr>
                <w:rFonts w:hint="eastAsia" w:ascii="Times New Roman" w:hAnsi="Times New Roman" w:eastAsia="宋体"/>
                <w:color w:val="000000"/>
                <w:sz w:val="20"/>
                <w:szCs w:val="20"/>
                <w:lang w:eastAsia="zh-CN"/>
              </w:rPr>
            </w:pPr>
          </w:p>
        </w:tc>
      </w:tr>
      <w:tr w14:paraId="0A1F4F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A6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AD5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230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5254">
            <w:pPr>
              <w:wordWrap w:val="0"/>
              <w:spacing w:line="200" w:lineRule="exact"/>
              <w:jc w:val="right"/>
              <w:textAlignment w:val="center"/>
              <w:rPr>
                <w:rFonts w:hint="eastAsia" w:ascii="Times New Roman" w:hAnsi="Times New Roman" w:eastAsia="宋体"/>
                <w:color w:val="000000"/>
                <w:sz w:val="20"/>
                <w:szCs w:val="20"/>
                <w:lang w:eastAsia="zh-CN"/>
              </w:rPr>
            </w:pPr>
          </w:p>
        </w:tc>
      </w:tr>
      <w:tr w14:paraId="0ABD1A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ED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B72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69AD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5CA97">
            <w:pPr>
              <w:wordWrap w:val="0"/>
              <w:spacing w:line="200" w:lineRule="exact"/>
              <w:jc w:val="right"/>
              <w:textAlignment w:val="center"/>
              <w:rPr>
                <w:rFonts w:hint="eastAsia" w:ascii="Times New Roman" w:hAnsi="Times New Roman" w:eastAsia="宋体"/>
                <w:color w:val="000000"/>
                <w:sz w:val="20"/>
                <w:szCs w:val="20"/>
                <w:lang w:eastAsia="zh-CN"/>
              </w:rPr>
            </w:pPr>
          </w:p>
        </w:tc>
      </w:tr>
      <w:tr w14:paraId="7992AC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2C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24B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750C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3BE82">
            <w:pPr>
              <w:wordWrap w:val="0"/>
              <w:spacing w:line="200" w:lineRule="exact"/>
              <w:jc w:val="right"/>
              <w:textAlignment w:val="center"/>
              <w:rPr>
                <w:rFonts w:hint="eastAsia" w:ascii="Times New Roman" w:hAnsi="Times New Roman" w:eastAsia="宋体"/>
                <w:color w:val="000000"/>
                <w:sz w:val="20"/>
                <w:szCs w:val="20"/>
                <w:lang w:eastAsia="zh-CN"/>
              </w:rPr>
            </w:pPr>
          </w:p>
        </w:tc>
      </w:tr>
      <w:tr w14:paraId="714304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D83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EB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F254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978EA">
            <w:pPr>
              <w:wordWrap w:val="0"/>
              <w:spacing w:line="200" w:lineRule="exact"/>
              <w:jc w:val="right"/>
              <w:textAlignment w:val="center"/>
              <w:rPr>
                <w:rFonts w:hint="eastAsia" w:ascii="Times New Roman" w:hAnsi="Times New Roman" w:eastAsia="宋体"/>
                <w:color w:val="000000"/>
                <w:sz w:val="20"/>
                <w:szCs w:val="20"/>
                <w:lang w:eastAsia="zh-CN"/>
              </w:rPr>
            </w:pPr>
          </w:p>
        </w:tc>
      </w:tr>
      <w:tr w14:paraId="0FEE9BF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F6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540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CB97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3FC03">
            <w:pPr>
              <w:wordWrap w:val="0"/>
              <w:spacing w:line="200" w:lineRule="exact"/>
              <w:jc w:val="right"/>
              <w:textAlignment w:val="center"/>
              <w:rPr>
                <w:rFonts w:hint="eastAsia" w:ascii="Times New Roman" w:hAnsi="Times New Roman" w:eastAsia="宋体"/>
                <w:color w:val="000000"/>
                <w:sz w:val="20"/>
                <w:szCs w:val="20"/>
                <w:lang w:eastAsia="zh-CN"/>
              </w:rPr>
            </w:pPr>
          </w:p>
        </w:tc>
      </w:tr>
      <w:tr w14:paraId="7539F4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B7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C73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28F6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60FA">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164.58</w:t>
            </w:r>
          </w:p>
        </w:tc>
      </w:tr>
      <w:tr w14:paraId="063D9B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F68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DE3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1A77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1E8F5">
            <w:pPr>
              <w:wordWrap w:val="0"/>
              <w:spacing w:line="200" w:lineRule="exact"/>
              <w:jc w:val="right"/>
              <w:textAlignment w:val="center"/>
              <w:rPr>
                <w:rFonts w:hint="eastAsia" w:ascii="Times New Roman" w:hAnsi="Times New Roman" w:eastAsia="宋体"/>
                <w:color w:val="000000"/>
                <w:sz w:val="20"/>
                <w:szCs w:val="20"/>
                <w:lang w:eastAsia="zh-CN"/>
              </w:rPr>
            </w:pPr>
          </w:p>
        </w:tc>
      </w:tr>
      <w:tr w14:paraId="0635D7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9F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189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C9A9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4B6E">
            <w:pPr>
              <w:wordWrap w:val="0"/>
              <w:spacing w:line="200" w:lineRule="exact"/>
              <w:jc w:val="right"/>
              <w:textAlignment w:val="center"/>
              <w:rPr>
                <w:rFonts w:hint="eastAsia" w:ascii="Times New Roman" w:hAnsi="Times New Roman" w:eastAsia="宋体"/>
                <w:color w:val="000000"/>
                <w:sz w:val="20"/>
                <w:szCs w:val="20"/>
                <w:lang w:eastAsia="zh-CN"/>
              </w:rPr>
            </w:pPr>
          </w:p>
        </w:tc>
      </w:tr>
      <w:tr w14:paraId="7485FB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E1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3C2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BC0E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BE29C">
            <w:pPr>
              <w:wordWrap w:val="0"/>
              <w:spacing w:line="200" w:lineRule="exact"/>
              <w:jc w:val="right"/>
              <w:textAlignment w:val="center"/>
              <w:rPr>
                <w:rFonts w:hint="eastAsia" w:ascii="Times New Roman" w:hAnsi="Times New Roman" w:eastAsia="宋体"/>
                <w:color w:val="000000"/>
                <w:sz w:val="20"/>
                <w:szCs w:val="20"/>
                <w:lang w:eastAsia="zh-CN"/>
              </w:rPr>
            </w:pPr>
          </w:p>
        </w:tc>
      </w:tr>
      <w:tr w14:paraId="4EFBFB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0B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66E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3EFA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54979">
            <w:pPr>
              <w:wordWrap w:val="0"/>
              <w:spacing w:line="200" w:lineRule="exact"/>
              <w:jc w:val="right"/>
              <w:textAlignment w:val="center"/>
              <w:rPr>
                <w:rFonts w:hint="eastAsia" w:ascii="Times New Roman" w:hAnsi="Times New Roman" w:eastAsia="宋体"/>
                <w:color w:val="000000"/>
                <w:sz w:val="20"/>
                <w:szCs w:val="20"/>
                <w:lang w:eastAsia="zh-CN"/>
              </w:rPr>
            </w:pPr>
          </w:p>
        </w:tc>
      </w:tr>
      <w:tr w14:paraId="15854D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AD4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26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9864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84B7">
            <w:pPr>
              <w:wordWrap w:val="0"/>
              <w:spacing w:line="200" w:lineRule="exact"/>
              <w:jc w:val="right"/>
              <w:textAlignment w:val="center"/>
              <w:rPr>
                <w:rFonts w:hint="eastAsia" w:ascii="Times New Roman" w:hAnsi="Times New Roman" w:eastAsia="宋体"/>
                <w:color w:val="000000"/>
                <w:sz w:val="20"/>
                <w:szCs w:val="20"/>
                <w:lang w:eastAsia="zh-CN"/>
              </w:rPr>
            </w:pPr>
          </w:p>
        </w:tc>
      </w:tr>
      <w:tr w14:paraId="17F224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D5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3E36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FD3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DED40">
            <w:pPr>
              <w:wordWrap w:val="0"/>
              <w:spacing w:line="200" w:lineRule="exact"/>
              <w:jc w:val="right"/>
              <w:textAlignment w:val="center"/>
              <w:rPr>
                <w:rFonts w:hint="eastAsia" w:ascii="Times New Roman" w:hAnsi="Times New Roman" w:eastAsia="宋体"/>
                <w:color w:val="000000"/>
                <w:sz w:val="20"/>
                <w:szCs w:val="20"/>
                <w:lang w:eastAsia="zh-CN"/>
              </w:rPr>
            </w:pPr>
          </w:p>
        </w:tc>
      </w:tr>
      <w:tr w14:paraId="5C0D0F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AA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EB0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8451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5E57">
            <w:pPr>
              <w:wordWrap w:val="0"/>
              <w:spacing w:line="200" w:lineRule="exact"/>
              <w:jc w:val="right"/>
              <w:textAlignment w:val="center"/>
              <w:rPr>
                <w:rFonts w:hint="eastAsia" w:ascii="Times New Roman" w:hAnsi="Times New Roman" w:eastAsia="宋体"/>
                <w:color w:val="000000"/>
                <w:sz w:val="20"/>
                <w:szCs w:val="20"/>
                <w:lang w:eastAsia="zh-CN"/>
              </w:rPr>
            </w:pPr>
          </w:p>
        </w:tc>
      </w:tr>
      <w:tr w14:paraId="1F9C57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A80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68BD8">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3,897.16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7B2B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0F15">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3,897.16</w:t>
            </w:r>
          </w:p>
        </w:tc>
      </w:tr>
      <w:tr w14:paraId="147F2A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FB6E">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5462D">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A7B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33B73">
            <w:pPr>
              <w:wordWrap w:val="0"/>
              <w:spacing w:line="200" w:lineRule="exact"/>
              <w:jc w:val="right"/>
              <w:textAlignment w:val="center"/>
              <w:rPr>
                <w:rFonts w:hint="eastAsia" w:ascii="Times New Roman" w:hAnsi="Times New Roman" w:eastAsia="宋体"/>
                <w:color w:val="000000"/>
                <w:sz w:val="20"/>
                <w:szCs w:val="20"/>
                <w:lang w:eastAsia="zh-CN"/>
              </w:rPr>
            </w:pPr>
          </w:p>
        </w:tc>
      </w:tr>
      <w:tr w14:paraId="0BDCBE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D48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D88D">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9BC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273CE6">
            <w:pPr>
              <w:wordWrap w:val="0"/>
              <w:spacing w:line="200" w:lineRule="exact"/>
              <w:jc w:val="right"/>
              <w:textAlignment w:val="center"/>
              <w:rPr>
                <w:rFonts w:hint="eastAsia" w:ascii="Times New Roman" w:hAnsi="Times New Roman" w:eastAsia="宋体"/>
                <w:color w:val="000000"/>
                <w:sz w:val="20"/>
                <w:szCs w:val="20"/>
                <w:lang w:eastAsia="zh-CN"/>
              </w:rPr>
            </w:pPr>
          </w:p>
        </w:tc>
      </w:tr>
      <w:tr w14:paraId="29CDF11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D6E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D969">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3,897.16</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B8A4D6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74F46">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3,897.16</w:t>
            </w:r>
          </w:p>
        </w:tc>
      </w:tr>
    </w:tbl>
    <w:p w14:paraId="58E7E07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F0E9D3F">
      <w:pPr>
        <w:rPr>
          <w:rFonts w:hint="default" w:cs="宋体"/>
          <w:sz w:val="21"/>
          <w:szCs w:val="21"/>
        </w:rPr>
      </w:pPr>
    </w:p>
    <w:tbl>
      <w:tblPr>
        <w:tblStyle w:val="10"/>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632A621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95440BE">
            <w:pPr>
              <w:jc w:val="center"/>
              <w:textAlignment w:val="bottom"/>
              <w:rPr>
                <w:rFonts w:hint="default" w:cs="宋体"/>
                <w:b/>
                <w:color w:val="000000"/>
                <w:sz w:val="32"/>
                <w:szCs w:val="32"/>
              </w:rPr>
            </w:pPr>
            <w:r>
              <w:rPr>
                <w:rFonts w:cs="宋体"/>
                <w:b/>
                <w:color w:val="000000"/>
                <w:sz w:val="32"/>
                <w:szCs w:val="32"/>
              </w:rPr>
              <w:t>收入决算表</w:t>
            </w:r>
          </w:p>
        </w:tc>
      </w:tr>
      <w:tr w14:paraId="52CBAA5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5CB69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重庆外国语学校森林小学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1BDFC6C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8F881B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2C3E7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E9CB26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92C911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097295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2169C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D56C95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8BD1670">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0DA43A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12EECC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A514BA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C1FB17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963FF6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72E529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3ED83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CF181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27E7EA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915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4753">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611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6C70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DC0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D9BC2">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CF557">
            <w:pPr>
              <w:jc w:val="center"/>
              <w:textAlignment w:val="center"/>
              <w:rPr>
                <w:rFonts w:hint="default" w:cs="宋体"/>
                <w:b/>
                <w:color w:val="000000"/>
                <w:sz w:val="20"/>
                <w:szCs w:val="20"/>
              </w:rPr>
            </w:pPr>
            <w:r>
              <w:rPr>
                <w:rFonts w:cs="宋体"/>
                <w:b/>
                <w:color w:val="000000"/>
                <w:sz w:val="20"/>
                <w:szCs w:val="20"/>
              </w:rPr>
              <w:t>其他收入</w:t>
            </w:r>
          </w:p>
        </w:tc>
      </w:tr>
      <w:tr w14:paraId="0764A9C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763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F3D61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07C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C44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E88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422C">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2AA7">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80C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EDC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1C7D">
            <w:pPr>
              <w:jc w:val="center"/>
              <w:rPr>
                <w:rFonts w:hint="default" w:cs="宋体"/>
                <w:b/>
                <w:color w:val="000000"/>
                <w:sz w:val="20"/>
                <w:szCs w:val="20"/>
              </w:rPr>
            </w:pPr>
          </w:p>
        </w:tc>
      </w:tr>
      <w:tr w14:paraId="735AE01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0D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34909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CB1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7756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9DB1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950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97F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1CE8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323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B0EE">
            <w:pPr>
              <w:jc w:val="center"/>
              <w:rPr>
                <w:rFonts w:hint="default" w:cs="宋体"/>
                <w:b/>
                <w:color w:val="000000"/>
                <w:sz w:val="20"/>
                <w:szCs w:val="20"/>
              </w:rPr>
            </w:pPr>
          </w:p>
        </w:tc>
      </w:tr>
      <w:tr w14:paraId="715CCE0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FFC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3712C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B40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2E3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E79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DF0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06E7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01DB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F37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B774">
            <w:pPr>
              <w:jc w:val="center"/>
              <w:rPr>
                <w:rFonts w:hint="default" w:cs="宋体"/>
                <w:b/>
                <w:color w:val="000000"/>
                <w:sz w:val="20"/>
                <w:szCs w:val="20"/>
              </w:rPr>
            </w:pPr>
          </w:p>
        </w:tc>
      </w:tr>
      <w:tr w14:paraId="0AA9B9D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641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8D37A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9EF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A8C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4BE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DA39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61E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F0B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76A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D296E">
            <w:pPr>
              <w:jc w:val="center"/>
              <w:rPr>
                <w:rFonts w:hint="default" w:cs="宋体"/>
                <w:b/>
                <w:color w:val="000000"/>
                <w:sz w:val="20"/>
                <w:szCs w:val="20"/>
              </w:rPr>
            </w:pPr>
          </w:p>
        </w:tc>
      </w:tr>
      <w:tr w14:paraId="7BEB2E1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9FA5">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029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3,897.16</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7FA3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3,540.40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F9A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7225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356.76</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1A70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356.76</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0CC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AC0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BFBB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7D2C7A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C6C3">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2DFC">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CD1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3,199.64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5AD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2,842.87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229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7B3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356.76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7B9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356.76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D6C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99C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2F7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0EB204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AB80">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FCB9">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A7B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3,199.64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583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2,842.87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FF1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479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356.76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ABD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356.76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21A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AD2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0BB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449A0F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C193">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53DA">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13B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697.73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A66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346.92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BA9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442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350.80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076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350.80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9EE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EA9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3EB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6181C6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BF38">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121D5">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368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2,501.91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17E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2,495.95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0A2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85E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5.96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212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5.96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204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794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BBA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703A1B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FE1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4926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DCC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250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916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6F4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CC7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14B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698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10C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7AFEB9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C81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32E8">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F59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452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98F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65B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EFF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884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83C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3F4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472356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3EF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BF2F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F87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167.61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902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167.61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805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246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4EA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712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379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388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3CEC6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E3F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A7E2C">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CAB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84.30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04E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84.30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9AE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6F1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561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ECE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AB5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489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6F198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7F8F">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4E62">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FBE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1BF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C6D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D79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209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BCB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608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349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FC7FA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D3A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16EF8">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45F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BA8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FAC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63D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C5F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74D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4F5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DBD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1BE543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1030">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FBD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F2E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27D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A51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694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A13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22E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036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3BF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19E15C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629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5CD61">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AED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75.22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3DC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75.22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DB1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18F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70C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4EE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EBA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01B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6F9108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90E9">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C29F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406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709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EC0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A3D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647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6EB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9A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3EB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1D85F1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58C0">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9814C">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4F2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2C5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D2E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27B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7EE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D9A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EE9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AB6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3A1E86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6E59">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3DF7">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493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FDE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668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F73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9B3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82C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B33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8FE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16837B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0DC9">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D05FE">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094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193.31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58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193.31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497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972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51D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4B8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258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60B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2173F0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C1F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09EC9">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749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A44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E32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B18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FE7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F1A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381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414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5E50A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B44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DD5DF">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9BA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7E6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F2C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7A9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111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906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153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08A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73A664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2BB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49AC">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201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142.64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A6F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142.64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A0A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736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D6E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D23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432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A06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397C44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4CFE">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A5E93">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EC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21.94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F44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21.94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280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36F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4C2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8C4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427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034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14:paraId="7886A6C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BDEA9C7">
      <w:pPr>
        <w:rPr>
          <w:rFonts w:hint="default" w:cs="宋体"/>
          <w:sz w:val="20"/>
          <w:szCs w:val="20"/>
        </w:rPr>
      </w:pPr>
      <w:r>
        <w:rPr>
          <w:rFonts w:cs="宋体"/>
          <w:sz w:val="20"/>
          <w:szCs w:val="20"/>
        </w:rPr>
        <w:br w:type="page"/>
      </w:r>
    </w:p>
    <w:tbl>
      <w:tblPr>
        <w:tblStyle w:val="10"/>
        <w:tblW w:w="5000" w:type="pct"/>
        <w:tblInd w:w="0" w:type="dxa"/>
        <w:tblLayout w:type="autofit"/>
        <w:tblCellMar>
          <w:top w:w="0" w:type="dxa"/>
          <w:left w:w="0" w:type="dxa"/>
          <w:bottom w:w="0" w:type="dxa"/>
          <w:right w:w="0" w:type="dxa"/>
        </w:tblCellMar>
      </w:tblPr>
      <w:tblGrid>
        <w:gridCol w:w="2075"/>
        <w:gridCol w:w="4606"/>
        <w:gridCol w:w="1566"/>
        <w:gridCol w:w="1057"/>
        <w:gridCol w:w="1057"/>
        <w:gridCol w:w="1566"/>
        <w:gridCol w:w="1057"/>
        <w:gridCol w:w="2338"/>
      </w:tblGrid>
      <w:tr w14:paraId="6EC94270">
        <w:tblPrEx>
          <w:tblCellMar>
            <w:top w:w="0" w:type="dxa"/>
            <w:left w:w="0" w:type="dxa"/>
            <w:bottom w:w="0" w:type="dxa"/>
            <w:right w:w="0" w:type="dxa"/>
          </w:tblCellMar>
        </w:tblPrEx>
        <w:trPr>
          <w:trHeight w:val="5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A40006">
            <w:pPr>
              <w:jc w:val="center"/>
              <w:textAlignment w:val="bottom"/>
              <w:rPr>
                <w:rFonts w:hint="default" w:cs="宋体"/>
                <w:b/>
                <w:color w:val="000000"/>
                <w:sz w:val="32"/>
                <w:szCs w:val="32"/>
              </w:rPr>
            </w:pPr>
            <w:r>
              <w:rPr>
                <w:rFonts w:cs="宋体"/>
                <w:b/>
                <w:color w:val="000000"/>
                <w:sz w:val="32"/>
                <w:szCs w:val="32"/>
              </w:rPr>
              <w:t>支出决算表</w:t>
            </w:r>
          </w:p>
        </w:tc>
      </w:tr>
      <w:tr w14:paraId="2ED6DE6B">
        <w:tblPrEx>
          <w:tblCellMar>
            <w:top w:w="0" w:type="dxa"/>
            <w:left w:w="0" w:type="dxa"/>
            <w:bottom w:w="0" w:type="dxa"/>
            <w:right w:w="0" w:type="dxa"/>
          </w:tblCellMar>
        </w:tblPrEx>
        <w:trPr>
          <w:trHeight w:val="57" w:hRule="atLeast"/>
        </w:trPr>
        <w:tc>
          <w:tcPr>
            <w:tcW w:w="2691" w:type="pct"/>
            <w:gridSpan w:val="3"/>
            <w:vMerge w:val="restart"/>
            <w:tcBorders>
              <w:top w:val="nil"/>
              <w:left w:val="nil"/>
              <w:right w:val="nil"/>
            </w:tcBorders>
            <w:shd w:val="clear" w:color="auto" w:fill="auto"/>
            <w:noWrap/>
            <w:tcMar>
              <w:top w:w="15" w:type="dxa"/>
              <w:left w:w="15" w:type="dxa"/>
              <w:right w:w="15" w:type="dxa"/>
            </w:tcMar>
            <w:vAlign w:val="bottom"/>
          </w:tcPr>
          <w:p w14:paraId="07C828EA">
            <w:pPr>
              <w:rPr>
                <w:rFonts w:hint="eastAsia" w:eastAsia="宋体" w:cs="宋体"/>
                <w:color w:val="000000"/>
                <w:sz w:val="20"/>
                <w:szCs w:val="20"/>
                <w:lang w:eastAsia="zh-CN"/>
              </w:rPr>
            </w:pPr>
            <w:r>
              <w:rPr>
                <w:rFonts w:cs="宋体"/>
                <w:sz w:val="20"/>
                <w:szCs w:val="20"/>
              </w:rPr>
              <w:t>单位</w:t>
            </w:r>
            <w:r>
              <w:rPr>
                <w:rFonts w:cs="宋体"/>
                <w:color w:val="000000"/>
                <w:sz w:val="20"/>
                <w:szCs w:val="20"/>
              </w:rPr>
              <w:t>：</w:t>
            </w:r>
            <w:r>
              <w:rPr>
                <w:color w:val="000000"/>
                <w:sz w:val="20"/>
                <w:u w:color="auto"/>
              </w:rPr>
              <w:t>重庆外国语学校森林小学</w:t>
            </w:r>
          </w:p>
        </w:tc>
        <w:tc>
          <w:tcPr>
            <w:tcW w:w="345" w:type="pct"/>
            <w:tcBorders>
              <w:top w:val="nil"/>
              <w:left w:val="nil"/>
              <w:bottom w:val="nil"/>
              <w:right w:val="nil"/>
            </w:tcBorders>
            <w:shd w:val="clear" w:color="auto" w:fill="auto"/>
            <w:noWrap/>
            <w:tcMar>
              <w:top w:w="15" w:type="dxa"/>
              <w:left w:w="15" w:type="dxa"/>
              <w:right w:w="15" w:type="dxa"/>
            </w:tcMar>
            <w:vAlign w:val="bottom"/>
          </w:tcPr>
          <w:p w14:paraId="1928F7AC">
            <w:pPr>
              <w:rPr>
                <w:rFonts w:hint="default" w:cs="宋体"/>
                <w:color w:val="000000"/>
                <w:sz w:val="20"/>
                <w:szCs w:val="20"/>
              </w:rPr>
            </w:pPr>
          </w:p>
        </w:tc>
        <w:tc>
          <w:tcPr>
            <w:tcW w:w="345" w:type="pct"/>
            <w:tcBorders>
              <w:top w:val="nil"/>
              <w:left w:val="nil"/>
              <w:bottom w:val="nil"/>
              <w:right w:val="nil"/>
            </w:tcBorders>
            <w:shd w:val="clear" w:color="auto" w:fill="auto"/>
            <w:noWrap/>
            <w:tcMar>
              <w:top w:w="15" w:type="dxa"/>
              <w:left w:w="15" w:type="dxa"/>
              <w:right w:w="15" w:type="dxa"/>
            </w:tcMar>
            <w:vAlign w:val="bottom"/>
          </w:tcPr>
          <w:p w14:paraId="10849082">
            <w:pPr>
              <w:rPr>
                <w:rFonts w:hint="default" w:cs="宋体"/>
                <w:color w:val="000000"/>
                <w:sz w:val="20"/>
                <w:szCs w:val="20"/>
              </w:rPr>
            </w:pPr>
          </w:p>
        </w:tc>
        <w:tc>
          <w:tcPr>
            <w:tcW w:w="511" w:type="pct"/>
            <w:tcBorders>
              <w:top w:val="nil"/>
              <w:left w:val="nil"/>
              <w:bottom w:val="nil"/>
              <w:right w:val="nil"/>
            </w:tcBorders>
            <w:shd w:val="clear" w:color="auto" w:fill="auto"/>
            <w:noWrap/>
            <w:tcMar>
              <w:top w:w="15" w:type="dxa"/>
              <w:left w:w="15" w:type="dxa"/>
              <w:right w:w="15" w:type="dxa"/>
            </w:tcMar>
            <w:vAlign w:val="bottom"/>
          </w:tcPr>
          <w:p w14:paraId="50ECB17A">
            <w:pPr>
              <w:rPr>
                <w:rFonts w:hint="default" w:cs="宋体"/>
                <w:color w:val="000000"/>
                <w:sz w:val="20"/>
                <w:szCs w:val="20"/>
              </w:rPr>
            </w:pPr>
          </w:p>
        </w:tc>
        <w:tc>
          <w:tcPr>
            <w:tcW w:w="345" w:type="pct"/>
            <w:tcBorders>
              <w:top w:val="nil"/>
              <w:left w:val="nil"/>
              <w:bottom w:val="nil"/>
              <w:right w:val="nil"/>
            </w:tcBorders>
            <w:shd w:val="clear" w:color="auto" w:fill="auto"/>
            <w:noWrap/>
            <w:tcMar>
              <w:top w:w="15" w:type="dxa"/>
              <w:left w:w="15" w:type="dxa"/>
              <w:right w:w="15" w:type="dxa"/>
            </w:tcMar>
            <w:vAlign w:val="bottom"/>
          </w:tcPr>
          <w:p w14:paraId="29D08E57">
            <w:pPr>
              <w:rPr>
                <w:rFonts w:hint="default" w:cs="宋体"/>
                <w:color w:val="000000"/>
                <w:sz w:val="20"/>
                <w:szCs w:val="20"/>
              </w:rPr>
            </w:pPr>
          </w:p>
        </w:tc>
        <w:tc>
          <w:tcPr>
            <w:tcW w:w="761" w:type="pct"/>
            <w:tcBorders>
              <w:top w:val="nil"/>
              <w:left w:val="nil"/>
              <w:bottom w:val="nil"/>
              <w:right w:val="nil"/>
            </w:tcBorders>
            <w:shd w:val="clear" w:color="auto" w:fill="auto"/>
            <w:noWrap/>
            <w:tcMar>
              <w:top w:w="15" w:type="dxa"/>
              <w:left w:w="15" w:type="dxa"/>
              <w:right w:w="15" w:type="dxa"/>
            </w:tcMar>
            <w:vAlign w:val="bottom"/>
          </w:tcPr>
          <w:p w14:paraId="3086D1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A90DA69">
        <w:tblPrEx>
          <w:tblCellMar>
            <w:top w:w="0" w:type="dxa"/>
            <w:left w:w="0" w:type="dxa"/>
            <w:bottom w:w="0" w:type="dxa"/>
            <w:right w:w="0" w:type="dxa"/>
          </w:tblCellMar>
        </w:tblPrEx>
        <w:trPr>
          <w:trHeight w:val="57" w:hRule="atLeast"/>
        </w:trPr>
        <w:tc>
          <w:tcPr>
            <w:tcW w:w="2691" w:type="pct"/>
            <w:gridSpan w:val="3"/>
            <w:vMerge w:val="continue"/>
            <w:tcBorders>
              <w:left w:val="nil"/>
              <w:bottom w:val="nil"/>
              <w:right w:val="nil"/>
            </w:tcBorders>
            <w:shd w:val="clear" w:color="auto" w:fill="auto"/>
            <w:noWrap/>
            <w:tcMar>
              <w:top w:w="15" w:type="dxa"/>
              <w:left w:w="15" w:type="dxa"/>
              <w:right w:w="15" w:type="dxa"/>
            </w:tcMar>
            <w:vAlign w:val="bottom"/>
          </w:tcPr>
          <w:p w14:paraId="54971A97">
            <w:pPr>
              <w:rPr>
                <w:rFonts w:hint="default" w:cs="宋体"/>
                <w:color w:val="000000"/>
                <w:sz w:val="20"/>
                <w:szCs w:val="20"/>
              </w:rPr>
            </w:pPr>
          </w:p>
        </w:tc>
        <w:tc>
          <w:tcPr>
            <w:tcW w:w="345" w:type="pct"/>
            <w:tcBorders>
              <w:top w:val="nil"/>
              <w:left w:val="nil"/>
              <w:bottom w:val="nil"/>
              <w:right w:val="nil"/>
            </w:tcBorders>
            <w:shd w:val="clear" w:color="auto" w:fill="auto"/>
            <w:noWrap/>
            <w:tcMar>
              <w:top w:w="15" w:type="dxa"/>
              <w:left w:w="15" w:type="dxa"/>
              <w:right w:w="15" w:type="dxa"/>
            </w:tcMar>
            <w:vAlign w:val="bottom"/>
          </w:tcPr>
          <w:p w14:paraId="041A11A3">
            <w:pPr>
              <w:rPr>
                <w:rFonts w:hint="default" w:cs="宋体"/>
                <w:color w:val="000000"/>
                <w:sz w:val="20"/>
                <w:szCs w:val="20"/>
              </w:rPr>
            </w:pPr>
          </w:p>
        </w:tc>
        <w:tc>
          <w:tcPr>
            <w:tcW w:w="345" w:type="pct"/>
            <w:tcBorders>
              <w:top w:val="nil"/>
              <w:left w:val="nil"/>
              <w:bottom w:val="nil"/>
              <w:right w:val="nil"/>
            </w:tcBorders>
            <w:shd w:val="clear" w:color="auto" w:fill="auto"/>
            <w:noWrap/>
            <w:tcMar>
              <w:top w:w="15" w:type="dxa"/>
              <w:left w:w="15" w:type="dxa"/>
              <w:right w:w="15" w:type="dxa"/>
            </w:tcMar>
            <w:vAlign w:val="bottom"/>
          </w:tcPr>
          <w:p w14:paraId="095E784E">
            <w:pPr>
              <w:rPr>
                <w:rFonts w:hint="default" w:cs="宋体"/>
                <w:color w:val="000000"/>
                <w:sz w:val="20"/>
                <w:szCs w:val="20"/>
              </w:rPr>
            </w:pPr>
          </w:p>
        </w:tc>
        <w:tc>
          <w:tcPr>
            <w:tcW w:w="511" w:type="pct"/>
            <w:tcBorders>
              <w:top w:val="nil"/>
              <w:left w:val="nil"/>
              <w:bottom w:val="nil"/>
              <w:right w:val="nil"/>
            </w:tcBorders>
            <w:shd w:val="clear" w:color="auto" w:fill="auto"/>
            <w:noWrap/>
            <w:tcMar>
              <w:top w:w="15" w:type="dxa"/>
              <w:left w:w="15" w:type="dxa"/>
              <w:right w:w="15" w:type="dxa"/>
            </w:tcMar>
            <w:vAlign w:val="bottom"/>
          </w:tcPr>
          <w:p w14:paraId="700637C2">
            <w:pPr>
              <w:rPr>
                <w:rFonts w:hint="default" w:cs="宋体"/>
                <w:color w:val="000000"/>
                <w:sz w:val="20"/>
                <w:szCs w:val="20"/>
              </w:rPr>
            </w:pPr>
          </w:p>
        </w:tc>
        <w:tc>
          <w:tcPr>
            <w:tcW w:w="345" w:type="pct"/>
            <w:tcBorders>
              <w:top w:val="nil"/>
              <w:left w:val="nil"/>
              <w:bottom w:val="nil"/>
              <w:right w:val="nil"/>
            </w:tcBorders>
            <w:shd w:val="clear" w:color="auto" w:fill="auto"/>
            <w:noWrap/>
            <w:tcMar>
              <w:top w:w="15" w:type="dxa"/>
              <w:left w:w="15" w:type="dxa"/>
              <w:right w:w="15" w:type="dxa"/>
            </w:tcMar>
            <w:vAlign w:val="bottom"/>
          </w:tcPr>
          <w:p w14:paraId="0F8A4D9B">
            <w:pPr>
              <w:rPr>
                <w:rFonts w:hint="default" w:cs="宋体"/>
                <w:color w:val="000000"/>
                <w:sz w:val="20"/>
                <w:szCs w:val="20"/>
              </w:rPr>
            </w:pPr>
          </w:p>
        </w:tc>
        <w:tc>
          <w:tcPr>
            <w:tcW w:w="761" w:type="pct"/>
            <w:tcBorders>
              <w:top w:val="nil"/>
              <w:left w:val="nil"/>
              <w:bottom w:val="nil"/>
              <w:right w:val="nil"/>
            </w:tcBorders>
            <w:shd w:val="clear" w:color="auto" w:fill="auto"/>
            <w:noWrap/>
            <w:tcMar>
              <w:top w:w="15" w:type="dxa"/>
              <w:left w:w="15" w:type="dxa"/>
              <w:right w:w="15" w:type="dxa"/>
            </w:tcMar>
            <w:vAlign w:val="bottom"/>
          </w:tcPr>
          <w:p w14:paraId="101309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C0DAA9">
        <w:tblPrEx>
          <w:tblCellMar>
            <w:top w:w="0" w:type="dxa"/>
            <w:left w:w="0" w:type="dxa"/>
            <w:bottom w:w="0" w:type="dxa"/>
            <w:right w:w="0" w:type="dxa"/>
          </w:tblCellMar>
        </w:tblPrEx>
        <w:trPr>
          <w:trHeight w:val="57" w:hRule="atLeast"/>
        </w:trPr>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71A99">
            <w:pPr>
              <w:jc w:val="center"/>
              <w:textAlignment w:val="bottom"/>
              <w:rPr>
                <w:rFonts w:hint="default" w:cs="宋体"/>
                <w:b/>
                <w:color w:val="000000"/>
                <w:sz w:val="20"/>
                <w:szCs w:val="20"/>
              </w:rPr>
            </w:pPr>
            <w:r>
              <w:rPr>
                <w:rFonts w:cs="宋体"/>
                <w:b/>
                <w:color w:val="000000"/>
                <w:sz w:val="20"/>
                <w:szCs w:val="20"/>
              </w:rPr>
              <w:t>项目</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56B5">
            <w:pPr>
              <w:jc w:val="center"/>
              <w:textAlignment w:val="center"/>
              <w:rPr>
                <w:rFonts w:hint="default" w:cs="宋体"/>
                <w:b/>
                <w:color w:val="000000"/>
                <w:sz w:val="20"/>
                <w:szCs w:val="20"/>
              </w:rPr>
            </w:pPr>
            <w:r>
              <w:rPr>
                <w:rFonts w:cs="宋体"/>
                <w:b/>
                <w:color w:val="000000"/>
                <w:sz w:val="20"/>
                <w:szCs w:val="20"/>
              </w:rPr>
              <w:t>本年支出合计</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E3B2">
            <w:pPr>
              <w:jc w:val="center"/>
              <w:textAlignment w:val="center"/>
              <w:rPr>
                <w:rFonts w:hint="default" w:cs="宋体"/>
                <w:b/>
                <w:color w:val="000000"/>
                <w:sz w:val="20"/>
                <w:szCs w:val="20"/>
              </w:rPr>
            </w:pPr>
            <w:r>
              <w:rPr>
                <w:rFonts w:cs="宋体"/>
                <w:b/>
                <w:color w:val="000000"/>
                <w:sz w:val="20"/>
                <w:szCs w:val="20"/>
              </w:rPr>
              <w:t>基本支出</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AB44D">
            <w:pPr>
              <w:jc w:val="center"/>
              <w:textAlignment w:val="center"/>
              <w:rPr>
                <w:rFonts w:hint="default" w:cs="宋体"/>
                <w:b/>
                <w:color w:val="000000"/>
                <w:sz w:val="20"/>
                <w:szCs w:val="20"/>
              </w:rPr>
            </w:pPr>
            <w:r>
              <w:rPr>
                <w:rFonts w:cs="宋体"/>
                <w:b/>
                <w:color w:val="000000"/>
                <w:sz w:val="20"/>
                <w:szCs w:val="20"/>
              </w:rPr>
              <w:t>项目支出</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BDEF">
            <w:pPr>
              <w:jc w:val="center"/>
              <w:textAlignment w:val="center"/>
              <w:rPr>
                <w:rFonts w:hint="default" w:cs="宋体"/>
                <w:b/>
                <w:color w:val="000000"/>
                <w:sz w:val="20"/>
                <w:szCs w:val="20"/>
              </w:rPr>
            </w:pPr>
            <w:r>
              <w:rPr>
                <w:rFonts w:cs="宋体"/>
                <w:b/>
                <w:color w:val="000000"/>
                <w:sz w:val="20"/>
                <w:szCs w:val="20"/>
              </w:rPr>
              <w:t>上缴上级支出</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2DA8A">
            <w:pPr>
              <w:jc w:val="center"/>
              <w:textAlignment w:val="center"/>
              <w:rPr>
                <w:rFonts w:hint="default" w:cs="宋体"/>
                <w:b/>
                <w:color w:val="000000"/>
                <w:sz w:val="20"/>
                <w:szCs w:val="20"/>
              </w:rPr>
            </w:pPr>
            <w:r>
              <w:rPr>
                <w:rFonts w:cs="宋体"/>
                <w:b/>
                <w:color w:val="000000"/>
                <w:sz w:val="20"/>
                <w:szCs w:val="20"/>
              </w:rPr>
              <w:t>经营支出</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FA15">
            <w:pPr>
              <w:jc w:val="center"/>
              <w:textAlignment w:val="center"/>
              <w:rPr>
                <w:rFonts w:hint="default" w:cs="宋体"/>
                <w:b/>
                <w:color w:val="000000"/>
                <w:sz w:val="20"/>
                <w:szCs w:val="20"/>
              </w:rPr>
            </w:pPr>
            <w:r>
              <w:rPr>
                <w:rFonts w:cs="宋体"/>
                <w:b/>
                <w:color w:val="000000"/>
                <w:sz w:val="20"/>
                <w:szCs w:val="20"/>
              </w:rPr>
              <w:t>对附属单位补助支出</w:t>
            </w:r>
          </w:p>
        </w:tc>
      </w:tr>
      <w:tr w14:paraId="61C2B088">
        <w:tblPrEx>
          <w:tblCellMar>
            <w:top w:w="0" w:type="dxa"/>
            <w:left w:w="0" w:type="dxa"/>
            <w:bottom w:w="0" w:type="dxa"/>
            <w:right w:w="0" w:type="dxa"/>
          </w:tblCellMar>
        </w:tblPrEx>
        <w:trPr>
          <w:trHeight w:val="312" w:hRule="atLeast"/>
        </w:trPr>
        <w:tc>
          <w:tcPr>
            <w:tcW w:w="67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AD1A">
            <w:pPr>
              <w:jc w:val="center"/>
              <w:textAlignment w:val="center"/>
              <w:rPr>
                <w:rFonts w:hint="default" w:cs="宋体"/>
                <w:b/>
                <w:color w:val="000000"/>
                <w:sz w:val="20"/>
                <w:szCs w:val="20"/>
              </w:rPr>
            </w:pPr>
            <w:r>
              <w:rPr>
                <w:rFonts w:cs="宋体"/>
                <w:b/>
                <w:color w:val="000000"/>
                <w:sz w:val="20"/>
                <w:szCs w:val="20"/>
              </w:rPr>
              <w:t>功能分类科目编码</w:t>
            </w:r>
          </w:p>
        </w:tc>
        <w:tc>
          <w:tcPr>
            <w:tcW w:w="150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D9EBA0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B2E63">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300D">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AEC8">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11AB2">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3C1B">
            <w:pPr>
              <w:jc w:val="center"/>
              <w:rPr>
                <w:rFonts w:hint="default" w:cs="宋体"/>
                <w:b/>
                <w:color w:val="000000"/>
                <w:sz w:val="20"/>
                <w:szCs w:val="20"/>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825F">
            <w:pPr>
              <w:jc w:val="center"/>
              <w:rPr>
                <w:rFonts w:hint="default" w:cs="宋体"/>
                <w:b/>
                <w:color w:val="000000"/>
                <w:sz w:val="20"/>
                <w:szCs w:val="20"/>
              </w:rPr>
            </w:pPr>
          </w:p>
        </w:tc>
      </w:tr>
      <w:tr w14:paraId="09BC8A8E">
        <w:tblPrEx>
          <w:tblCellMar>
            <w:top w:w="0" w:type="dxa"/>
            <w:left w:w="0" w:type="dxa"/>
            <w:bottom w:w="0" w:type="dxa"/>
            <w:right w:w="0" w:type="dxa"/>
          </w:tblCellMar>
        </w:tblPrEx>
        <w:trPr>
          <w:trHeight w:val="312" w:hRule="atLeast"/>
        </w:trPr>
        <w:tc>
          <w:tcPr>
            <w:tcW w:w="67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0639">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4E3152">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C3BC">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550E">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BA8B">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61B3">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6E97">
            <w:pPr>
              <w:jc w:val="center"/>
              <w:rPr>
                <w:rFonts w:hint="default" w:cs="宋体"/>
                <w:b/>
                <w:color w:val="000000"/>
                <w:sz w:val="20"/>
                <w:szCs w:val="20"/>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ECD5">
            <w:pPr>
              <w:jc w:val="center"/>
              <w:rPr>
                <w:rFonts w:hint="default" w:cs="宋体"/>
                <w:b/>
                <w:color w:val="000000"/>
                <w:sz w:val="20"/>
                <w:szCs w:val="20"/>
              </w:rPr>
            </w:pPr>
          </w:p>
        </w:tc>
      </w:tr>
      <w:tr w14:paraId="3B9B8C0B">
        <w:tblPrEx>
          <w:tblCellMar>
            <w:top w:w="0" w:type="dxa"/>
            <w:left w:w="0" w:type="dxa"/>
            <w:bottom w:w="0" w:type="dxa"/>
            <w:right w:w="0" w:type="dxa"/>
          </w:tblCellMar>
        </w:tblPrEx>
        <w:trPr>
          <w:trHeight w:val="312" w:hRule="atLeast"/>
        </w:trPr>
        <w:tc>
          <w:tcPr>
            <w:tcW w:w="67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0D88">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B04774">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B43D">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5F72">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8400">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D9A5">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592F">
            <w:pPr>
              <w:jc w:val="center"/>
              <w:rPr>
                <w:rFonts w:hint="default" w:cs="宋体"/>
                <w:b/>
                <w:color w:val="000000"/>
                <w:sz w:val="20"/>
                <w:szCs w:val="20"/>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0AE6">
            <w:pPr>
              <w:jc w:val="center"/>
              <w:rPr>
                <w:rFonts w:hint="default" w:cs="宋体"/>
                <w:b/>
                <w:color w:val="000000"/>
                <w:sz w:val="20"/>
                <w:szCs w:val="20"/>
              </w:rPr>
            </w:pPr>
          </w:p>
        </w:tc>
      </w:tr>
      <w:tr w14:paraId="34AF1846">
        <w:tblPrEx>
          <w:tblCellMar>
            <w:top w:w="0" w:type="dxa"/>
            <w:left w:w="0" w:type="dxa"/>
            <w:bottom w:w="0" w:type="dxa"/>
            <w:right w:w="0" w:type="dxa"/>
          </w:tblCellMar>
        </w:tblPrEx>
        <w:trPr>
          <w:trHeight w:val="312" w:hRule="atLeast"/>
        </w:trPr>
        <w:tc>
          <w:tcPr>
            <w:tcW w:w="67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43D8">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2B7749">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DAA91">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2067">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6AC2">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C5E6">
            <w:pPr>
              <w:jc w:val="center"/>
              <w:rPr>
                <w:rFonts w:hint="default" w:cs="宋体"/>
                <w:b/>
                <w:color w:val="000000"/>
                <w:sz w:val="20"/>
                <w:szCs w:val="20"/>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B675">
            <w:pPr>
              <w:jc w:val="center"/>
              <w:rPr>
                <w:rFonts w:hint="default" w:cs="宋体"/>
                <w:b/>
                <w:color w:val="000000"/>
                <w:sz w:val="20"/>
                <w:szCs w:val="20"/>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B40F">
            <w:pPr>
              <w:jc w:val="center"/>
              <w:rPr>
                <w:rFonts w:hint="default" w:cs="宋体"/>
                <w:b/>
                <w:color w:val="000000"/>
                <w:sz w:val="20"/>
                <w:szCs w:val="20"/>
              </w:rPr>
            </w:pPr>
          </w:p>
        </w:tc>
      </w:tr>
      <w:tr w14:paraId="3152D8C8">
        <w:tblPrEx>
          <w:tblCellMar>
            <w:top w:w="0" w:type="dxa"/>
            <w:left w:w="0" w:type="dxa"/>
            <w:bottom w:w="0" w:type="dxa"/>
            <w:right w:w="0" w:type="dxa"/>
          </w:tblCellMar>
        </w:tblPrEx>
        <w:trPr>
          <w:trHeight w:val="57" w:hRule="atLeast"/>
        </w:trPr>
        <w:tc>
          <w:tcPr>
            <w:tcW w:w="218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56F1">
            <w:pPr>
              <w:jc w:val="center"/>
              <w:textAlignment w:val="center"/>
              <w:rPr>
                <w:rFonts w:hint="default" w:cs="宋体"/>
                <w:b/>
                <w:color w:val="000000"/>
                <w:sz w:val="20"/>
                <w:szCs w:val="20"/>
              </w:rPr>
            </w:pPr>
            <w:r>
              <w:rPr>
                <w:rFonts w:cs="宋体"/>
                <w:b/>
                <w:color w:val="000000"/>
                <w:sz w:val="20"/>
                <w:szCs w:val="20"/>
              </w:rPr>
              <w:t>合计</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0A58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3,897.16</w:t>
            </w:r>
          </w:p>
        </w:tc>
        <w:tc>
          <w:tcPr>
            <w:tcW w:w="3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3CB3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2,109.65</w:t>
            </w:r>
          </w:p>
        </w:tc>
        <w:tc>
          <w:tcPr>
            <w:tcW w:w="3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123F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1,787.51</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CF60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418B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7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51F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230FBE90">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0D5F">
            <w:pPr>
              <w:textAlignment w:val="center"/>
              <w:rPr>
                <w:rFonts w:hint="default" w:cs="宋体"/>
                <w:color w:val="000000"/>
                <w:sz w:val="20"/>
                <w:szCs w:val="20"/>
              </w:rPr>
            </w:pPr>
            <w:r>
              <w:rPr>
                <w:rFonts w:cs="宋体"/>
                <w:b/>
                <w:color w:val="000000"/>
                <w:sz w:val="20"/>
                <w:szCs w:val="20"/>
              </w:rPr>
              <w:t>205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3B3E">
            <w:pPr>
              <w:textAlignment w:val="center"/>
              <w:rPr>
                <w:rFonts w:hint="default" w:cs="宋体"/>
                <w:color w:val="000000"/>
                <w:sz w:val="20"/>
                <w:szCs w:val="20"/>
              </w:rPr>
            </w:pPr>
            <w:r>
              <w:rPr>
                <w:rFonts w:cs="宋体"/>
                <w:b/>
                <w:color w:val="000000"/>
                <w:sz w:val="20"/>
                <w:szCs w:val="20"/>
              </w:rPr>
              <w:t>教育支出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2C9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3,199.64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0DD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1,605.44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19E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1,594.20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923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215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FD7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3E253505">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0C19">
            <w:pPr>
              <w:textAlignment w:val="center"/>
              <w:rPr>
                <w:rFonts w:hint="default" w:cs="宋体"/>
                <w:color w:val="000000"/>
                <w:sz w:val="20"/>
                <w:szCs w:val="20"/>
              </w:rPr>
            </w:pPr>
            <w:r>
              <w:rPr>
                <w:rFonts w:cs="宋体"/>
                <w:b/>
                <w:color w:val="000000"/>
                <w:sz w:val="20"/>
                <w:szCs w:val="20"/>
              </w:rPr>
              <w:t>20502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5D292">
            <w:pPr>
              <w:textAlignment w:val="center"/>
              <w:rPr>
                <w:rFonts w:hint="default" w:cs="宋体"/>
                <w:color w:val="000000"/>
                <w:sz w:val="20"/>
                <w:szCs w:val="20"/>
              </w:rPr>
            </w:pPr>
            <w:r>
              <w:rPr>
                <w:rFonts w:cs="宋体"/>
                <w:b/>
                <w:color w:val="000000"/>
                <w:sz w:val="20"/>
                <w:szCs w:val="20"/>
              </w:rPr>
              <w:t>普通教育</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1C4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3,199.64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D50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1,605.44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183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1,594.20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BCC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968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15E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F05C867">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13E6">
            <w:pPr>
              <w:textAlignment w:val="center"/>
              <w:rPr>
                <w:rFonts w:hint="default" w:cs="宋体"/>
                <w:color w:val="000000"/>
                <w:sz w:val="20"/>
                <w:szCs w:val="20"/>
              </w:rPr>
            </w:pPr>
            <w:r>
              <w:rPr>
                <w:rFonts w:cs="宋体"/>
                <w:color w:val="000000"/>
                <w:sz w:val="20"/>
                <w:szCs w:val="20"/>
              </w:rPr>
              <w:t>2050201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0678">
            <w:pPr>
              <w:textAlignment w:val="center"/>
              <w:rPr>
                <w:rFonts w:hint="default" w:cs="宋体"/>
                <w:color w:val="000000"/>
                <w:sz w:val="20"/>
                <w:szCs w:val="20"/>
              </w:rPr>
            </w:pPr>
            <w:r>
              <w:rPr>
                <w:rFonts w:cs="宋体"/>
                <w:color w:val="000000"/>
                <w:sz w:val="20"/>
                <w:szCs w:val="20"/>
              </w:rPr>
              <w:t>学前教育</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8C0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697.73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07C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66.73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EAA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631.00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1D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CBA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D59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3DA32432">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83A5">
            <w:pPr>
              <w:textAlignment w:val="center"/>
              <w:rPr>
                <w:rFonts w:hint="default" w:cs="宋体"/>
                <w:color w:val="000000"/>
                <w:sz w:val="20"/>
                <w:szCs w:val="20"/>
              </w:rPr>
            </w:pPr>
            <w:r>
              <w:rPr>
                <w:rFonts w:cs="宋体"/>
                <w:color w:val="000000"/>
                <w:sz w:val="20"/>
                <w:szCs w:val="20"/>
              </w:rPr>
              <w:t>2050202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7A71">
            <w:pPr>
              <w:textAlignment w:val="center"/>
              <w:rPr>
                <w:rFonts w:hint="default" w:cs="宋体"/>
                <w:color w:val="000000"/>
                <w:sz w:val="20"/>
                <w:szCs w:val="20"/>
              </w:rPr>
            </w:pPr>
            <w:r>
              <w:rPr>
                <w:rFonts w:cs="宋体"/>
                <w:color w:val="000000"/>
                <w:sz w:val="20"/>
                <w:szCs w:val="20"/>
              </w:rPr>
              <w:t>小学教育</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926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2,501.91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DCF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1,538.71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AE5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963.20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73D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4E6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56A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1CDFF077">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C91E">
            <w:pPr>
              <w:textAlignment w:val="center"/>
              <w:rPr>
                <w:rFonts w:hint="default" w:cs="宋体"/>
                <w:color w:val="000000"/>
                <w:sz w:val="20"/>
                <w:szCs w:val="20"/>
              </w:rPr>
            </w:pPr>
            <w:r>
              <w:rPr>
                <w:rFonts w:cs="宋体"/>
                <w:b/>
                <w:color w:val="000000"/>
                <w:sz w:val="20"/>
                <w:szCs w:val="20"/>
              </w:rPr>
              <w:t>208</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52231">
            <w:pPr>
              <w:textAlignment w:val="center"/>
              <w:rPr>
                <w:rFonts w:hint="default" w:cs="宋体"/>
                <w:color w:val="000000"/>
                <w:sz w:val="20"/>
                <w:szCs w:val="20"/>
              </w:rPr>
            </w:pPr>
            <w:r>
              <w:rPr>
                <w:rFonts w:cs="宋体"/>
                <w:b/>
                <w:color w:val="000000"/>
                <w:sz w:val="20"/>
                <w:szCs w:val="20"/>
              </w:rPr>
              <w:t>社会保障和就业支出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1B5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39A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0B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7BE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75D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B01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30FA3C5C">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B9E7">
            <w:pPr>
              <w:textAlignment w:val="center"/>
              <w:rPr>
                <w:rFonts w:hint="default" w:cs="宋体"/>
                <w:color w:val="000000"/>
                <w:sz w:val="20"/>
                <w:szCs w:val="20"/>
              </w:rPr>
            </w:pPr>
            <w:r>
              <w:rPr>
                <w:rFonts w:cs="宋体"/>
                <w:b/>
                <w:color w:val="000000"/>
                <w:sz w:val="20"/>
                <w:szCs w:val="20"/>
              </w:rPr>
              <w:t>20805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E90C2">
            <w:pPr>
              <w:textAlignment w:val="center"/>
              <w:rPr>
                <w:rFonts w:hint="default" w:cs="宋体"/>
                <w:color w:val="000000"/>
                <w:sz w:val="20"/>
                <w:szCs w:val="20"/>
              </w:rPr>
            </w:pPr>
            <w:r>
              <w:rPr>
                <w:rFonts w:cs="宋体"/>
                <w:b/>
                <w:color w:val="000000"/>
                <w:sz w:val="20"/>
                <w:szCs w:val="20"/>
              </w:rPr>
              <w:t>行政事业单位养老支出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779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DB3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F2F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5CB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322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326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E413F9D">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3B76">
            <w:pPr>
              <w:textAlignment w:val="center"/>
              <w:rPr>
                <w:rFonts w:hint="default" w:cs="宋体"/>
                <w:color w:val="000000"/>
                <w:sz w:val="20"/>
                <w:szCs w:val="20"/>
              </w:rPr>
            </w:pPr>
            <w:r>
              <w:rPr>
                <w:rFonts w:cs="宋体"/>
                <w:color w:val="000000"/>
                <w:sz w:val="20"/>
                <w:szCs w:val="20"/>
              </w:rPr>
              <w:t>2080505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25187">
            <w:pPr>
              <w:textAlignment w:val="center"/>
              <w:rPr>
                <w:rFonts w:hint="default" w:cs="宋体"/>
                <w:color w:val="000000"/>
                <w:sz w:val="20"/>
                <w:szCs w:val="20"/>
              </w:rPr>
            </w:pPr>
            <w:r>
              <w:rPr>
                <w:rFonts w:cs="宋体"/>
                <w:color w:val="000000"/>
                <w:sz w:val="20"/>
                <w:szCs w:val="20"/>
              </w:rPr>
              <w:t>机关事业单位基本养老保险缴费支出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827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167.61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524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167.61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4AB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027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690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C3E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2C742A1">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46F5">
            <w:pPr>
              <w:textAlignment w:val="center"/>
              <w:rPr>
                <w:rFonts w:hint="default" w:cs="宋体"/>
                <w:color w:val="000000"/>
                <w:sz w:val="20"/>
                <w:szCs w:val="20"/>
              </w:rPr>
            </w:pPr>
            <w:r>
              <w:rPr>
                <w:rFonts w:cs="宋体"/>
                <w:color w:val="000000"/>
                <w:sz w:val="20"/>
                <w:szCs w:val="20"/>
              </w:rPr>
              <w:t>2080506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B42C1">
            <w:pPr>
              <w:textAlignment w:val="center"/>
              <w:rPr>
                <w:rFonts w:hint="default" w:cs="宋体"/>
                <w:color w:val="000000"/>
                <w:sz w:val="20"/>
                <w:szCs w:val="20"/>
              </w:rPr>
            </w:pPr>
            <w:r>
              <w:rPr>
                <w:rFonts w:cs="宋体"/>
                <w:color w:val="000000"/>
                <w:sz w:val="20"/>
                <w:szCs w:val="20"/>
              </w:rPr>
              <w:t>机关事业单位职业年金缴费支出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942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84.30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C15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84.30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83A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A27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5E7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7C1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64F37B57">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7650">
            <w:pPr>
              <w:textAlignment w:val="center"/>
              <w:rPr>
                <w:rFonts w:hint="default" w:cs="宋体"/>
                <w:color w:val="000000"/>
                <w:sz w:val="20"/>
                <w:szCs w:val="20"/>
              </w:rPr>
            </w:pPr>
            <w:r>
              <w:rPr>
                <w:rFonts w:cs="宋体"/>
                <w:color w:val="000000"/>
                <w:sz w:val="20"/>
                <w:szCs w:val="20"/>
              </w:rPr>
              <w:t>2080599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F81C1">
            <w:pPr>
              <w:textAlignment w:val="center"/>
              <w:rPr>
                <w:rFonts w:hint="default" w:cs="宋体"/>
                <w:color w:val="000000"/>
                <w:sz w:val="20"/>
                <w:szCs w:val="20"/>
              </w:rPr>
            </w:pPr>
            <w:r>
              <w:rPr>
                <w:rFonts w:cs="宋体"/>
                <w:color w:val="000000"/>
                <w:sz w:val="20"/>
                <w:szCs w:val="20"/>
              </w:rPr>
              <w:t>其他行政事业单位养老支出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BA6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8C4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843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D34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CF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00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1CE1B6AB">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74E4">
            <w:pPr>
              <w:textAlignment w:val="center"/>
              <w:rPr>
                <w:rFonts w:hint="default" w:cs="宋体"/>
                <w:color w:val="000000"/>
                <w:sz w:val="20"/>
                <w:szCs w:val="20"/>
              </w:rPr>
            </w:pPr>
            <w:r>
              <w:rPr>
                <w:rFonts w:cs="宋体"/>
                <w:b/>
                <w:color w:val="000000"/>
                <w:sz w:val="20"/>
                <w:szCs w:val="20"/>
              </w:rPr>
              <w:t>210</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A93B1">
            <w:pPr>
              <w:textAlignment w:val="center"/>
              <w:rPr>
                <w:rFonts w:hint="default" w:cs="宋体"/>
                <w:color w:val="000000"/>
                <w:sz w:val="20"/>
                <w:szCs w:val="20"/>
              </w:rPr>
            </w:pPr>
            <w:r>
              <w:rPr>
                <w:rFonts w:cs="宋体"/>
                <w:b/>
                <w:color w:val="000000"/>
                <w:sz w:val="20"/>
                <w:szCs w:val="20"/>
              </w:rPr>
              <w:t>卫生健康支出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5A9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805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670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EEA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F7D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7A3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0B0F05B0">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A645">
            <w:pPr>
              <w:textAlignment w:val="center"/>
              <w:rPr>
                <w:rFonts w:hint="default" w:cs="宋体"/>
                <w:color w:val="000000"/>
                <w:sz w:val="20"/>
                <w:szCs w:val="20"/>
              </w:rPr>
            </w:pPr>
            <w:r>
              <w:rPr>
                <w:rFonts w:cs="宋体"/>
                <w:b/>
                <w:color w:val="000000"/>
                <w:sz w:val="20"/>
                <w:szCs w:val="20"/>
              </w:rPr>
              <w:t>21011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4BC94">
            <w:pPr>
              <w:textAlignment w:val="center"/>
              <w:rPr>
                <w:rFonts w:hint="default" w:cs="宋体"/>
                <w:color w:val="000000"/>
                <w:sz w:val="20"/>
                <w:szCs w:val="20"/>
              </w:rPr>
            </w:pPr>
            <w:r>
              <w:rPr>
                <w:rFonts w:cs="宋体"/>
                <w:b/>
                <w:color w:val="000000"/>
                <w:sz w:val="20"/>
                <w:szCs w:val="20"/>
              </w:rPr>
              <w:t>行政事业单位医疗</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19C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599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86.72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FC2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3A8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3A0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46C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7E8A05B1">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DAD2">
            <w:pPr>
              <w:textAlignment w:val="center"/>
              <w:rPr>
                <w:rFonts w:hint="default" w:cs="宋体"/>
                <w:color w:val="000000"/>
                <w:sz w:val="20"/>
                <w:szCs w:val="20"/>
              </w:rPr>
            </w:pPr>
            <w:r>
              <w:rPr>
                <w:rFonts w:cs="宋体"/>
                <w:color w:val="000000"/>
                <w:sz w:val="20"/>
                <w:szCs w:val="20"/>
              </w:rPr>
              <w:t>2101102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50428">
            <w:pPr>
              <w:textAlignment w:val="center"/>
              <w:rPr>
                <w:rFonts w:hint="default" w:cs="宋体"/>
                <w:color w:val="000000"/>
                <w:sz w:val="20"/>
                <w:szCs w:val="20"/>
              </w:rPr>
            </w:pPr>
            <w:r>
              <w:rPr>
                <w:rFonts w:cs="宋体"/>
                <w:color w:val="000000"/>
                <w:sz w:val="20"/>
                <w:szCs w:val="20"/>
              </w:rPr>
              <w:t>事业单位医疗</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EB1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75.22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8E6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75.22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4FE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A75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A20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E5D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2C22D60">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BDAF">
            <w:pPr>
              <w:textAlignment w:val="center"/>
              <w:rPr>
                <w:rFonts w:hint="default" w:cs="宋体"/>
                <w:color w:val="000000"/>
                <w:sz w:val="20"/>
                <w:szCs w:val="20"/>
              </w:rPr>
            </w:pPr>
            <w:r>
              <w:rPr>
                <w:rFonts w:cs="宋体"/>
                <w:color w:val="000000"/>
                <w:sz w:val="20"/>
                <w:szCs w:val="20"/>
              </w:rPr>
              <w:t>2101199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A497">
            <w:pPr>
              <w:textAlignment w:val="center"/>
              <w:rPr>
                <w:rFonts w:hint="default" w:cs="宋体"/>
                <w:color w:val="000000"/>
                <w:sz w:val="20"/>
                <w:szCs w:val="20"/>
              </w:rPr>
            </w:pPr>
            <w:r>
              <w:rPr>
                <w:rFonts w:cs="宋体"/>
                <w:color w:val="000000"/>
                <w:sz w:val="20"/>
                <w:szCs w:val="20"/>
              </w:rPr>
              <w:t>其他行政事业单位医疗支出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8D4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11.50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E9A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11.50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0DC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997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73D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FF1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132CED70">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80A6">
            <w:pPr>
              <w:textAlignment w:val="center"/>
              <w:rPr>
                <w:rFonts w:hint="default" w:cs="宋体"/>
                <w:color w:val="000000"/>
                <w:sz w:val="20"/>
                <w:szCs w:val="20"/>
              </w:rPr>
            </w:pPr>
            <w:r>
              <w:rPr>
                <w:rFonts w:cs="宋体"/>
                <w:b/>
                <w:color w:val="000000"/>
                <w:sz w:val="20"/>
                <w:szCs w:val="20"/>
              </w:rPr>
              <w:t>212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01A57">
            <w:pPr>
              <w:textAlignment w:val="center"/>
              <w:rPr>
                <w:rFonts w:hint="default" w:cs="宋体"/>
                <w:color w:val="000000"/>
                <w:sz w:val="20"/>
                <w:szCs w:val="20"/>
              </w:rPr>
            </w:pPr>
            <w:r>
              <w:rPr>
                <w:rFonts w:cs="宋体"/>
                <w:b/>
                <w:color w:val="000000"/>
                <w:sz w:val="20"/>
                <w:szCs w:val="20"/>
              </w:rPr>
              <w:t>城乡社区支出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AF4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D19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005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CBA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612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D21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AFD8E83">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7B0F">
            <w:pPr>
              <w:textAlignment w:val="center"/>
              <w:rPr>
                <w:rFonts w:hint="default" w:cs="宋体"/>
                <w:color w:val="000000"/>
                <w:sz w:val="20"/>
                <w:szCs w:val="20"/>
              </w:rPr>
            </w:pPr>
            <w:r>
              <w:rPr>
                <w:rFonts w:cs="宋体"/>
                <w:b/>
                <w:color w:val="000000"/>
                <w:sz w:val="20"/>
                <w:szCs w:val="20"/>
              </w:rPr>
              <w:t>21208</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FBBFF">
            <w:pPr>
              <w:textAlignment w:val="center"/>
              <w:rPr>
                <w:rFonts w:hint="default" w:cs="宋体"/>
                <w:color w:val="000000"/>
                <w:sz w:val="20"/>
                <w:szCs w:val="20"/>
              </w:rPr>
            </w:pPr>
            <w:r>
              <w:rPr>
                <w:rFonts w:cs="宋体"/>
                <w:b/>
                <w:color w:val="000000"/>
                <w:sz w:val="20"/>
                <w:szCs w:val="20"/>
              </w:rPr>
              <w:t>国有土地使用权出让收入安排的支出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5BB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AB8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F1F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193.31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06C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4C3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6B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036836D0">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FC91">
            <w:pPr>
              <w:textAlignment w:val="center"/>
              <w:rPr>
                <w:rFonts w:hint="default" w:cs="宋体"/>
                <w:color w:val="000000"/>
                <w:sz w:val="20"/>
                <w:szCs w:val="20"/>
              </w:rPr>
            </w:pPr>
            <w:r>
              <w:rPr>
                <w:rFonts w:cs="宋体"/>
                <w:color w:val="000000"/>
                <w:sz w:val="20"/>
                <w:szCs w:val="20"/>
              </w:rPr>
              <w:t>2120899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6790">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26F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193.31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FFA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09A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193.31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AE8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5F9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C01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74E9CC6">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C1A9">
            <w:pPr>
              <w:textAlignment w:val="center"/>
              <w:rPr>
                <w:rFonts w:hint="default" w:cs="宋体"/>
                <w:color w:val="000000"/>
                <w:sz w:val="20"/>
                <w:szCs w:val="20"/>
              </w:rPr>
            </w:pPr>
            <w:r>
              <w:rPr>
                <w:rFonts w:cs="宋体"/>
                <w:b/>
                <w:color w:val="000000"/>
                <w:sz w:val="20"/>
                <w:szCs w:val="20"/>
              </w:rPr>
              <w:t>221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2946">
            <w:pPr>
              <w:textAlignment w:val="center"/>
              <w:rPr>
                <w:rFonts w:hint="default" w:cs="宋体"/>
                <w:color w:val="000000"/>
                <w:sz w:val="20"/>
                <w:szCs w:val="20"/>
              </w:rPr>
            </w:pPr>
            <w:r>
              <w:rPr>
                <w:rFonts w:cs="宋体"/>
                <w:b/>
                <w:color w:val="000000"/>
                <w:sz w:val="20"/>
                <w:szCs w:val="20"/>
              </w:rPr>
              <w:t>住房保障支出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841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1C1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3F7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36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2A1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414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CD243D3">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57DD">
            <w:pPr>
              <w:textAlignment w:val="center"/>
              <w:rPr>
                <w:rFonts w:hint="default" w:cs="宋体"/>
                <w:color w:val="000000"/>
                <w:sz w:val="20"/>
                <w:szCs w:val="20"/>
              </w:rPr>
            </w:pPr>
            <w:r>
              <w:rPr>
                <w:rFonts w:cs="宋体"/>
                <w:b/>
                <w:color w:val="000000"/>
                <w:sz w:val="20"/>
                <w:szCs w:val="20"/>
              </w:rPr>
              <w:t>22102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21CDA">
            <w:pPr>
              <w:textAlignment w:val="center"/>
              <w:rPr>
                <w:rFonts w:hint="default" w:cs="宋体"/>
                <w:color w:val="000000"/>
                <w:sz w:val="20"/>
                <w:szCs w:val="20"/>
              </w:rPr>
            </w:pPr>
            <w:r>
              <w:rPr>
                <w:rFonts w:cs="宋体"/>
                <w:b/>
                <w:color w:val="000000"/>
                <w:sz w:val="20"/>
                <w:szCs w:val="20"/>
              </w:rPr>
              <w:t>住房改革支出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31D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0E7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164.58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2A7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FAB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A77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BA6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56020A83">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BBD6">
            <w:pPr>
              <w:textAlignment w:val="center"/>
              <w:rPr>
                <w:rFonts w:hint="default" w:cs="宋体"/>
                <w:color w:val="000000"/>
                <w:sz w:val="20"/>
                <w:szCs w:val="20"/>
              </w:rPr>
            </w:pPr>
            <w:r>
              <w:rPr>
                <w:rFonts w:cs="宋体"/>
                <w:color w:val="000000"/>
                <w:sz w:val="20"/>
                <w:szCs w:val="20"/>
              </w:rPr>
              <w:t>2210201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77654">
            <w:pPr>
              <w:textAlignment w:val="center"/>
              <w:rPr>
                <w:rFonts w:hint="default" w:cs="宋体"/>
                <w:color w:val="000000"/>
                <w:sz w:val="20"/>
                <w:szCs w:val="20"/>
              </w:rPr>
            </w:pPr>
            <w:r>
              <w:rPr>
                <w:rFonts w:cs="宋体"/>
                <w:color w:val="000000"/>
                <w:sz w:val="20"/>
                <w:szCs w:val="20"/>
              </w:rPr>
              <w:t>住房公积金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FCE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142.64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BEA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142.64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19F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213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219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FAE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58EB42C">
        <w:tblPrEx>
          <w:tblCellMar>
            <w:top w:w="0" w:type="dxa"/>
            <w:left w:w="0" w:type="dxa"/>
            <w:bottom w:w="0" w:type="dxa"/>
            <w:right w:w="0" w:type="dxa"/>
          </w:tblCellMar>
        </w:tblPrEx>
        <w:trPr>
          <w:trHeight w:val="57" w:hRule="atLeast"/>
        </w:trPr>
        <w:tc>
          <w:tcPr>
            <w:tcW w:w="67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2A16">
            <w:pPr>
              <w:textAlignment w:val="center"/>
              <w:rPr>
                <w:rFonts w:hint="default" w:cs="宋体"/>
                <w:color w:val="000000"/>
                <w:sz w:val="20"/>
                <w:szCs w:val="20"/>
              </w:rPr>
            </w:pPr>
            <w:r>
              <w:rPr>
                <w:rFonts w:cs="宋体"/>
                <w:color w:val="000000"/>
                <w:sz w:val="20"/>
                <w:szCs w:val="20"/>
              </w:rPr>
              <w:t>2210203</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906E4">
            <w:pPr>
              <w:textAlignment w:val="center"/>
              <w:rPr>
                <w:rFonts w:hint="default" w:cs="宋体"/>
                <w:color w:val="000000"/>
                <w:sz w:val="20"/>
                <w:szCs w:val="20"/>
              </w:rPr>
            </w:pPr>
            <w:r>
              <w:rPr>
                <w:rFonts w:cs="宋体"/>
                <w:color w:val="000000"/>
                <w:sz w:val="20"/>
                <w:szCs w:val="20"/>
              </w:rPr>
              <w:t>购房补贴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E25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21.94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83B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21.94</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F5E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D0D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B7B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51B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14:paraId="23871B7A">
      <w:pPr>
        <w:rPr>
          <w:rFonts w:cs="宋体"/>
          <w:sz w:val="20"/>
          <w:szCs w:val="20"/>
        </w:rPr>
      </w:pPr>
      <w:r>
        <w:rPr>
          <w:rFonts w:cs="宋体"/>
          <w:sz w:val="20"/>
          <w:szCs w:val="20"/>
        </w:rPr>
        <w:t>备注：1.本表反映单位本年度各项支出情况。</w:t>
      </w:r>
    </w:p>
    <w:p w14:paraId="347B3A3F">
      <w:pPr>
        <w:rPr>
          <w:rFonts w:hint="default" w:cs="宋体"/>
          <w:sz w:val="20"/>
          <w:szCs w:val="20"/>
        </w:rPr>
      </w:pPr>
      <w:r>
        <w:rPr>
          <w:rFonts w:cs="宋体"/>
          <w:sz w:val="20"/>
          <w:szCs w:val="20"/>
        </w:rPr>
        <w:t>2.本套报表金额单位转换时可能存在尾数误差。</w:t>
      </w:r>
    </w:p>
    <w:tbl>
      <w:tblPr>
        <w:tblStyle w:val="10"/>
        <w:tblpPr w:leftFromText="180" w:rightFromText="180" w:vertAnchor="text" w:horzAnchor="page" w:tblpX="1047" w:tblpY="311"/>
        <w:tblOverlap w:val="never"/>
        <w:tblW w:w="5000" w:type="pct"/>
        <w:tblInd w:w="0" w:type="dxa"/>
        <w:tblLayout w:type="autofit"/>
        <w:tblCellMar>
          <w:top w:w="0" w:type="dxa"/>
          <w:left w:w="0" w:type="dxa"/>
          <w:bottom w:w="0" w:type="dxa"/>
          <w:right w:w="0" w:type="dxa"/>
        </w:tblCellMar>
      </w:tblPr>
      <w:tblGrid>
        <w:gridCol w:w="3091"/>
        <w:gridCol w:w="800"/>
        <w:gridCol w:w="3313"/>
        <w:gridCol w:w="797"/>
        <w:gridCol w:w="2219"/>
        <w:gridCol w:w="2436"/>
        <w:gridCol w:w="2666"/>
      </w:tblGrid>
      <w:tr w14:paraId="0D78103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014AD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8593C4A">
        <w:tblPrEx>
          <w:tblCellMar>
            <w:top w:w="0" w:type="dxa"/>
            <w:left w:w="0" w:type="dxa"/>
            <w:bottom w:w="0" w:type="dxa"/>
            <w:right w:w="0" w:type="dxa"/>
          </w:tblCellMar>
        </w:tblPrEx>
        <w:trPr>
          <w:trHeight w:val="90" w:hRule="atLeast"/>
        </w:trPr>
        <w:tc>
          <w:tcPr>
            <w:tcW w:w="2351" w:type="pct"/>
            <w:gridSpan w:val="3"/>
            <w:vMerge w:val="restart"/>
            <w:tcBorders>
              <w:top w:val="nil"/>
              <w:left w:val="nil"/>
              <w:right w:val="nil"/>
            </w:tcBorders>
            <w:shd w:val="clear" w:color="auto" w:fill="auto"/>
            <w:noWrap/>
            <w:tcMar>
              <w:top w:w="15" w:type="dxa"/>
              <w:left w:w="15" w:type="dxa"/>
              <w:right w:w="15" w:type="dxa"/>
            </w:tcMar>
            <w:vAlign w:val="bottom"/>
          </w:tcPr>
          <w:p w14:paraId="0572BE7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重庆外国语学校森林小学</w:t>
            </w:r>
          </w:p>
        </w:tc>
        <w:tc>
          <w:tcPr>
            <w:tcW w:w="260" w:type="pct"/>
            <w:tcBorders>
              <w:top w:val="nil"/>
              <w:left w:val="nil"/>
              <w:bottom w:val="nil"/>
              <w:right w:val="nil"/>
            </w:tcBorders>
            <w:shd w:val="clear" w:color="auto" w:fill="auto"/>
            <w:noWrap/>
            <w:tcMar>
              <w:top w:w="15" w:type="dxa"/>
              <w:left w:w="15" w:type="dxa"/>
              <w:right w:w="15" w:type="dxa"/>
            </w:tcMar>
            <w:vAlign w:val="bottom"/>
          </w:tcPr>
          <w:p w14:paraId="43373F84">
            <w:pPr>
              <w:spacing w:line="200" w:lineRule="exact"/>
              <w:rPr>
                <w:rFonts w:hint="default" w:cs="宋体"/>
                <w:color w:val="000000"/>
                <w:sz w:val="18"/>
                <w:szCs w:val="18"/>
              </w:rPr>
            </w:pPr>
          </w:p>
        </w:tc>
        <w:tc>
          <w:tcPr>
            <w:tcW w:w="724" w:type="pct"/>
            <w:tcBorders>
              <w:top w:val="nil"/>
              <w:left w:val="nil"/>
              <w:bottom w:val="nil"/>
              <w:right w:val="nil"/>
            </w:tcBorders>
            <w:shd w:val="clear" w:color="auto" w:fill="auto"/>
            <w:noWrap/>
            <w:tcMar>
              <w:top w:w="15" w:type="dxa"/>
              <w:left w:w="15" w:type="dxa"/>
              <w:right w:w="15" w:type="dxa"/>
            </w:tcMar>
            <w:vAlign w:val="bottom"/>
          </w:tcPr>
          <w:p w14:paraId="3915716C">
            <w:pPr>
              <w:spacing w:line="200" w:lineRule="exact"/>
              <w:rPr>
                <w:rFonts w:hint="default" w:cs="宋体"/>
                <w:color w:val="000000"/>
                <w:sz w:val="18"/>
                <w:szCs w:val="18"/>
              </w:rPr>
            </w:pPr>
          </w:p>
        </w:tc>
        <w:tc>
          <w:tcPr>
            <w:tcW w:w="795" w:type="pct"/>
            <w:tcBorders>
              <w:top w:val="nil"/>
              <w:left w:val="nil"/>
              <w:bottom w:val="nil"/>
              <w:right w:val="nil"/>
            </w:tcBorders>
            <w:shd w:val="clear" w:color="auto" w:fill="auto"/>
            <w:noWrap/>
            <w:tcMar>
              <w:top w:w="15" w:type="dxa"/>
              <w:left w:w="15" w:type="dxa"/>
              <w:right w:w="15" w:type="dxa"/>
            </w:tcMar>
            <w:vAlign w:val="bottom"/>
          </w:tcPr>
          <w:p w14:paraId="5807981A">
            <w:pPr>
              <w:spacing w:line="200" w:lineRule="exact"/>
              <w:rPr>
                <w:rFonts w:hint="default" w:cs="宋体"/>
                <w:color w:val="000000"/>
                <w:sz w:val="18"/>
                <w:szCs w:val="18"/>
              </w:rPr>
            </w:pPr>
          </w:p>
        </w:tc>
        <w:tc>
          <w:tcPr>
            <w:tcW w:w="868" w:type="pct"/>
            <w:tcBorders>
              <w:top w:val="nil"/>
              <w:left w:val="nil"/>
              <w:bottom w:val="nil"/>
              <w:right w:val="nil"/>
            </w:tcBorders>
            <w:shd w:val="clear" w:color="auto" w:fill="auto"/>
            <w:noWrap/>
            <w:tcMar>
              <w:top w:w="15" w:type="dxa"/>
              <w:left w:w="15" w:type="dxa"/>
              <w:right w:w="15" w:type="dxa"/>
            </w:tcMar>
            <w:vAlign w:val="bottom"/>
          </w:tcPr>
          <w:p w14:paraId="267A4A8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692698D">
        <w:tblPrEx>
          <w:tblCellMar>
            <w:top w:w="0" w:type="dxa"/>
            <w:left w:w="0" w:type="dxa"/>
            <w:bottom w:w="0" w:type="dxa"/>
            <w:right w:w="0" w:type="dxa"/>
          </w:tblCellMar>
        </w:tblPrEx>
        <w:trPr>
          <w:trHeight w:val="90" w:hRule="atLeast"/>
        </w:trPr>
        <w:tc>
          <w:tcPr>
            <w:tcW w:w="2351" w:type="pct"/>
            <w:gridSpan w:val="3"/>
            <w:vMerge w:val="continue"/>
            <w:tcBorders>
              <w:left w:val="nil"/>
              <w:bottom w:val="nil"/>
              <w:right w:val="nil"/>
            </w:tcBorders>
            <w:shd w:val="clear" w:color="auto" w:fill="auto"/>
            <w:noWrap/>
            <w:tcMar>
              <w:top w:w="15" w:type="dxa"/>
              <w:left w:w="15" w:type="dxa"/>
              <w:right w:w="15" w:type="dxa"/>
            </w:tcMar>
            <w:vAlign w:val="bottom"/>
          </w:tcPr>
          <w:p w14:paraId="2BF446A9">
            <w:pPr>
              <w:spacing w:line="200" w:lineRule="exact"/>
              <w:rPr>
                <w:rFonts w:hint="default" w:cs="宋体"/>
                <w:color w:val="000000"/>
                <w:sz w:val="18"/>
                <w:szCs w:val="18"/>
              </w:rPr>
            </w:pPr>
          </w:p>
        </w:tc>
        <w:tc>
          <w:tcPr>
            <w:tcW w:w="260" w:type="pct"/>
            <w:tcBorders>
              <w:top w:val="nil"/>
              <w:left w:val="nil"/>
              <w:bottom w:val="nil"/>
              <w:right w:val="nil"/>
            </w:tcBorders>
            <w:shd w:val="clear" w:color="auto" w:fill="auto"/>
            <w:noWrap/>
            <w:tcMar>
              <w:top w:w="15" w:type="dxa"/>
              <w:left w:w="15" w:type="dxa"/>
              <w:right w:w="15" w:type="dxa"/>
            </w:tcMar>
            <w:vAlign w:val="bottom"/>
          </w:tcPr>
          <w:p w14:paraId="413F45AD">
            <w:pPr>
              <w:spacing w:line="200" w:lineRule="exact"/>
              <w:rPr>
                <w:rFonts w:hint="default" w:cs="宋体"/>
                <w:color w:val="000000"/>
                <w:sz w:val="18"/>
                <w:szCs w:val="18"/>
              </w:rPr>
            </w:pPr>
          </w:p>
        </w:tc>
        <w:tc>
          <w:tcPr>
            <w:tcW w:w="724" w:type="pct"/>
            <w:tcBorders>
              <w:top w:val="nil"/>
              <w:left w:val="nil"/>
              <w:bottom w:val="nil"/>
              <w:right w:val="nil"/>
            </w:tcBorders>
            <w:shd w:val="clear" w:color="auto" w:fill="auto"/>
            <w:noWrap/>
            <w:tcMar>
              <w:top w:w="15" w:type="dxa"/>
              <w:left w:w="15" w:type="dxa"/>
              <w:right w:w="15" w:type="dxa"/>
            </w:tcMar>
            <w:vAlign w:val="bottom"/>
          </w:tcPr>
          <w:p w14:paraId="34FFD995">
            <w:pPr>
              <w:spacing w:line="200" w:lineRule="exact"/>
              <w:rPr>
                <w:rFonts w:hint="default" w:cs="宋体"/>
                <w:color w:val="000000"/>
                <w:sz w:val="18"/>
                <w:szCs w:val="18"/>
              </w:rPr>
            </w:pPr>
          </w:p>
        </w:tc>
        <w:tc>
          <w:tcPr>
            <w:tcW w:w="795" w:type="pct"/>
            <w:tcBorders>
              <w:top w:val="nil"/>
              <w:left w:val="nil"/>
              <w:bottom w:val="nil"/>
              <w:right w:val="nil"/>
            </w:tcBorders>
            <w:shd w:val="clear" w:color="auto" w:fill="auto"/>
            <w:noWrap/>
            <w:tcMar>
              <w:top w:w="15" w:type="dxa"/>
              <w:left w:w="15" w:type="dxa"/>
              <w:right w:w="15" w:type="dxa"/>
            </w:tcMar>
            <w:vAlign w:val="bottom"/>
          </w:tcPr>
          <w:p w14:paraId="159ED6C6">
            <w:pPr>
              <w:spacing w:line="200" w:lineRule="exact"/>
              <w:rPr>
                <w:rFonts w:hint="default" w:cs="宋体"/>
                <w:color w:val="000000"/>
                <w:sz w:val="18"/>
                <w:szCs w:val="18"/>
              </w:rPr>
            </w:pPr>
          </w:p>
        </w:tc>
        <w:tc>
          <w:tcPr>
            <w:tcW w:w="868" w:type="pct"/>
            <w:tcBorders>
              <w:top w:val="nil"/>
              <w:left w:val="nil"/>
              <w:bottom w:val="nil"/>
              <w:right w:val="nil"/>
            </w:tcBorders>
            <w:shd w:val="clear" w:color="auto" w:fill="auto"/>
            <w:noWrap/>
            <w:tcMar>
              <w:top w:w="15" w:type="dxa"/>
              <w:left w:w="15" w:type="dxa"/>
              <w:right w:w="15" w:type="dxa"/>
            </w:tcMar>
            <w:vAlign w:val="bottom"/>
          </w:tcPr>
          <w:p w14:paraId="5C0FC0F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16EBAE">
        <w:tblPrEx>
          <w:tblCellMar>
            <w:top w:w="0" w:type="dxa"/>
            <w:left w:w="0" w:type="dxa"/>
            <w:bottom w:w="0" w:type="dxa"/>
            <w:right w:w="0" w:type="dxa"/>
          </w:tblCellMar>
        </w:tblPrEx>
        <w:trPr>
          <w:trHeight w:val="90" w:hRule="atLeast"/>
        </w:trPr>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75E4">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372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D805">
            <w:pPr>
              <w:spacing w:line="200" w:lineRule="exact"/>
              <w:jc w:val="center"/>
              <w:textAlignment w:val="center"/>
              <w:rPr>
                <w:rFonts w:hint="default" w:cs="宋体"/>
                <w:b/>
                <w:color w:val="000000"/>
                <w:sz w:val="18"/>
                <w:szCs w:val="18"/>
              </w:rPr>
            </w:pPr>
            <w:r>
              <w:rPr>
                <w:rFonts w:cs="宋体"/>
                <w:b/>
                <w:color w:val="000000"/>
                <w:sz w:val="18"/>
                <w:szCs w:val="18"/>
              </w:rPr>
              <w:t>支出</w:t>
            </w:r>
          </w:p>
        </w:tc>
      </w:tr>
      <w:tr w14:paraId="0F2679F5">
        <w:tblPrEx>
          <w:tblCellMar>
            <w:top w:w="0" w:type="dxa"/>
            <w:left w:w="0" w:type="dxa"/>
            <w:bottom w:w="0" w:type="dxa"/>
            <w:right w:w="0" w:type="dxa"/>
          </w:tblCellMar>
        </w:tblPrEx>
        <w:trPr>
          <w:trHeight w:val="90" w:hRule="atLeast"/>
        </w:trPr>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625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50D3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9E28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64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4AA7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256ED39">
        <w:tblPrEx>
          <w:tblCellMar>
            <w:top w:w="0" w:type="dxa"/>
            <w:left w:w="0" w:type="dxa"/>
            <w:bottom w:w="0" w:type="dxa"/>
            <w:right w:w="0" w:type="dxa"/>
          </w:tblCellMar>
        </w:tblPrEx>
        <w:trPr>
          <w:trHeight w:val="90" w:hRule="atLeast"/>
        </w:trPr>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3086">
            <w:pPr>
              <w:spacing w:line="200" w:lineRule="exact"/>
              <w:jc w:val="center"/>
              <w:rPr>
                <w:rFonts w:hint="default" w:cs="宋体"/>
                <w:b/>
                <w:color w:val="000000"/>
                <w:sz w:val="18"/>
                <w:szCs w:val="18"/>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131B">
            <w:pPr>
              <w:spacing w:line="200" w:lineRule="exact"/>
              <w:jc w:val="center"/>
              <w:rPr>
                <w:rFonts w:hint="default" w:cs="宋体"/>
                <w:b/>
                <w:color w:val="000000"/>
                <w:sz w:val="18"/>
                <w:szCs w:val="18"/>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28DCD">
            <w:pPr>
              <w:spacing w:line="200" w:lineRule="exact"/>
              <w:jc w:val="center"/>
              <w:rPr>
                <w:rFonts w:hint="default" w:cs="宋体"/>
                <w:b/>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9EA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9EE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352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8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4D1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6239125">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8AC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4A75">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3,347.09</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8CF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899F">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E510">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D8D6">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9FBD">
            <w:pPr>
              <w:wordWrap w:val="0"/>
              <w:spacing w:line="200" w:lineRule="exact"/>
              <w:jc w:val="right"/>
              <w:textAlignment w:val="center"/>
              <w:rPr>
                <w:rFonts w:hint="eastAsia" w:ascii="Times New Roman" w:hAnsi="Times New Roman" w:eastAsia="宋体"/>
                <w:color w:val="000000"/>
                <w:sz w:val="18"/>
                <w:szCs w:val="18"/>
                <w:lang w:eastAsia="zh-CN"/>
              </w:rPr>
            </w:pPr>
          </w:p>
        </w:tc>
      </w:tr>
      <w:tr w14:paraId="798EF81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10F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301B">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193.31</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602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07A6">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4D6C">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E2D1">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8E9A">
            <w:pPr>
              <w:wordWrap w:val="0"/>
              <w:spacing w:line="200" w:lineRule="exact"/>
              <w:jc w:val="right"/>
              <w:textAlignment w:val="center"/>
              <w:rPr>
                <w:rFonts w:hint="eastAsia" w:ascii="Times New Roman" w:hAnsi="Times New Roman" w:eastAsia="宋体"/>
                <w:color w:val="000000"/>
                <w:sz w:val="18"/>
                <w:szCs w:val="18"/>
                <w:lang w:eastAsia="zh-CN"/>
              </w:rPr>
            </w:pPr>
          </w:p>
        </w:tc>
      </w:tr>
      <w:tr w14:paraId="0EF5A36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019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1DCB">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A6B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2318">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4C55">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D637">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ACE9">
            <w:pPr>
              <w:wordWrap w:val="0"/>
              <w:spacing w:line="200" w:lineRule="exact"/>
              <w:jc w:val="right"/>
              <w:textAlignment w:val="center"/>
              <w:rPr>
                <w:rFonts w:hint="eastAsia" w:ascii="Times New Roman" w:hAnsi="Times New Roman" w:eastAsia="宋体"/>
                <w:color w:val="000000"/>
                <w:sz w:val="18"/>
                <w:szCs w:val="18"/>
                <w:lang w:eastAsia="zh-CN"/>
              </w:rPr>
            </w:pPr>
          </w:p>
        </w:tc>
      </w:tr>
      <w:tr w14:paraId="1C5E224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CC20">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D87AB1">
            <w:pPr>
              <w:spacing w:line="200" w:lineRule="exac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05D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2913">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06C9">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3700">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1811">
            <w:pPr>
              <w:wordWrap w:val="0"/>
              <w:spacing w:line="200" w:lineRule="exact"/>
              <w:jc w:val="right"/>
              <w:textAlignment w:val="center"/>
              <w:rPr>
                <w:rFonts w:hint="eastAsia" w:ascii="Times New Roman" w:hAnsi="Times New Roman" w:eastAsia="宋体"/>
                <w:color w:val="000000"/>
                <w:sz w:val="18"/>
                <w:szCs w:val="18"/>
                <w:lang w:eastAsia="zh-CN"/>
              </w:rPr>
            </w:pPr>
          </w:p>
        </w:tc>
      </w:tr>
      <w:tr w14:paraId="2B42AE7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0D88">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AAED1">
            <w:pPr>
              <w:spacing w:line="200" w:lineRule="exac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998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3473">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2,842.87</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2CD1">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2,842.87</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D1C3">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3064">
            <w:pPr>
              <w:wordWrap w:val="0"/>
              <w:spacing w:line="200" w:lineRule="exact"/>
              <w:jc w:val="right"/>
              <w:textAlignment w:val="center"/>
              <w:rPr>
                <w:rFonts w:hint="eastAsia" w:ascii="Times New Roman" w:hAnsi="Times New Roman" w:eastAsia="宋体"/>
                <w:color w:val="000000"/>
                <w:sz w:val="18"/>
                <w:szCs w:val="18"/>
                <w:lang w:eastAsia="zh-CN"/>
              </w:rPr>
            </w:pPr>
          </w:p>
        </w:tc>
      </w:tr>
      <w:tr w14:paraId="3747ADC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4C0E">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C7A8F1">
            <w:pPr>
              <w:spacing w:line="200" w:lineRule="exac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5B8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A209">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9E56">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CF58">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27A4">
            <w:pPr>
              <w:wordWrap w:val="0"/>
              <w:spacing w:line="200" w:lineRule="exact"/>
              <w:jc w:val="right"/>
              <w:textAlignment w:val="center"/>
              <w:rPr>
                <w:rFonts w:hint="eastAsia" w:ascii="Times New Roman" w:hAnsi="Times New Roman" w:eastAsia="宋体"/>
                <w:color w:val="000000"/>
                <w:sz w:val="18"/>
                <w:szCs w:val="18"/>
                <w:lang w:eastAsia="zh-CN"/>
              </w:rPr>
            </w:pPr>
          </w:p>
        </w:tc>
      </w:tr>
      <w:tr w14:paraId="1B30627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7146">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4D7C6F">
            <w:pPr>
              <w:spacing w:line="200" w:lineRule="exac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58F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9B96">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501B">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B280">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D256">
            <w:pPr>
              <w:wordWrap w:val="0"/>
              <w:spacing w:line="200" w:lineRule="exact"/>
              <w:jc w:val="right"/>
              <w:textAlignment w:val="center"/>
              <w:rPr>
                <w:rFonts w:hint="eastAsia" w:ascii="Times New Roman" w:hAnsi="Times New Roman" w:eastAsia="宋体"/>
                <w:color w:val="000000"/>
                <w:sz w:val="18"/>
                <w:szCs w:val="18"/>
                <w:lang w:eastAsia="zh-CN"/>
              </w:rPr>
            </w:pPr>
          </w:p>
        </w:tc>
      </w:tr>
      <w:tr w14:paraId="13B65C2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20B4">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5062F">
            <w:pPr>
              <w:spacing w:line="200" w:lineRule="exac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4A8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C194">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252.91</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9C18">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252.91</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472F">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A662">
            <w:pPr>
              <w:wordWrap w:val="0"/>
              <w:spacing w:line="200" w:lineRule="exact"/>
              <w:jc w:val="right"/>
              <w:textAlignment w:val="center"/>
              <w:rPr>
                <w:rFonts w:hint="eastAsia" w:ascii="Times New Roman" w:hAnsi="Times New Roman" w:eastAsia="宋体"/>
                <w:color w:val="000000"/>
                <w:sz w:val="18"/>
                <w:szCs w:val="18"/>
                <w:lang w:eastAsia="zh-CN"/>
              </w:rPr>
            </w:pPr>
          </w:p>
        </w:tc>
      </w:tr>
      <w:tr w14:paraId="0F1E283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34BC">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D8554">
            <w:pPr>
              <w:spacing w:line="200" w:lineRule="exac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270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C9E5">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86.72</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71B5">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86.72</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5014">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4C73">
            <w:pPr>
              <w:wordWrap w:val="0"/>
              <w:spacing w:line="200" w:lineRule="exact"/>
              <w:jc w:val="right"/>
              <w:textAlignment w:val="center"/>
              <w:rPr>
                <w:rFonts w:hint="eastAsia" w:ascii="Times New Roman" w:hAnsi="Times New Roman" w:eastAsia="宋体"/>
                <w:color w:val="000000"/>
                <w:sz w:val="18"/>
                <w:szCs w:val="18"/>
                <w:lang w:eastAsia="zh-CN"/>
              </w:rPr>
            </w:pPr>
          </w:p>
        </w:tc>
      </w:tr>
      <w:tr w14:paraId="5E32FA6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9FC9">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7D2B">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E25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1A6C">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5BE0">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A80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3365">
            <w:pPr>
              <w:wordWrap w:val="0"/>
              <w:spacing w:line="200" w:lineRule="exact"/>
              <w:jc w:val="right"/>
              <w:textAlignment w:val="center"/>
              <w:rPr>
                <w:rFonts w:hint="eastAsia" w:ascii="Times New Roman" w:hAnsi="Times New Roman" w:eastAsia="宋体"/>
                <w:color w:val="000000"/>
                <w:sz w:val="18"/>
                <w:szCs w:val="18"/>
                <w:lang w:eastAsia="zh-CN"/>
              </w:rPr>
            </w:pPr>
          </w:p>
        </w:tc>
      </w:tr>
      <w:tr w14:paraId="1F0706F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509F">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9873">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A61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E2AA">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193.31</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1F1F">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2C53">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193.31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D80F">
            <w:pPr>
              <w:wordWrap w:val="0"/>
              <w:spacing w:line="200" w:lineRule="exact"/>
              <w:jc w:val="right"/>
              <w:textAlignment w:val="center"/>
              <w:rPr>
                <w:rFonts w:hint="eastAsia" w:ascii="Times New Roman" w:hAnsi="Times New Roman" w:eastAsia="宋体"/>
                <w:color w:val="000000"/>
                <w:sz w:val="18"/>
                <w:szCs w:val="18"/>
                <w:lang w:eastAsia="zh-CN"/>
              </w:rPr>
            </w:pPr>
          </w:p>
        </w:tc>
      </w:tr>
      <w:tr w14:paraId="00E66EAA">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CDE2">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50ED">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F33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4F65">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C537">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C8BE">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F9C3">
            <w:pPr>
              <w:wordWrap w:val="0"/>
              <w:spacing w:line="200" w:lineRule="exact"/>
              <w:jc w:val="right"/>
              <w:textAlignment w:val="center"/>
              <w:rPr>
                <w:rFonts w:hint="eastAsia" w:ascii="Times New Roman" w:hAnsi="Times New Roman" w:eastAsia="宋体"/>
                <w:color w:val="000000"/>
                <w:sz w:val="18"/>
                <w:szCs w:val="18"/>
                <w:lang w:eastAsia="zh-CN"/>
              </w:rPr>
            </w:pPr>
          </w:p>
        </w:tc>
      </w:tr>
      <w:tr w14:paraId="3D27E6EB">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3421">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2140">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1A1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D6D0">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194E">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F7ED">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47FE">
            <w:pPr>
              <w:wordWrap w:val="0"/>
              <w:spacing w:line="200" w:lineRule="exact"/>
              <w:jc w:val="right"/>
              <w:textAlignment w:val="center"/>
              <w:rPr>
                <w:rFonts w:hint="eastAsia" w:ascii="Times New Roman" w:hAnsi="Times New Roman" w:eastAsia="宋体"/>
                <w:color w:val="000000"/>
                <w:sz w:val="18"/>
                <w:szCs w:val="18"/>
                <w:lang w:eastAsia="zh-CN"/>
              </w:rPr>
            </w:pPr>
          </w:p>
        </w:tc>
      </w:tr>
      <w:tr w14:paraId="4D506C8A">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80D6">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91CE">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861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7C01">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F169">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A46C">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02FD">
            <w:pPr>
              <w:wordWrap w:val="0"/>
              <w:spacing w:line="200" w:lineRule="exact"/>
              <w:jc w:val="right"/>
              <w:textAlignment w:val="center"/>
              <w:rPr>
                <w:rFonts w:hint="eastAsia" w:ascii="Times New Roman" w:hAnsi="Times New Roman" w:eastAsia="宋体"/>
                <w:color w:val="000000"/>
                <w:sz w:val="18"/>
                <w:szCs w:val="18"/>
                <w:lang w:eastAsia="zh-CN"/>
              </w:rPr>
            </w:pPr>
          </w:p>
        </w:tc>
      </w:tr>
      <w:tr w14:paraId="34A181B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D59D">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5FC0">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B7B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257E">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C2FD">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CF6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07C4">
            <w:pPr>
              <w:wordWrap w:val="0"/>
              <w:spacing w:line="200" w:lineRule="exact"/>
              <w:jc w:val="right"/>
              <w:textAlignment w:val="center"/>
              <w:rPr>
                <w:rFonts w:hint="eastAsia" w:ascii="Times New Roman" w:hAnsi="Times New Roman" w:eastAsia="宋体"/>
                <w:color w:val="000000"/>
                <w:sz w:val="18"/>
                <w:szCs w:val="18"/>
                <w:lang w:eastAsia="zh-CN"/>
              </w:rPr>
            </w:pPr>
          </w:p>
        </w:tc>
      </w:tr>
      <w:tr w14:paraId="180B992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80E5">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A3F5">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D32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7EE1">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5095">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B4C7">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3115">
            <w:pPr>
              <w:wordWrap w:val="0"/>
              <w:spacing w:line="200" w:lineRule="exact"/>
              <w:jc w:val="right"/>
              <w:textAlignment w:val="center"/>
              <w:rPr>
                <w:rFonts w:hint="eastAsia" w:ascii="Times New Roman" w:hAnsi="Times New Roman" w:eastAsia="宋体"/>
                <w:color w:val="000000"/>
                <w:sz w:val="18"/>
                <w:szCs w:val="18"/>
                <w:lang w:eastAsia="zh-CN"/>
              </w:rPr>
            </w:pPr>
          </w:p>
        </w:tc>
      </w:tr>
      <w:tr w14:paraId="2122AE0F">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7204">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EB12">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128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DB58">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68D8">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F0BF">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764E">
            <w:pPr>
              <w:wordWrap w:val="0"/>
              <w:spacing w:line="200" w:lineRule="exact"/>
              <w:jc w:val="right"/>
              <w:textAlignment w:val="center"/>
              <w:rPr>
                <w:rFonts w:hint="eastAsia" w:ascii="Times New Roman" w:hAnsi="Times New Roman" w:eastAsia="宋体"/>
                <w:color w:val="000000"/>
                <w:sz w:val="18"/>
                <w:szCs w:val="18"/>
                <w:lang w:eastAsia="zh-CN"/>
              </w:rPr>
            </w:pPr>
          </w:p>
        </w:tc>
      </w:tr>
      <w:tr w14:paraId="0EA567E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FE90">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B542">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E01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7A47">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F4AC">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0830">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5F94">
            <w:pPr>
              <w:wordWrap w:val="0"/>
              <w:spacing w:line="200" w:lineRule="exact"/>
              <w:jc w:val="right"/>
              <w:textAlignment w:val="center"/>
              <w:rPr>
                <w:rFonts w:hint="eastAsia" w:ascii="Times New Roman" w:hAnsi="Times New Roman" w:eastAsia="宋体"/>
                <w:color w:val="000000"/>
                <w:sz w:val="18"/>
                <w:szCs w:val="18"/>
                <w:lang w:eastAsia="zh-CN"/>
              </w:rPr>
            </w:pPr>
          </w:p>
        </w:tc>
      </w:tr>
      <w:tr w14:paraId="4B44A16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050B">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C83B">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471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50A5">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164.58</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D4C0">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164.58</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FEF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5818">
            <w:pPr>
              <w:wordWrap w:val="0"/>
              <w:spacing w:line="200" w:lineRule="exact"/>
              <w:jc w:val="right"/>
              <w:textAlignment w:val="center"/>
              <w:rPr>
                <w:rFonts w:hint="eastAsia" w:ascii="Times New Roman" w:hAnsi="Times New Roman" w:eastAsia="宋体"/>
                <w:color w:val="000000"/>
                <w:sz w:val="18"/>
                <w:szCs w:val="18"/>
                <w:lang w:eastAsia="zh-CN"/>
              </w:rPr>
            </w:pPr>
          </w:p>
        </w:tc>
      </w:tr>
      <w:tr w14:paraId="577A00C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8ED0">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D61F">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754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ECC3">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92DA">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D47B">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BB7B">
            <w:pPr>
              <w:wordWrap w:val="0"/>
              <w:spacing w:line="200" w:lineRule="exact"/>
              <w:jc w:val="right"/>
              <w:textAlignment w:val="center"/>
              <w:rPr>
                <w:rFonts w:hint="eastAsia" w:ascii="Times New Roman" w:hAnsi="Times New Roman" w:eastAsia="宋体"/>
                <w:color w:val="000000"/>
                <w:sz w:val="18"/>
                <w:szCs w:val="18"/>
                <w:lang w:eastAsia="zh-CN"/>
              </w:rPr>
            </w:pPr>
          </w:p>
        </w:tc>
      </w:tr>
      <w:tr w14:paraId="39F403C9">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5DA5">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3604">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F13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B4F9">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61F3">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115C">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7792">
            <w:pPr>
              <w:wordWrap w:val="0"/>
              <w:spacing w:line="200" w:lineRule="exact"/>
              <w:jc w:val="right"/>
              <w:textAlignment w:val="center"/>
              <w:rPr>
                <w:rFonts w:hint="eastAsia" w:ascii="Times New Roman" w:hAnsi="Times New Roman" w:eastAsia="宋体"/>
                <w:color w:val="000000"/>
                <w:sz w:val="18"/>
                <w:szCs w:val="18"/>
                <w:lang w:eastAsia="zh-CN"/>
              </w:rPr>
            </w:pPr>
          </w:p>
        </w:tc>
      </w:tr>
      <w:tr w14:paraId="0579B84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EA30">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348B">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3E9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4339">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33C6">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2A6B">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A0A0">
            <w:pPr>
              <w:wordWrap w:val="0"/>
              <w:spacing w:line="200" w:lineRule="exact"/>
              <w:jc w:val="right"/>
              <w:textAlignment w:val="center"/>
              <w:rPr>
                <w:rFonts w:hint="eastAsia" w:ascii="Times New Roman" w:hAnsi="Times New Roman" w:eastAsia="宋体"/>
                <w:color w:val="000000"/>
                <w:sz w:val="18"/>
                <w:szCs w:val="18"/>
                <w:lang w:eastAsia="zh-CN"/>
              </w:rPr>
            </w:pPr>
          </w:p>
        </w:tc>
      </w:tr>
      <w:tr w14:paraId="005FDBB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95C6">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271E">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F36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F7CF">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714E">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E161">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8E1E">
            <w:pPr>
              <w:wordWrap w:val="0"/>
              <w:spacing w:line="200" w:lineRule="exact"/>
              <w:jc w:val="right"/>
              <w:textAlignment w:val="center"/>
              <w:rPr>
                <w:rFonts w:hint="eastAsia" w:ascii="Times New Roman" w:hAnsi="Times New Roman" w:eastAsia="宋体"/>
                <w:color w:val="000000"/>
                <w:sz w:val="18"/>
                <w:szCs w:val="18"/>
                <w:lang w:eastAsia="zh-CN"/>
              </w:rPr>
            </w:pPr>
          </w:p>
        </w:tc>
      </w:tr>
      <w:tr w14:paraId="76D24D5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CE194">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59FD">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10D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FCA0">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AD80">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B01B">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4781">
            <w:pPr>
              <w:wordWrap w:val="0"/>
              <w:spacing w:line="200" w:lineRule="exact"/>
              <w:jc w:val="right"/>
              <w:textAlignment w:val="center"/>
              <w:rPr>
                <w:rFonts w:hint="eastAsia" w:ascii="Times New Roman" w:hAnsi="Times New Roman" w:eastAsia="宋体"/>
                <w:color w:val="000000"/>
                <w:sz w:val="18"/>
                <w:szCs w:val="18"/>
                <w:lang w:eastAsia="zh-CN"/>
              </w:rPr>
            </w:pPr>
          </w:p>
        </w:tc>
      </w:tr>
      <w:tr w14:paraId="2DF4265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D1975">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D4A7">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B8A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E867">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884D">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F95F">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BF24">
            <w:pPr>
              <w:wordWrap w:val="0"/>
              <w:spacing w:line="200" w:lineRule="exact"/>
              <w:jc w:val="right"/>
              <w:textAlignment w:val="center"/>
              <w:rPr>
                <w:rFonts w:hint="eastAsia" w:ascii="Times New Roman" w:hAnsi="Times New Roman" w:eastAsia="宋体"/>
                <w:color w:val="000000"/>
                <w:sz w:val="18"/>
                <w:szCs w:val="18"/>
                <w:lang w:eastAsia="zh-CN"/>
              </w:rPr>
            </w:pPr>
          </w:p>
        </w:tc>
      </w:tr>
      <w:tr w14:paraId="384C427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668CC2">
            <w:pPr>
              <w:spacing w:line="200" w:lineRule="exact"/>
              <w:rPr>
                <w:rFonts w:hint="default" w:cs="宋体"/>
                <w:b/>
                <w:bCs/>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0FE2">
            <w:pPr>
              <w:spacing w:line="200" w:lineRule="exact"/>
              <w:jc w:val="right"/>
              <w:rPr>
                <w:rFonts w:hint="default" w:ascii="Times New Roman" w:hAnsi="Times New Roman"/>
                <w:color w:val="000000"/>
                <w:sz w:val="18"/>
                <w:szCs w:val="18"/>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E73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E227">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142E">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45B4">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1EE7">
            <w:pPr>
              <w:wordWrap w:val="0"/>
              <w:spacing w:line="200" w:lineRule="exact"/>
              <w:jc w:val="right"/>
              <w:textAlignment w:val="center"/>
              <w:rPr>
                <w:rFonts w:hint="eastAsia" w:ascii="Times New Roman" w:hAnsi="Times New Roman" w:eastAsia="宋体"/>
                <w:color w:val="000000"/>
                <w:sz w:val="18"/>
                <w:szCs w:val="18"/>
                <w:lang w:eastAsia="zh-CN"/>
              </w:rPr>
            </w:pPr>
          </w:p>
        </w:tc>
      </w:tr>
      <w:tr w14:paraId="3E05417B">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42A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6B5A">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3,540.40</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F71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247E">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3,540.40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A8E9">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3,347.09</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3E01">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193.31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67A2">
            <w:pPr>
              <w:wordWrap w:val="0"/>
              <w:spacing w:line="200" w:lineRule="exact"/>
              <w:jc w:val="right"/>
              <w:textAlignment w:val="center"/>
              <w:rPr>
                <w:rFonts w:hint="eastAsia" w:ascii="Times New Roman" w:hAnsi="Times New Roman" w:eastAsia="宋体"/>
                <w:color w:val="000000"/>
                <w:sz w:val="18"/>
                <w:szCs w:val="18"/>
                <w:lang w:eastAsia="zh-CN"/>
              </w:rPr>
            </w:pPr>
          </w:p>
        </w:tc>
      </w:tr>
      <w:tr w14:paraId="71E997E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E9A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F232">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D00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7D4B">
            <w:pPr>
              <w:wordWrap w:val="0"/>
              <w:spacing w:line="200" w:lineRule="exact"/>
              <w:jc w:val="right"/>
              <w:textAlignment w:val="center"/>
              <w:rPr>
                <w:rFonts w:hint="eastAsia" w:ascii="Times New Roman" w:hAnsi="Times New Roman" w:eastAsia="宋体"/>
                <w:color w:val="000000"/>
                <w:sz w:val="18"/>
                <w:szCs w:val="18"/>
                <w:lang w:eastAsia="zh-CN"/>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A9E2">
            <w:pPr>
              <w:wordWrap w:val="0"/>
              <w:spacing w:line="200" w:lineRule="exact"/>
              <w:jc w:val="right"/>
              <w:textAlignment w:val="center"/>
              <w:rPr>
                <w:rFonts w:hint="eastAsia" w:ascii="Times New Roman" w:hAnsi="Times New Roman" w:eastAsia="宋体"/>
                <w:color w:val="000000"/>
                <w:sz w:val="18"/>
                <w:szCs w:val="18"/>
                <w:lang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0221">
            <w:pPr>
              <w:wordWrap w:val="0"/>
              <w:spacing w:line="200" w:lineRule="exact"/>
              <w:jc w:val="right"/>
              <w:textAlignment w:val="center"/>
              <w:rPr>
                <w:rFonts w:hint="eastAsia" w:ascii="Times New Roman" w:hAnsi="Times New Roman" w:eastAsia="宋体"/>
                <w:color w:val="000000"/>
                <w:sz w:val="18"/>
                <w:szCs w:val="18"/>
                <w:lang w:eastAsia="zh-CN"/>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8837">
            <w:pPr>
              <w:wordWrap w:val="0"/>
              <w:spacing w:line="200" w:lineRule="exact"/>
              <w:jc w:val="right"/>
              <w:textAlignment w:val="center"/>
              <w:rPr>
                <w:rFonts w:hint="eastAsia" w:ascii="Times New Roman" w:hAnsi="Times New Roman" w:eastAsia="宋体"/>
                <w:color w:val="000000"/>
                <w:sz w:val="18"/>
                <w:szCs w:val="18"/>
                <w:lang w:eastAsia="zh-CN"/>
              </w:rPr>
            </w:pPr>
          </w:p>
        </w:tc>
      </w:tr>
      <w:tr w14:paraId="51FF705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E7A3">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7363">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8C5D4">
            <w:pPr>
              <w:spacing w:line="200" w:lineRule="exact"/>
              <w:rPr>
                <w:rFonts w:hint="default" w:cs="宋体"/>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B0038">
            <w:pPr>
              <w:spacing w:line="200" w:lineRule="exact"/>
              <w:rPr>
                <w:rFonts w:hint="default" w:ascii="Times New Roman" w:hAnsi="Times New Roman"/>
                <w:color w:val="000000"/>
                <w:sz w:val="18"/>
                <w:szCs w:val="18"/>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F042F9">
            <w:pPr>
              <w:spacing w:line="200" w:lineRule="exact"/>
              <w:rPr>
                <w:rFonts w:hint="default" w:ascii="Times New Roman" w:hAnsi="Times New Roman"/>
                <w:color w:val="000000"/>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A99DA3">
            <w:pPr>
              <w:spacing w:line="200" w:lineRule="exact"/>
              <w:rPr>
                <w:rFonts w:hint="default" w:ascii="Times New Roman" w:hAnsi="Times New Roman"/>
                <w:color w:val="000000"/>
                <w:sz w:val="18"/>
                <w:szCs w:val="18"/>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AD98D">
            <w:pPr>
              <w:spacing w:line="200" w:lineRule="exact"/>
              <w:rPr>
                <w:rFonts w:hint="default" w:ascii="Times New Roman" w:hAnsi="Times New Roman"/>
                <w:color w:val="000000"/>
                <w:sz w:val="18"/>
                <w:szCs w:val="18"/>
              </w:rPr>
            </w:pPr>
          </w:p>
        </w:tc>
      </w:tr>
      <w:tr w14:paraId="32C92AB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A13D">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3975">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E757">
            <w:pPr>
              <w:spacing w:line="200" w:lineRule="exact"/>
              <w:jc w:val="center"/>
              <w:rPr>
                <w:rFonts w:hint="default" w:cs="宋体"/>
                <w:b/>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0E09">
            <w:pPr>
              <w:spacing w:line="200" w:lineRule="exact"/>
              <w:jc w:val="right"/>
              <w:rPr>
                <w:rFonts w:hint="default" w:ascii="Times New Roman" w:hAnsi="Times New Roman"/>
                <w:color w:val="000000"/>
                <w:sz w:val="18"/>
                <w:szCs w:val="18"/>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8E3D">
            <w:pPr>
              <w:spacing w:line="200" w:lineRule="exact"/>
              <w:jc w:val="right"/>
              <w:rPr>
                <w:rFonts w:hint="default" w:ascii="Times New Roman" w:hAnsi="Times New Roman"/>
                <w:color w:val="000000"/>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52CA">
            <w:pPr>
              <w:spacing w:line="200" w:lineRule="exact"/>
              <w:jc w:val="right"/>
              <w:rPr>
                <w:rFonts w:hint="default" w:ascii="Times New Roman" w:hAnsi="Times New Roman"/>
                <w:color w:val="000000"/>
                <w:sz w:val="18"/>
                <w:szCs w:val="18"/>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EEA9">
            <w:pPr>
              <w:spacing w:line="200" w:lineRule="exact"/>
              <w:jc w:val="right"/>
              <w:rPr>
                <w:rFonts w:hint="default" w:ascii="Times New Roman" w:hAnsi="Times New Roman"/>
                <w:color w:val="000000"/>
                <w:sz w:val="18"/>
                <w:szCs w:val="18"/>
              </w:rPr>
            </w:pPr>
          </w:p>
        </w:tc>
      </w:tr>
      <w:tr w14:paraId="24F9B20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0C00">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CB6E">
            <w:pPr>
              <w:wordWrap w:val="0"/>
              <w:spacing w:line="200" w:lineRule="exact"/>
              <w:jc w:val="right"/>
              <w:textAlignment w:val="center"/>
              <w:rPr>
                <w:rFonts w:hint="eastAsia" w:ascii="Times New Roman" w:hAnsi="Times New Roman" w:eastAsia="宋体"/>
                <w:color w:val="000000"/>
                <w:sz w:val="18"/>
                <w:szCs w:val="18"/>
                <w:lang w:eastAsia="zh-CN"/>
              </w:rPr>
            </w:pP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9A54">
            <w:pPr>
              <w:spacing w:line="200" w:lineRule="exact"/>
              <w:jc w:val="center"/>
              <w:rPr>
                <w:rFonts w:hint="default" w:cs="宋体"/>
                <w:b/>
                <w:color w:val="000000"/>
                <w:sz w:val="18"/>
                <w:szCs w:val="18"/>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B214">
            <w:pPr>
              <w:spacing w:line="200" w:lineRule="exact"/>
              <w:jc w:val="right"/>
              <w:rPr>
                <w:rFonts w:hint="default" w:ascii="Times New Roman" w:hAnsi="Times New Roman"/>
                <w:color w:val="000000"/>
                <w:sz w:val="18"/>
                <w:szCs w:val="18"/>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5DA3">
            <w:pPr>
              <w:spacing w:line="200" w:lineRule="exact"/>
              <w:jc w:val="right"/>
              <w:rPr>
                <w:rFonts w:hint="default" w:ascii="Times New Roman" w:hAnsi="Times New Roman"/>
                <w:color w:val="000000"/>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B3B9">
            <w:pPr>
              <w:spacing w:line="200" w:lineRule="exact"/>
              <w:jc w:val="right"/>
              <w:rPr>
                <w:rFonts w:hint="default" w:ascii="Times New Roman" w:hAnsi="Times New Roman"/>
                <w:color w:val="000000"/>
                <w:sz w:val="18"/>
                <w:szCs w:val="18"/>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6785">
            <w:pPr>
              <w:spacing w:line="200" w:lineRule="exact"/>
              <w:jc w:val="right"/>
              <w:rPr>
                <w:rFonts w:hint="default" w:ascii="Times New Roman" w:hAnsi="Times New Roman"/>
                <w:color w:val="000000"/>
                <w:sz w:val="18"/>
                <w:szCs w:val="18"/>
              </w:rPr>
            </w:pPr>
          </w:p>
        </w:tc>
      </w:tr>
      <w:tr w14:paraId="79E5B19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28B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0939">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3,540.40</w:t>
            </w:r>
          </w:p>
        </w:tc>
        <w:tc>
          <w:tcPr>
            <w:tcW w:w="10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73D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2B3E">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3,540.40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6123">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3,347.09</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07A0">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193.31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5F09">
            <w:pPr>
              <w:wordWrap w:val="0"/>
              <w:spacing w:line="200" w:lineRule="exact"/>
              <w:jc w:val="right"/>
              <w:textAlignment w:val="center"/>
              <w:rPr>
                <w:rFonts w:hint="eastAsia" w:ascii="Times New Roman" w:hAnsi="Times New Roman" w:eastAsia="宋体"/>
                <w:color w:val="000000"/>
                <w:sz w:val="18"/>
                <w:szCs w:val="18"/>
                <w:lang w:eastAsia="zh-CN"/>
              </w:rPr>
            </w:pPr>
          </w:p>
        </w:tc>
      </w:tr>
    </w:tbl>
    <w:p w14:paraId="70209EEA">
      <w:pPr>
        <w:rPr>
          <w:rFonts w:hint="default" w:cs="宋体"/>
          <w:sz w:val="21"/>
          <w:szCs w:val="21"/>
        </w:rPr>
      </w:pPr>
    </w:p>
    <w:p w14:paraId="384B3C80">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p>
    <w:p w14:paraId="766D64BA">
      <w:pPr>
        <w:spacing w:line="240" w:lineRule="exact"/>
        <w:rPr>
          <w:rFonts w:cs="宋体"/>
          <w:sz w:val="20"/>
          <w:szCs w:val="20"/>
        </w:rPr>
      </w:pPr>
      <w:r>
        <w:rPr>
          <w:rFonts w:cs="宋体"/>
          <w:sz w:val="20"/>
          <w:szCs w:val="20"/>
        </w:rPr>
        <w:t>2.本套报表金额单位转换时可能存在尾数误差。</w:t>
      </w:r>
    </w:p>
    <w:p w14:paraId="04480FD5">
      <w:pPr>
        <w:spacing w:line="240" w:lineRule="exact"/>
        <w:rPr>
          <w:rFonts w:hint="default" w:cs="宋体"/>
          <w:sz w:val="20"/>
          <w:szCs w:val="20"/>
        </w:rPr>
      </w:pP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9D1FDD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4497C1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5615D9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60EC75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重庆外国语学校森林小学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1C5F77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826D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876DDA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597286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1B606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7FE3D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1AEA6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73E4">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F42B95">
            <w:pPr>
              <w:jc w:val="center"/>
              <w:textAlignment w:val="center"/>
              <w:rPr>
                <w:rFonts w:hint="default" w:cs="宋体"/>
                <w:b/>
                <w:color w:val="000000"/>
                <w:sz w:val="20"/>
                <w:szCs w:val="20"/>
              </w:rPr>
            </w:pPr>
            <w:r>
              <w:rPr>
                <w:rFonts w:cs="宋体"/>
                <w:b/>
                <w:color w:val="000000"/>
                <w:sz w:val="20"/>
                <w:szCs w:val="20"/>
              </w:rPr>
              <w:t>本年支出</w:t>
            </w:r>
          </w:p>
        </w:tc>
      </w:tr>
      <w:tr w14:paraId="5DC9679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ECF0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58AA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50DA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08B1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B002E">
            <w:pPr>
              <w:jc w:val="center"/>
              <w:textAlignment w:val="center"/>
              <w:rPr>
                <w:rFonts w:hint="default" w:cs="宋体"/>
                <w:b/>
                <w:color w:val="000000"/>
                <w:sz w:val="20"/>
                <w:szCs w:val="20"/>
              </w:rPr>
            </w:pPr>
            <w:r>
              <w:rPr>
                <w:rFonts w:cs="宋体"/>
                <w:b/>
                <w:color w:val="000000"/>
                <w:sz w:val="20"/>
                <w:szCs w:val="20"/>
              </w:rPr>
              <w:t>项目支出</w:t>
            </w:r>
          </w:p>
        </w:tc>
      </w:tr>
      <w:tr w14:paraId="0456ADB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D414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6256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19CE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0119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981EC">
            <w:pPr>
              <w:jc w:val="center"/>
              <w:rPr>
                <w:rFonts w:hint="default" w:cs="宋体"/>
                <w:b/>
                <w:color w:val="000000"/>
                <w:sz w:val="20"/>
                <w:szCs w:val="20"/>
              </w:rPr>
            </w:pPr>
          </w:p>
        </w:tc>
      </w:tr>
      <w:tr w14:paraId="2DFC5DA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5A8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F243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3F4B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2CF7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CDCBF">
            <w:pPr>
              <w:jc w:val="center"/>
              <w:rPr>
                <w:rFonts w:hint="default" w:cs="宋体"/>
                <w:b/>
                <w:color w:val="000000"/>
                <w:sz w:val="20"/>
                <w:szCs w:val="20"/>
              </w:rPr>
            </w:pPr>
          </w:p>
        </w:tc>
      </w:tr>
      <w:tr w14:paraId="4AF959F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5B7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1D4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3,347.09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4E1C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2,109.65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56E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1,237.44</w:t>
            </w:r>
          </w:p>
        </w:tc>
      </w:tr>
      <w:tr w14:paraId="0F0C5D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0A91">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CC992">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DF07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2,842.87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5813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1,605.44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E174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1,237.44</w:t>
            </w:r>
          </w:p>
        </w:tc>
      </w:tr>
      <w:tr w14:paraId="193990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70E5">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3E4A">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41E9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2,842.87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9C3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1,605.44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071E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1,237.44</w:t>
            </w:r>
          </w:p>
        </w:tc>
      </w:tr>
      <w:tr w14:paraId="7513EC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3377">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8E297">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09B6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346.92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5A4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66.73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2F51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280.20</w:t>
            </w:r>
          </w:p>
        </w:tc>
      </w:tr>
      <w:tr w14:paraId="0437F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78BE">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1493D">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DEB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2,495.95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C56A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1,538.71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700C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957.24</w:t>
            </w:r>
          </w:p>
        </w:tc>
      </w:tr>
      <w:tr w14:paraId="5857B3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835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ADC4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A67E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252.91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23B1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252.91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8AE6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61EB40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A18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9396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ED4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252.91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4620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252.91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147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2E429A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786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6897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736B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167.61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BDA0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167.61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3B50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28942E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EFA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08A9">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061B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84.30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9AE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84.30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72A7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5C8BB9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8E9D">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F15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56D7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5ADB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E853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567DC5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B54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821F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5B0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86.72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6FB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86.72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D9C6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1EEEF2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76F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3F5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16F2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86.72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ABC1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86.72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3DE9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2CCE5B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58F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ABF0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88F0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75.22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E8A9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75.22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2537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20589D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C56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522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E205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7911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81FE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7C6A6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5D4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608D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DA79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164.58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2FE2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164.58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85E2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3B4921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A77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793B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855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164.58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2CD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164.58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C1EF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38AA1C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69F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544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0342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142.64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427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142.64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D39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07117C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AE95">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0EF7E">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BF91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21.94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842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21.94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C99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4DD6C86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8EBD5D0">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917E1E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84A960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E009AB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9EF7A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重庆外国语学校森林小学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597C3EB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72C985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ED2FC2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AFC05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0C7133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E50C37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91E44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235C38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EB0C49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EF370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D8C5C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C7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E2638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C3BE1A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90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CA2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483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7BB7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0E4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339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9FF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CE3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CC2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D5A6A5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83B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AD22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637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718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AA8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B55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1399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C92A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762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A6AD6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7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F7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69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1,743.19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1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A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8E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314.89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A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D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ED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30.31</w:t>
            </w:r>
          </w:p>
        </w:tc>
      </w:tr>
      <w:tr w14:paraId="0DF2E4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7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7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4D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441.79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B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7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B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21.93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0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E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EB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7F3A9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3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0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6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35.64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4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53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01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F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37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25.31</w:t>
            </w:r>
          </w:p>
        </w:tc>
      </w:tr>
      <w:tr w14:paraId="3CFD56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5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4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74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7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5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F1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1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0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B5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5F7F3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1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7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7F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4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2D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7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5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F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D6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79EE9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A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66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15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773.28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5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63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A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5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B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A4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4246A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0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E2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FA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167.61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3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6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2B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18.61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8E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3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87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5D375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E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E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ED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84.30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8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D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B0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22.30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1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B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E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A9296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16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9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1C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61.78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E7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64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D8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C2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0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92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68440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7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7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BB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6A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D2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2A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3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A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3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788ED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3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55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C2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15.26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B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B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8C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A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DE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4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22184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8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F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DD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142.64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9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D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5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0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6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87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996CC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3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8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8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20.89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6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D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2C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D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2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B6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5E17A1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5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6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E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7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0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CD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1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B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4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F695C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94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1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9C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21.26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0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F6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96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F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9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4D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5.00</w:t>
            </w:r>
          </w:p>
        </w:tc>
      </w:tr>
      <w:tr w14:paraId="1F75A3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E8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4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EE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4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B2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22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10.66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3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D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D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5F6870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B5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B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75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C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A9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93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3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8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59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DDABA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9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C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00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B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8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F1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9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9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D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D7DDA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9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8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64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21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1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F2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5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6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A8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5B90F7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F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0A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A8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20.42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5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F8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22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E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1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7D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952A3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E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B6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41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1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9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99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80.83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2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F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11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009B5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1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7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9A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0.84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3E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9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4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4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7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E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F4E74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9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9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EC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03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F3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DA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69.32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1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C3B1">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DF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04C6B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8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CA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BA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5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A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D8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13.61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1E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3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32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1426C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32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1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EF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9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72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9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6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3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6F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91627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59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F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3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B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7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37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2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58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06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31A1A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6C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BD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33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7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40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B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E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2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672549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9F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D4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FD7A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0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7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6D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29.78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8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E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A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0DBD2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93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F3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CDC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32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19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32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D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E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76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6A48E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25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17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57AD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F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6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76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9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4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05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E25D3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62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3A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4F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20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AC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8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A5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D2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9DE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3A65B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5B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E6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C26D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6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C1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D5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FD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8F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AB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B35DD5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F5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20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6A1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A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5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98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B8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80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E4D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E83F14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F4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163D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1,764.46</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BC6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0DF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345.20</w:t>
            </w:r>
          </w:p>
        </w:tc>
      </w:tr>
    </w:tbl>
    <w:p w14:paraId="3BBC1618">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C3DFF2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27F38B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5DB591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89EEE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重庆外国语学校森林小学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5FF8081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D7D95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DF17F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ACAB5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4B77F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3C2C84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23DDF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E1E7A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A565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2C886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5DE285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69F86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FBFC6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D55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2D533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96C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1D17A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39A8">
            <w:pPr>
              <w:jc w:val="center"/>
              <w:textAlignment w:val="center"/>
              <w:rPr>
                <w:rFonts w:hint="default" w:cs="宋体"/>
                <w:b/>
                <w:color w:val="000000"/>
                <w:sz w:val="20"/>
                <w:szCs w:val="20"/>
              </w:rPr>
            </w:pPr>
            <w:r>
              <w:rPr>
                <w:rFonts w:cs="宋体"/>
                <w:b/>
                <w:color w:val="000000"/>
                <w:sz w:val="20"/>
                <w:szCs w:val="20"/>
              </w:rPr>
              <w:t>年末结转和结余</w:t>
            </w:r>
          </w:p>
        </w:tc>
      </w:tr>
      <w:tr w14:paraId="4963259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B37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502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BDB99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1144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C80D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56C7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D644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49DD1">
            <w:pPr>
              <w:jc w:val="center"/>
              <w:rPr>
                <w:rFonts w:hint="default" w:cs="宋体"/>
                <w:b/>
                <w:color w:val="000000"/>
                <w:sz w:val="20"/>
                <w:szCs w:val="20"/>
              </w:rPr>
            </w:pPr>
          </w:p>
        </w:tc>
      </w:tr>
      <w:tr w14:paraId="62342D4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13F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9A3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7841E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72F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458D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E7C0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1495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57580">
            <w:pPr>
              <w:jc w:val="center"/>
              <w:rPr>
                <w:rFonts w:hint="default" w:cs="宋体"/>
                <w:b/>
                <w:color w:val="000000"/>
                <w:sz w:val="20"/>
                <w:szCs w:val="20"/>
              </w:rPr>
            </w:pPr>
          </w:p>
        </w:tc>
      </w:tr>
      <w:tr w14:paraId="1E327EB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C3B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72F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C4147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6B5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140D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F9C6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4795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1AF77">
            <w:pPr>
              <w:jc w:val="center"/>
              <w:rPr>
                <w:rFonts w:hint="default" w:cs="宋体"/>
                <w:b/>
                <w:color w:val="000000"/>
                <w:sz w:val="20"/>
                <w:szCs w:val="20"/>
              </w:rPr>
            </w:pPr>
          </w:p>
        </w:tc>
      </w:tr>
      <w:tr w14:paraId="5BC6ECD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C508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D066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42CE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8DEB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5777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EB6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193.31</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800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53DBB14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1CBE">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6810">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5347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86D2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E8AD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81F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933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193.31</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09E2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0AEFC49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CE21">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A6A4">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EEB7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1996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D729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6B2B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A84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193.31</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5961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00D8DE6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EF02">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CF37">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8230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DDE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7F8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193.31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E80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2F8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193.31</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F00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7AF5E7FE">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AFB383B">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1641C22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463BE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E54B78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DE3EB0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重庆外国语学校森林小学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670C15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4B7F3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9BE65F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4DA3C9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AE0F5D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0246C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48A1B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3FACB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BB1FA">
            <w:pPr>
              <w:jc w:val="center"/>
              <w:textAlignment w:val="bottom"/>
              <w:rPr>
                <w:rFonts w:hint="default" w:cs="宋体"/>
                <w:b/>
                <w:color w:val="000000"/>
                <w:sz w:val="20"/>
                <w:szCs w:val="20"/>
              </w:rPr>
            </w:pPr>
            <w:r>
              <w:rPr>
                <w:rFonts w:cs="宋体"/>
                <w:b/>
                <w:color w:val="000000"/>
                <w:sz w:val="20"/>
                <w:szCs w:val="20"/>
              </w:rPr>
              <w:t>本年支出</w:t>
            </w:r>
          </w:p>
        </w:tc>
      </w:tr>
      <w:tr w14:paraId="6C9F31F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265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5856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3CC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0CBD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79DE0">
            <w:pPr>
              <w:jc w:val="center"/>
              <w:textAlignment w:val="center"/>
              <w:rPr>
                <w:rFonts w:hint="default" w:cs="宋体"/>
                <w:b/>
                <w:color w:val="000000"/>
                <w:sz w:val="20"/>
                <w:szCs w:val="20"/>
              </w:rPr>
            </w:pPr>
            <w:r>
              <w:rPr>
                <w:rFonts w:cs="宋体"/>
                <w:b/>
                <w:color w:val="000000"/>
                <w:sz w:val="20"/>
                <w:szCs w:val="20"/>
              </w:rPr>
              <w:t>项目支出</w:t>
            </w:r>
          </w:p>
        </w:tc>
      </w:tr>
      <w:tr w14:paraId="100E4B4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46FB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E7D9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ED8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8CBA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F6CCB">
            <w:pPr>
              <w:jc w:val="center"/>
              <w:rPr>
                <w:rFonts w:hint="default" w:cs="宋体"/>
                <w:b/>
                <w:color w:val="000000"/>
                <w:sz w:val="20"/>
                <w:szCs w:val="20"/>
              </w:rPr>
            </w:pPr>
          </w:p>
        </w:tc>
      </w:tr>
      <w:tr w14:paraId="1F8857C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F74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9425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7B6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71F8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55892">
            <w:pPr>
              <w:jc w:val="center"/>
              <w:rPr>
                <w:rFonts w:hint="default" w:cs="宋体"/>
                <w:b/>
                <w:color w:val="000000"/>
                <w:sz w:val="20"/>
                <w:szCs w:val="20"/>
              </w:rPr>
            </w:pPr>
          </w:p>
        </w:tc>
      </w:tr>
      <w:tr w14:paraId="4A2B107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404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1E89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984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1227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5079A">
            <w:pPr>
              <w:jc w:val="center"/>
              <w:rPr>
                <w:rFonts w:hint="default" w:cs="宋体"/>
                <w:b/>
                <w:color w:val="000000"/>
                <w:sz w:val="20"/>
                <w:szCs w:val="20"/>
              </w:rPr>
            </w:pPr>
          </w:p>
        </w:tc>
      </w:tr>
      <w:tr w14:paraId="66DA452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36C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872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7B4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F789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2FB3EAB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D04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5438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39A7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5B8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E5BD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5B0C6AE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1EDC00E">
      <w:pPr>
        <w:rPr>
          <w:rFonts w:hint="default" w:cs="宋体"/>
          <w:sz w:val="21"/>
          <w:szCs w:val="21"/>
        </w:rPr>
      </w:pPr>
      <w:r>
        <w:rPr>
          <w:rFonts w:hint="default" w:cs="宋体"/>
          <w:sz w:val="21"/>
          <w:szCs w:val="21"/>
        </w:rPr>
        <w:br w:type="page"/>
      </w:r>
    </w:p>
    <w:tbl>
      <w:tblPr>
        <w:tblStyle w:val="10"/>
        <w:tblW w:w="5000" w:type="pct"/>
        <w:tblInd w:w="0" w:type="dxa"/>
        <w:tblLayout w:type="autofit"/>
        <w:tblCellMar>
          <w:top w:w="0" w:type="dxa"/>
          <w:left w:w="170" w:type="dxa"/>
          <w:bottom w:w="0" w:type="dxa"/>
          <w:right w:w="170" w:type="dxa"/>
        </w:tblCellMar>
      </w:tblPr>
      <w:tblGrid>
        <w:gridCol w:w="4716"/>
        <w:gridCol w:w="959"/>
        <w:gridCol w:w="1039"/>
        <w:gridCol w:w="6674"/>
        <w:gridCol w:w="1934"/>
      </w:tblGrid>
      <w:tr w14:paraId="50F570A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65EA00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78F9784">
        <w:tblPrEx>
          <w:tblCellMar>
            <w:top w:w="0" w:type="dxa"/>
            <w:left w:w="170" w:type="dxa"/>
            <w:bottom w:w="0" w:type="dxa"/>
            <w:right w:w="170" w:type="dxa"/>
          </w:tblCellMar>
        </w:tblPrEx>
        <w:trPr>
          <w:trHeight w:val="244" w:hRule="atLeast"/>
        </w:trPr>
        <w:tc>
          <w:tcPr>
            <w:tcW w:w="1539" w:type="pct"/>
            <w:shd w:val="clear" w:color="auto" w:fill="auto"/>
            <w:noWrap/>
            <w:tcMar>
              <w:top w:w="15" w:type="dxa"/>
              <w:left w:w="15" w:type="dxa"/>
              <w:right w:w="15" w:type="dxa"/>
            </w:tcMar>
            <w:vAlign w:val="bottom"/>
          </w:tcPr>
          <w:p w14:paraId="160E42CA">
            <w:pPr>
              <w:spacing w:line="280" w:lineRule="exact"/>
              <w:rPr>
                <w:rFonts w:hint="default" w:cs="宋体"/>
                <w:color w:val="000000"/>
                <w:kern w:val="2"/>
                <w:sz w:val="20"/>
                <w:szCs w:val="20"/>
              </w:rPr>
            </w:pPr>
          </w:p>
        </w:tc>
        <w:tc>
          <w:tcPr>
            <w:tcW w:w="312" w:type="pct"/>
            <w:shd w:val="clear" w:color="auto" w:fill="auto"/>
            <w:noWrap/>
            <w:tcMar>
              <w:top w:w="15" w:type="dxa"/>
              <w:left w:w="15" w:type="dxa"/>
              <w:right w:w="15" w:type="dxa"/>
            </w:tcMar>
            <w:vAlign w:val="bottom"/>
          </w:tcPr>
          <w:p w14:paraId="3E827554">
            <w:pPr>
              <w:spacing w:line="280" w:lineRule="exact"/>
              <w:jc w:val="center"/>
              <w:rPr>
                <w:rFonts w:hint="default" w:cs="宋体"/>
                <w:color w:val="000000"/>
                <w:kern w:val="2"/>
                <w:sz w:val="20"/>
                <w:szCs w:val="20"/>
              </w:rPr>
            </w:pPr>
          </w:p>
        </w:tc>
        <w:tc>
          <w:tcPr>
            <w:tcW w:w="339" w:type="pct"/>
            <w:shd w:val="clear" w:color="auto" w:fill="auto"/>
            <w:noWrap/>
            <w:tcMar>
              <w:top w:w="15" w:type="dxa"/>
              <w:left w:w="15" w:type="dxa"/>
              <w:right w:w="15" w:type="dxa"/>
            </w:tcMar>
            <w:vAlign w:val="bottom"/>
          </w:tcPr>
          <w:p w14:paraId="56E30397">
            <w:pPr>
              <w:spacing w:line="280" w:lineRule="exact"/>
              <w:jc w:val="right"/>
              <w:rPr>
                <w:rFonts w:hint="default" w:cs="宋体"/>
                <w:color w:val="000000"/>
                <w:kern w:val="2"/>
                <w:sz w:val="20"/>
                <w:szCs w:val="20"/>
              </w:rPr>
            </w:pPr>
          </w:p>
        </w:tc>
        <w:tc>
          <w:tcPr>
            <w:tcW w:w="2178" w:type="pct"/>
            <w:shd w:val="clear" w:color="auto" w:fill="auto"/>
            <w:noWrap/>
            <w:tcMar>
              <w:top w:w="15" w:type="dxa"/>
              <w:left w:w="15" w:type="dxa"/>
              <w:right w:w="15" w:type="dxa"/>
            </w:tcMar>
            <w:vAlign w:val="bottom"/>
          </w:tcPr>
          <w:p w14:paraId="1545AFEF">
            <w:pPr>
              <w:spacing w:line="280" w:lineRule="exact"/>
              <w:rPr>
                <w:rFonts w:hint="default" w:cs="宋体"/>
                <w:color w:val="000000"/>
                <w:kern w:val="2"/>
                <w:sz w:val="20"/>
                <w:szCs w:val="20"/>
              </w:rPr>
            </w:pPr>
          </w:p>
        </w:tc>
        <w:tc>
          <w:tcPr>
            <w:tcW w:w="630" w:type="pct"/>
            <w:shd w:val="clear" w:color="auto" w:fill="auto"/>
            <w:noWrap/>
            <w:tcMar>
              <w:top w:w="15" w:type="dxa"/>
              <w:left w:w="15" w:type="dxa"/>
              <w:right w:w="15" w:type="dxa"/>
            </w:tcMar>
            <w:vAlign w:val="bottom"/>
          </w:tcPr>
          <w:p w14:paraId="5134794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798F23D">
        <w:tblPrEx>
          <w:tblCellMar>
            <w:top w:w="0" w:type="dxa"/>
            <w:left w:w="170" w:type="dxa"/>
            <w:bottom w:w="0" w:type="dxa"/>
            <w:right w:w="170" w:type="dxa"/>
          </w:tblCellMar>
        </w:tblPrEx>
        <w:trPr>
          <w:trHeight w:val="244" w:hRule="atLeast"/>
        </w:trPr>
        <w:tc>
          <w:tcPr>
            <w:tcW w:w="185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1BA8BC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重庆外国语学校森林小学</w:t>
            </w:r>
          </w:p>
        </w:tc>
        <w:tc>
          <w:tcPr>
            <w:tcW w:w="339" w:type="pct"/>
            <w:tcBorders>
              <w:top w:val="nil"/>
              <w:left w:val="nil"/>
              <w:bottom w:val="single" w:color="auto" w:sz="4" w:space="0"/>
              <w:right w:val="nil"/>
            </w:tcBorders>
            <w:shd w:val="clear" w:color="auto" w:fill="auto"/>
            <w:noWrap/>
            <w:tcMar>
              <w:top w:w="15" w:type="dxa"/>
              <w:left w:w="15" w:type="dxa"/>
              <w:right w:w="15" w:type="dxa"/>
            </w:tcMar>
            <w:vAlign w:val="bottom"/>
          </w:tcPr>
          <w:p w14:paraId="35971A46">
            <w:pPr>
              <w:spacing w:line="280" w:lineRule="exact"/>
              <w:jc w:val="right"/>
              <w:rPr>
                <w:rFonts w:hint="default" w:cs="宋体"/>
                <w:color w:val="000000"/>
                <w:kern w:val="2"/>
                <w:sz w:val="20"/>
                <w:szCs w:val="20"/>
              </w:rPr>
            </w:pPr>
          </w:p>
        </w:tc>
        <w:tc>
          <w:tcPr>
            <w:tcW w:w="2178" w:type="pct"/>
            <w:tcBorders>
              <w:top w:val="nil"/>
              <w:left w:val="nil"/>
              <w:bottom w:val="single" w:color="auto" w:sz="4" w:space="0"/>
              <w:right w:val="nil"/>
            </w:tcBorders>
            <w:shd w:val="clear" w:color="auto" w:fill="auto"/>
            <w:noWrap/>
            <w:tcMar>
              <w:top w:w="15" w:type="dxa"/>
              <w:left w:w="15" w:type="dxa"/>
              <w:right w:w="15" w:type="dxa"/>
            </w:tcMar>
            <w:vAlign w:val="bottom"/>
          </w:tcPr>
          <w:p w14:paraId="2F4B0EC3">
            <w:pPr>
              <w:spacing w:line="280" w:lineRule="exact"/>
              <w:rPr>
                <w:rFonts w:hint="default" w:cs="宋体"/>
                <w:color w:val="000000"/>
                <w:kern w:val="2"/>
                <w:sz w:val="20"/>
                <w:szCs w:val="20"/>
              </w:rPr>
            </w:pPr>
          </w:p>
        </w:tc>
        <w:tc>
          <w:tcPr>
            <w:tcW w:w="630" w:type="pct"/>
            <w:tcBorders>
              <w:top w:val="nil"/>
              <w:left w:val="nil"/>
              <w:bottom w:val="single" w:color="auto" w:sz="4" w:space="0"/>
              <w:right w:val="nil"/>
            </w:tcBorders>
            <w:shd w:val="clear" w:color="auto" w:fill="auto"/>
            <w:noWrap/>
            <w:tcMar>
              <w:top w:w="15" w:type="dxa"/>
              <w:left w:w="15" w:type="dxa"/>
              <w:right w:w="15" w:type="dxa"/>
            </w:tcMar>
            <w:vAlign w:val="bottom"/>
          </w:tcPr>
          <w:p w14:paraId="6A62B75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CCC0109">
        <w:tblPrEx>
          <w:tblCellMar>
            <w:top w:w="0" w:type="dxa"/>
            <w:left w:w="170" w:type="dxa"/>
            <w:bottom w:w="0" w:type="dxa"/>
            <w:right w:w="170" w:type="dxa"/>
          </w:tblCellMar>
        </w:tblPrEx>
        <w:trPr>
          <w:trHeight w:val="28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D49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C35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DB0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D3C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155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6C7FBF1">
        <w:tblPrEx>
          <w:tblCellMar>
            <w:top w:w="0" w:type="dxa"/>
            <w:left w:w="170" w:type="dxa"/>
            <w:bottom w:w="0" w:type="dxa"/>
            <w:right w:w="170" w:type="dxa"/>
          </w:tblCellMar>
        </w:tblPrEx>
        <w:trPr>
          <w:trHeight w:val="28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221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143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24C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C2F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5B5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72CC7B5B">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B4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672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4.25</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C9A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4.25</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D8C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2F6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73E120EC">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A24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451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94A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3AC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9FC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5301262E">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1C1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2．公务用车购置及运行维护费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E3E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4.25</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2D0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4.25</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3BB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7790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CEDE71">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5F0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686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310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08C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86C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w:t>
            </w:r>
          </w:p>
        </w:tc>
      </w:tr>
      <w:tr w14:paraId="35CCF71D">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F8A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36D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4.25</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3EB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4.25</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971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1．副部（省）级及以上领导用车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198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1DF2B85D">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146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3．公务接待费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28B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53B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79C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2．主要领导干部用车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233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2E427517">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D6E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6F0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E43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E00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3．机要通信用车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53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2DBD25D4">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E51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2E4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5DE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16B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4．应急保障用车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5E2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w:t>
            </w:r>
          </w:p>
        </w:tc>
      </w:tr>
      <w:tr w14:paraId="0035C7F9">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D77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F4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9A2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AB0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5．执法执勤用车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E7A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6D7D795D">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51E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（二）相关统计数</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341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2FA2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E0D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6．特种专业技术用车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E4F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4D6C4BAB">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99A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1．因公出国（境）团组数（个）</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F92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E93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A2D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7．离退休干部用车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482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36E4FF53">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75A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2．因公出国（境）人次数（人）</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4C0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1F8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293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8．其他用车</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952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740EC4A9">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DF7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3．公务用车购置数（辆）</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700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0BD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414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650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73256BC3">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F7E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4．公务用车保有量（辆）</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DA7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62D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2</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C8A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B01B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DA9802D">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A3B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5．国内公务接待批次（个）</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4F9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E1F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ECE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B81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3,464.82</w:t>
            </w:r>
          </w:p>
        </w:tc>
      </w:tr>
      <w:tr w14:paraId="597BB4C8">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D5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2E4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BFB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C11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1．政府采购货物支出</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211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18.16</w:t>
            </w:r>
          </w:p>
        </w:tc>
      </w:tr>
      <w:tr w14:paraId="212560B0">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BC1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6．国内公务接待人次（人）</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7F4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AAF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A66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2．政府采购工程支出</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D32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3,446.67</w:t>
            </w:r>
          </w:p>
        </w:tc>
      </w:tr>
      <w:tr w14:paraId="0F6DDB31">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A7E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9EE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85E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A00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3．政府采购服务支出</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362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119F1E8B">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166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7．国（境）外公务接待批次（个）</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151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50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A8E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8AD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3,451.56</w:t>
            </w:r>
          </w:p>
        </w:tc>
      </w:tr>
      <w:tr w14:paraId="138737CE">
        <w:tblPrEx>
          <w:tblCellMar>
            <w:top w:w="0" w:type="dxa"/>
            <w:left w:w="170" w:type="dxa"/>
            <w:bottom w:w="0" w:type="dxa"/>
            <w:right w:w="170" w:type="dxa"/>
          </w:tblCellMar>
        </w:tblPrEx>
        <w:trPr>
          <w:trHeight w:val="292"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F53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8．国（境）外公务接待人次（人）</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44C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139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70D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934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3,451.06</w:t>
            </w:r>
          </w:p>
        </w:tc>
      </w:tr>
      <w:tr w14:paraId="3DAB7A97">
        <w:tblPrEx>
          <w:tblCellMar>
            <w:top w:w="0" w:type="dxa"/>
            <w:left w:w="170" w:type="dxa"/>
            <w:bottom w:w="0" w:type="dxa"/>
            <w:right w:w="170" w:type="dxa"/>
          </w:tblCellMar>
        </w:tblPrEx>
        <w:trPr>
          <w:trHeight w:val="286"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7C9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6B6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02F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5709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44FC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FEBB71C">
        <w:tblPrEx>
          <w:tblCellMar>
            <w:top w:w="0" w:type="dxa"/>
            <w:left w:w="170" w:type="dxa"/>
            <w:bottom w:w="0" w:type="dxa"/>
            <w:right w:w="170" w:type="dxa"/>
          </w:tblCellMar>
        </w:tblPrEx>
        <w:trPr>
          <w:trHeight w:val="389"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DBB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A6A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3EB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28.72</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B449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7545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EB891CB">
        <w:tblPrEx>
          <w:tblCellMar>
            <w:top w:w="0" w:type="dxa"/>
            <w:left w:w="170" w:type="dxa"/>
            <w:bottom w:w="0" w:type="dxa"/>
            <w:right w:w="170" w:type="dxa"/>
          </w:tblCellMar>
        </w:tblPrEx>
        <w:trPr>
          <w:trHeight w:val="389" w:hRule="atLeast"/>
        </w:trPr>
        <w:tc>
          <w:tcPr>
            <w:tcW w:w="15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134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3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6A1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DE0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4.78</w:t>
            </w:r>
          </w:p>
        </w:tc>
        <w:tc>
          <w:tcPr>
            <w:tcW w:w="21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D824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6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E029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F8C67C4">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p>
    <w:p w14:paraId="658F25E2">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776C">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E1D86">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4E1D86">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B9BB">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965A93">
                          <w:pPr>
                            <w:pStyle w:val="5"/>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E965A93">
                    <w:pPr>
                      <w:pStyle w:val="5"/>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78964C0">
                          <w:pPr>
                            <w:pStyle w:val="5"/>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78964C0">
                    <w:pPr>
                      <w:pStyle w:val="5"/>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FACB">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2D007"/>
    <w:multiLevelType w:val="singleLevel"/>
    <w:tmpl w:val="17F2D0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55DF0"/>
    <w:rsid w:val="007B419D"/>
    <w:rsid w:val="00932806"/>
    <w:rsid w:val="009B67B8"/>
    <w:rsid w:val="00B03CCD"/>
    <w:rsid w:val="00B94D28"/>
    <w:rsid w:val="01474EBF"/>
    <w:rsid w:val="019020B1"/>
    <w:rsid w:val="01F3521E"/>
    <w:rsid w:val="02056D00"/>
    <w:rsid w:val="02A073CA"/>
    <w:rsid w:val="03A52548"/>
    <w:rsid w:val="03E3214F"/>
    <w:rsid w:val="04446191"/>
    <w:rsid w:val="044C50BA"/>
    <w:rsid w:val="0536621F"/>
    <w:rsid w:val="054B51E5"/>
    <w:rsid w:val="05E71467"/>
    <w:rsid w:val="06247E33"/>
    <w:rsid w:val="063024D4"/>
    <w:rsid w:val="06456265"/>
    <w:rsid w:val="06A2550B"/>
    <w:rsid w:val="06F80EE2"/>
    <w:rsid w:val="07001CCA"/>
    <w:rsid w:val="0714010C"/>
    <w:rsid w:val="075321D2"/>
    <w:rsid w:val="075678DB"/>
    <w:rsid w:val="07932335"/>
    <w:rsid w:val="08051BCA"/>
    <w:rsid w:val="080A21BB"/>
    <w:rsid w:val="08396FFC"/>
    <w:rsid w:val="08B274FA"/>
    <w:rsid w:val="08B706F7"/>
    <w:rsid w:val="08BA052C"/>
    <w:rsid w:val="08DB07BA"/>
    <w:rsid w:val="092211F1"/>
    <w:rsid w:val="098305D0"/>
    <w:rsid w:val="09B72B6E"/>
    <w:rsid w:val="0A0C7F04"/>
    <w:rsid w:val="0A227275"/>
    <w:rsid w:val="0A5C4B69"/>
    <w:rsid w:val="0B9335CE"/>
    <w:rsid w:val="0BA10C97"/>
    <w:rsid w:val="0C554661"/>
    <w:rsid w:val="0C7927C4"/>
    <w:rsid w:val="0C9B098C"/>
    <w:rsid w:val="0CA41CEB"/>
    <w:rsid w:val="0CE80A8F"/>
    <w:rsid w:val="0D2B61B4"/>
    <w:rsid w:val="0D472B48"/>
    <w:rsid w:val="0D543F89"/>
    <w:rsid w:val="0D673E11"/>
    <w:rsid w:val="0DB50EFE"/>
    <w:rsid w:val="0DD25DDB"/>
    <w:rsid w:val="0DDA54E4"/>
    <w:rsid w:val="0E1860F1"/>
    <w:rsid w:val="0E2A1FC8"/>
    <w:rsid w:val="0E3A5F83"/>
    <w:rsid w:val="0E9478E1"/>
    <w:rsid w:val="0E9A3B24"/>
    <w:rsid w:val="0F836721"/>
    <w:rsid w:val="0F851480"/>
    <w:rsid w:val="103645A3"/>
    <w:rsid w:val="107B59E5"/>
    <w:rsid w:val="10AA219D"/>
    <w:rsid w:val="11003CB0"/>
    <w:rsid w:val="11124E18"/>
    <w:rsid w:val="111445C7"/>
    <w:rsid w:val="1158083A"/>
    <w:rsid w:val="11E15093"/>
    <w:rsid w:val="11F03528"/>
    <w:rsid w:val="122338FE"/>
    <w:rsid w:val="12771554"/>
    <w:rsid w:val="129973FF"/>
    <w:rsid w:val="12C921C4"/>
    <w:rsid w:val="12DA353E"/>
    <w:rsid w:val="13850DCB"/>
    <w:rsid w:val="13871C70"/>
    <w:rsid w:val="13A71CB4"/>
    <w:rsid w:val="13AF1D43"/>
    <w:rsid w:val="13CE1647"/>
    <w:rsid w:val="14200702"/>
    <w:rsid w:val="144F3F11"/>
    <w:rsid w:val="1580711B"/>
    <w:rsid w:val="16CB4564"/>
    <w:rsid w:val="16D80EBF"/>
    <w:rsid w:val="172974D8"/>
    <w:rsid w:val="188B6792"/>
    <w:rsid w:val="189B0D0B"/>
    <w:rsid w:val="18E03A42"/>
    <w:rsid w:val="19283F59"/>
    <w:rsid w:val="19313430"/>
    <w:rsid w:val="194A1770"/>
    <w:rsid w:val="19B906A4"/>
    <w:rsid w:val="19BC4734"/>
    <w:rsid w:val="1A1F744B"/>
    <w:rsid w:val="1AB10093"/>
    <w:rsid w:val="1B2B21A0"/>
    <w:rsid w:val="1B501DE7"/>
    <w:rsid w:val="1B6F15B6"/>
    <w:rsid w:val="1B7966EB"/>
    <w:rsid w:val="1B920ECC"/>
    <w:rsid w:val="1BAA2EDC"/>
    <w:rsid w:val="1BC027C5"/>
    <w:rsid w:val="1CC57360"/>
    <w:rsid w:val="1CE157EE"/>
    <w:rsid w:val="1D014A01"/>
    <w:rsid w:val="1D022362"/>
    <w:rsid w:val="1D091B60"/>
    <w:rsid w:val="1D6D1692"/>
    <w:rsid w:val="1D794AE5"/>
    <w:rsid w:val="1DD26311"/>
    <w:rsid w:val="1DE57DAF"/>
    <w:rsid w:val="1E4E3AB1"/>
    <w:rsid w:val="1EF67CA4"/>
    <w:rsid w:val="1F213FD9"/>
    <w:rsid w:val="1F890B18"/>
    <w:rsid w:val="1FCD26AF"/>
    <w:rsid w:val="20642787"/>
    <w:rsid w:val="20C83310"/>
    <w:rsid w:val="20EC77A3"/>
    <w:rsid w:val="21556F04"/>
    <w:rsid w:val="216838F8"/>
    <w:rsid w:val="22403BD3"/>
    <w:rsid w:val="24AF1021"/>
    <w:rsid w:val="24B92327"/>
    <w:rsid w:val="24D3717D"/>
    <w:rsid w:val="2533755C"/>
    <w:rsid w:val="254E271A"/>
    <w:rsid w:val="25A2571A"/>
    <w:rsid w:val="26396DF4"/>
    <w:rsid w:val="266B763B"/>
    <w:rsid w:val="26F26A28"/>
    <w:rsid w:val="26FD3A3A"/>
    <w:rsid w:val="27167136"/>
    <w:rsid w:val="27B23302"/>
    <w:rsid w:val="27D424D7"/>
    <w:rsid w:val="285722C3"/>
    <w:rsid w:val="28DC1FF8"/>
    <w:rsid w:val="29310A5F"/>
    <w:rsid w:val="29C37A35"/>
    <w:rsid w:val="29E028C3"/>
    <w:rsid w:val="2A076083"/>
    <w:rsid w:val="2A306CA5"/>
    <w:rsid w:val="2A73162E"/>
    <w:rsid w:val="2AD927AB"/>
    <w:rsid w:val="2AFA2E94"/>
    <w:rsid w:val="2B167953"/>
    <w:rsid w:val="2B17347C"/>
    <w:rsid w:val="2B200583"/>
    <w:rsid w:val="2B4104F9"/>
    <w:rsid w:val="2B8209DE"/>
    <w:rsid w:val="2C3A5674"/>
    <w:rsid w:val="2C6762A3"/>
    <w:rsid w:val="2D5F4C37"/>
    <w:rsid w:val="2D8D7A26"/>
    <w:rsid w:val="2EA71D8A"/>
    <w:rsid w:val="2EE43FBD"/>
    <w:rsid w:val="2F6A022C"/>
    <w:rsid w:val="2FE029D7"/>
    <w:rsid w:val="2FF06E00"/>
    <w:rsid w:val="2FFC0D05"/>
    <w:rsid w:val="315F0B22"/>
    <w:rsid w:val="31BE24D6"/>
    <w:rsid w:val="31D84415"/>
    <w:rsid w:val="31EC7411"/>
    <w:rsid w:val="32285F6F"/>
    <w:rsid w:val="32770556"/>
    <w:rsid w:val="329C0913"/>
    <w:rsid w:val="32AA518F"/>
    <w:rsid w:val="32E00491"/>
    <w:rsid w:val="3337290D"/>
    <w:rsid w:val="334B0167"/>
    <w:rsid w:val="35076329"/>
    <w:rsid w:val="352930DB"/>
    <w:rsid w:val="35573069"/>
    <w:rsid w:val="358C217E"/>
    <w:rsid w:val="359E7284"/>
    <w:rsid w:val="359F188C"/>
    <w:rsid w:val="36C9128A"/>
    <w:rsid w:val="37405631"/>
    <w:rsid w:val="37841E99"/>
    <w:rsid w:val="379C594F"/>
    <w:rsid w:val="37BF1123"/>
    <w:rsid w:val="37C85E36"/>
    <w:rsid w:val="38BC1135"/>
    <w:rsid w:val="38BC7111"/>
    <w:rsid w:val="38BE4696"/>
    <w:rsid w:val="39137979"/>
    <w:rsid w:val="39B82A39"/>
    <w:rsid w:val="39CD4B2C"/>
    <w:rsid w:val="39F33306"/>
    <w:rsid w:val="3A8C0A48"/>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F7192E"/>
    <w:rsid w:val="411B6CE5"/>
    <w:rsid w:val="412070D7"/>
    <w:rsid w:val="41314E40"/>
    <w:rsid w:val="415C674B"/>
    <w:rsid w:val="415D5C35"/>
    <w:rsid w:val="42315782"/>
    <w:rsid w:val="426C1EA8"/>
    <w:rsid w:val="42E86A87"/>
    <w:rsid w:val="43030A5E"/>
    <w:rsid w:val="43136432"/>
    <w:rsid w:val="43284021"/>
    <w:rsid w:val="43650DD1"/>
    <w:rsid w:val="443A3B12"/>
    <w:rsid w:val="44487B36"/>
    <w:rsid w:val="44EF6BE8"/>
    <w:rsid w:val="44F06DC0"/>
    <w:rsid w:val="45A30364"/>
    <w:rsid w:val="465B470D"/>
    <w:rsid w:val="469D6AD4"/>
    <w:rsid w:val="47674801"/>
    <w:rsid w:val="47975C19"/>
    <w:rsid w:val="47BE6D02"/>
    <w:rsid w:val="48225EF7"/>
    <w:rsid w:val="4850772C"/>
    <w:rsid w:val="48A36D47"/>
    <w:rsid w:val="48EC307F"/>
    <w:rsid w:val="495C4A24"/>
    <w:rsid w:val="49A21DF3"/>
    <w:rsid w:val="49C811E4"/>
    <w:rsid w:val="4A216E30"/>
    <w:rsid w:val="4A722025"/>
    <w:rsid w:val="4B4557AB"/>
    <w:rsid w:val="4B7951CB"/>
    <w:rsid w:val="4B7C315C"/>
    <w:rsid w:val="4B9300D7"/>
    <w:rsid w:val="4B99567B"/>
    <w:rsid w:val="4BAB7F90"/>
    <w:rsid w:val="4BD53EDA"/>
    <w:rsid w:val="4BE11807"/>
    <w:rsid w:val="4C484CE5"/>
    <w:rsid w:val="4CF37C4A"/>
    <w:rsid w:val="4DAC4ACA"/>
    <w:rsid w:val="4DD06F63"/>
    <w:rsid w:val="4DE63580"/>
    <w:rsid w:val="4E031068"/>
    <w:rsid w:val="4E043596"/>
    <w:rsid w:val="4E7C3473"/>
    <w:rsid w:val="4E9B0C57"/>
    <w:rsid w:val="4EA8523F"/>
    <w:rsid w:val="4F186D58"/>
    <w:rsid w:val="4F224836"/>
    <w:rsid w:val="4F231B40"/>
    <w:rsid w:val="4F2C5C6F"/>
    <w:rsid w:val="51760217"/>
    <w:rsid w:val="51E36677"/>
    <w:rsid w:val="51F01F7D"/>
    <w:rsid w:val="520E0886"/>
    <w:rsid w:val="522F6E0C"/>
    <w:rsid w:val="52463BA1"/>
    <w:rsid w:val="529F078E"/>
    <w:rsid w:val="531243A6"/>
    <w:rsid w:val="53222835"/>
    <w:rsid w:val="53990623"/>
    <w:rsid w:val="53C0244D"/>
    <w:rsid w:val="53DD4D4E"/>
    <w:rsid w:val="53E578CE"/>
    <w:rsid w:val="53EA10F5"/>
    <w:rsid w:val="541768A0"/>
    <w:rsid w:val="543078D7"/>
    <w:rsid w:val="543B029D"/>
    <w:rsid w:val="54977029"/>
    <w:rsid w:val="54A4596D"/>
    <w:rsid w:val="54CC112B"/>
    <w:rsid w:val="554E5773"/>
    <w:rsid w:val="555A3CBC"/>
    <w:rsid w:val="55D86E46"/>
    <w:rsid w:val="55EF4EA6"/>
    <w:rsid w:val="56530F5D"/>
    <w:rsid w:val="565C3B0B"/>
    <w:rsid w:val="56EE372E"/>
    <w:rsid w:val="570D735E"/>
    <w:rsid w:val="5842572D"/>
    <w:rsid w:val="5895415A"/>
    <w:rsid w:val="595C45CC"/>
    <w:rsid w:val="597162CA"/>
    <w:rsid w:val="598A28E2"/>
    <w:rsid w:val="5A5A58D7"/>
    <w:rsid w:val="5A6279C1"/>
    <w:rsid w:val="5AD563E4"/>
    <w:rsid w:val="5BE01ECB"/>
    <w:rsid w:val="5C1336B7"/>
    <w:rsid w:val="5C263CE4"/>
    <w:rsid w:val="5C5D2777"/>
    <w:rsid w:val="5C722D7F"/>
    <w:rsid w:val="5D290C69"/>
    <w:rsid w:val="5D380C0A"/>
    <w:rsid w:val="5DC17CC6"/>
    <w:rsid w:val="5E105415"/>
    <w:rsid w:val="5EDC79B3"/>
    <w:rsid w:val="5EFA176D"/>
    <w:rsid w:val="5F0247F9"/>
    <w:rsid w:val="5F2D4A41"/>
    <w:rsid w:val="5FEA3412"/>
    <w:rsid w:val="601C34ED"/>
    <w:rsid w:val="60A511FB"/>
    <w:rsid w:val="61025A59"/>
    <w:rsid w:val="613D5BBC"/>
    <w:rsid w:val="61536C39"/>
    <w:rsid w:val="616D60F9"/>
    <w:rsid w:val="62944DD7"/>
    <w:rsid w:val="629F08EF"/>
    <w:rsid w:val="634265E1"/>
    <w:rsid w:val="63497036"/>
    <w:rsid w:val="637F0C44"/>
    <w:rsid w:val="63C1619B"/>
    <w:rsid w:val="63C25DC5"/>
    <w:rsid w:val="63C62057"/>
    <w:rsid w:val="63C73832"/>
    <w:rsid w:val="64192A39"/>
    <w:rsid w:val="64754794"/>
    <w:rsid w:val="64FB113D"/>
    <w:rsid w:val="6544377C"/>
    <w:rsid w:val="655F5939"/>
    <w:rsid w:val="656152C6"/>
    <w:rsid w:val="65640B55"/>
    <w:rsid w:val="6587477F"/>
    <w:rsid w:val="658C3A08"/>
    <w:rsid w:val="65C031CA"/>
    <w:rsid w:val="65CE6852"/>
    <w:rsid w:val="65F004F9"/>
    <w:rsid w:val="66267C04"/>
    <w:rsid w:val="663F505A"/>
    <w:rsid w:val="667F2393"/>
    <w:rsid w:val="66EE5541"/>
    <w:rsid w:val="67086152"/>
    <w:rsid w:val="671958AB"/>
    <w:rsid w:val="676A6106"/>
    <w:rsid w:val="687E45FE"/>
    <w:rsid w:val="692172FD"/>
    <w:rsid w:val="69927BAF"/>
    <w:rsid w:val="6A3829EE"/>
    <w:rsid w:val="6A924CB7"/>
    <w:rsid w:val="6AE0292E"/>
    <w:rsid w:val="6B474EF5"/>
    <w:rsid w:val="6BC27679"/>
    <w:rsid w:val="6BC54EFE"/>
    <w:rsid w:val="6BEF7819"/>
    <w:rsid w:val="6C0737CC"/>
    <w:rsid w:val="6C3677AF"/>
    <w:rsid w:val="6C467D39"/>
    <w:rsid w:val="6C560CAE"/>
    <w:rsid w:val="6CD15296"/>
    <w:rsid w:val="6D3030B2"/>
    <w:rsid w:val="6D78795C"/>
    <w:rsid w:val="6D903FF5"/>
    <w:rsid w:val="6DA955B8"/>
    <w:rsid w:val="6DE346AB"/>
    <w:rsid w:val="6FFB2E76"/>
    <w:rsid w:val="70AB70D6"/>
    <w:rsid w:val="70DE5507"/>
    <w:rsid w:val="715F2A54"/>
    <w:rsid w:val="715F6463"/>
    <w:rsid w:val="71C34D91"/>
    <w:rsid w:val="71ED38AA"/>
    <w:rsid w:val="723F3B65"/>
    <w:rsid w:val="72DB435C"/>
    <w:rsid w:val="738549F4"/>
    <w:rsid w:val="73BD4860"/>
    <w:rsid w:val="74ED1B1B"/>
    <w:rsid w:val="750837F0"/>
    <w:rsid w:val="754211B6"/>
    <w:rsid w:val="75790E20"/>
    <w:rsid w:val="75BD0A5D"/>
    <w:rsid w:val="762A73EF"/>
    <w:rsid w:val="7631412E"/>
    <w:rsid w:val="763F30C4"/>
    <w:rsid w:val="764F62AB"/>
    <w:rsid w:val="765C45EC"/>
    <w:rsid w:val="768A7619"/>
    <w:rsid w:val="7714640F"/>
    <w:rsid w:val="77EA362A"/>
    <w:rsid w:val="77F35CA4"/>
    <w:rsid w:val="780E2ADE"/>
    <w:rsid w:val="7875383E"/>
    <w:rsid w:val="796D60A4"/>
    <w:rsid w:val="79A031D5"/>
    <w:rsid w:val="79A52681"/>
    <w:rsid w:val="79BD37AF"/>
    <w:rsid w:val="7A1525F7"/>
    <w:rsid w:val="7A3E6CB6"/>
    <w:rsid w:val="7A99799F"/>
    <w:rsid w:val="7AAB4252"/>
    <w:rsid w:val="7AF20495"/>
    <w:rsid w:val="7B420052"/>
    <w:rsid w:val="7B7D43A1"/>
    <w:rsid w:val="7BD06A28"/>
    <w:rsid w:val="7C0C5586"/>
    <w:rsid w:val="7C1E4CD7"/>
    <w:rsid w:val="7C3A7C0B"/>
    <w:rsid w:val="7C5248E4"/>
    <w:rsid w:val="7C566698"/>
    <w:rsid w:val="7CA57EB5"/>
    <w:rsid w:val="7CE56AF6"/>
    <w:rsid w:val="7CF02E5B"/>
    <w:rsid w:val="7D020E63"/>
    <w:rsid w:val="7D213FB2"/>
    <w:rsid w:val="7D4F52B2"/>
    <w:rsid w:val="7D9615AC"/>
    <w:rsid w:val="7E9A331D"/>
    <w:rsid w:val="7E9C0D5A"/>
    <w:rsid w:val="7EAA356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方正楷体_GBK"/>
      <w:sz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autoRedefine/>
    <w:semiHidden/>
    <w:qFormat/>
    <w:uiPriority w:val="0"/>
    <w:pPr>
      <w:snapToGrid w:val="0"/>
      <w:jc w:val="left"/>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5111</Words>
  <Characters>5761</Characters>
  <Lines>161</Lines>
  <Paragraphs>45</Paragraphs>
  <TotalTime>1</TotalTime>
  <ScaleCrop>false</ScaleCrop>
  <LinksUpToDate>false</LinksUpToDate>
  <CharactersWithSpaces>5761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2025-10-28T05:52:20Z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