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CFD99">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jc w:val="center"/>
        <w:textAlignment w:val="auto"/>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重庆市九龙坡区华福小学校</w:t>
      </w:r>
    </w:p>
    <w:p w14:paraId="684F7515">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jc w:val="center"/>
        <w:textAlignment w:val="auto"/>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w:t>
      </w:r>
      <w:r>
        <w:rPr>
          <w:rFonts w:hint="eastAsia" w:ascii="Times New Roman" w:hAnsi="Times New Roman" w:eastAsia="方正小标宋_GBK"/>
          <w:sz w:val="44"/>
          <w:szCs w:val="44"/>
          <w:shd w:val="clear" w:color="auto" w:fill="FFFFFF"/>
          <w:lang w:val="en-US" w:eastAsia="zh-CN"/>
        </w:rPr>
        <w:t>4</w:t>
      </w:r>
      <w:r>
        <w:rPr>
          <w:rFonts w:hint="default" w:ascii="Times New Roman" w:hAnsi="Times New Roman" w:eastAsia="方正小标宋_GBK"/>
          <w:sz w:val="44"/>
          <w:szCs w:val="44"/>
          <w:shd w:val="clear" w:color="auto" w:fill="FFFFFF"/>
        </w:rPr>
        <w:t>年度单位决算情况说明</w:t>
      </w:r>
    </w:p>
    <w:p w14:paraId="503A6DDF">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Style w:val="17"/>
          <w:rFonts w:hint="eastAsia" w:eastAsia="方正黑体_GBK"/>
          <w:b w:val="0"/>
          <w:bCs w:val="0"/>
          <w:sz w:val="32"/>
          <w:szCs w:val="32"/>
          <w:shd w:val="clear" w:color="auto" w:fill="FFFFFF"/>
        </w:rPr>
      </w:pPr>
    </w:p>
    <w:p w14:paraId="127533CF">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一、单位基本情况</w:t>
      </w:r>
    </w:p>
    <w:p w14:paraId="524E5799">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b/>
          <w:bCs/>
          <w:sz w:val="32"/>
          <w:szCs w:val="32"/>
          <w:shd w:val="clear" w:color="auto" w:fill="FFFFFF"/>
        </w:rPr>
      </w:pPr>
      <w:r>
        <w:rPr>
          <w:rStyle w:val="17"/>
          <w:rFonts w:hint="eastAsia" w:eastAsia="方正楷体_GBK"/>
          <w:b w:val="0"/>
          <w:bCs w:val="0"/>
          <w:sz w:val="32"/>
          <w:szCs w:val="32"/>
          <w:shd w:val="clear" w:color="auto" w:fill="FFFFFF"/>
        </w:rPr>
        <w:t>（一）职能职责</w:t>
      </w:r>
    </w:p>
    <w:p w14:paraId="7146BEF8">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实施普通小学义务教育，促进学生全面发展</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开展教育教学工作、开展学校德育工作、开展学校体育、卫生、艺术工作；负责学校行政管理工作、开展对外交流工作；维护校园安全，提供后勤保障服务；按政策规定开展学前教育。</w:t>
      </w:r>
    </w:p>
    <w:p w14:paraId="0CC3BA3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（二）机构设置</w:t>
      </w:r>
    </w:p>
    <w:p w14:paraId="246C0193">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学校内设有党务办公室、校务办公室、教学研究中心、学生发展中心、后勤资源中心、信息装备中心等机构，截止202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年12月，在职人数为1</w:t>
      </w:r>
      <w:r>
        <w:rPr>
          <w:rFonts w:hint="eastAsia" w:ascii="Times New Roman" w:hAnsi="Times New Roman" w:eastAsia="方正仿宋_GBK"/>
          <w:sz w:val="32"/>
          <w:szCs w:val="32"/>
          <w:shd w:val="clear" w:color="auto" w:fill="FFFFFF"/>
          <w:lang w:val="en-US" w:eastAsia="zh-CN"/>
        </w:rPr>
        <w:t>07</w:t>
      </w:r>
      <w:r>
        <w:rPr>
          <w:rFonts w:hint="default" w:ascii="Times New Roman" w:hAnsi="Times New Roman" w:eastAsia="方正仿宋_GBK"/>
          <w:sz w:val="32"/>
          <w:szCs w:val="32"/>
          <w:shd w:val="clear" w:color="auto" w:fill="FFFFFF"/>
        </w:rPr>
        <w:t>人，学生人数为</w:t>
      </w:r>
      <w:r>
        <w:rPr>
          <w:rFonts w:hint="eastAsia" w:ascii="Times New Roman" w:hAnsi="Times New Roman" w:eastAsia="方正仿宋_GBK"/>
          <w:sz w:val="32"/>
          <w:szCs w:val="32"/>
          <w:shd w:val="clear" w:color="auto" w:fill="FFFFFF"/>
          <w:lang w:val="en-US" w:eastAsia="zh-CN"/>
        </w:rPr>
        <w:t>2344</w:t>
      </w:r>
      <w:r>
        <w:rPr>
          <w:rFonts w:hint="default" w:ascii="Times New Roman" w:hAnsi="Times New Roman" w:eastAsia="方正仿宋_GBK"/>
          <w:sz w:val="32"/>
          <w:szCs w:val="32"/>
          <w:shd w:val="clear" w:color="auto" w:fill="FFFFFF"/>
        </w:rPr>
        <w:t>人。</w:t>
      </w:r>
    </w:p>
    <w:p w14:paraId="57F41CF7">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二、单位决算情况说明</w:t>
      </w:r>
    </w:p>
    <w:p w14:paraId="760129AE">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（一）收入支出决算总体情况说明</w:t>
      </w:r>
    </w:p>
    <w:p w14:paraId="5EA813C2">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b/>
          <w:bCs/>
          <w:sz w:val="32"/>
          <w:szCs w:val="32"/>
          <w:shd w:val="clear" w:color="auto" w:fill="FFFFFF"/>
        </w:rPr>
        <w:t>1.总体情况</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lang w:eastAsia="zh-CN"/>
        </w:rPr>
        <w:t>2024年</w:t>
      </w:r>
      <w:r>
        <w:rPr>
          <w:rFonts w:hint="default" w:ascii="Times New Roman" w:hAnsi="Times New Roman" w:eastAsia="方正仿宋_GBK"/>
          <w:sz w:val="32"/>
          <w:szCs w:val="32"/>
          <w:shd w:val="clear" w:color="auto" w:fill="FFFFFF"/>
        </w:rPr>
        <w:t>度收入总计3108.85万元，支出总计3108.85万元。收、支与2023年度相比，增加245.85万元，增长8.6%，主要原因是</w:t>
      </w:r>
      <w:r>
        <w:rPr>
          <w:rFonts w:hint="eastAsia" w:ascii="Times New Roman" w:hAnsi="Times New Roman" w:eastAsia="方正仿宋_GBK"/>
          <w:sz w:val="32"/>
          <w:szCs w:val="32"/>
          <w:shd w:val="clear" w:color="auto" w:fill="FFFFFF"/>
          <w:lang w:val="en-US" w:eastAsia="zh-CN"/>
        </w:rPr>
        <w:t>本年度追加了养老保险和职业年金补缴金额及其他项目经费</w:t>
      </w:r>
      <w:r>
        <w:rPr>
          <w:rFonts w:hint="default" w:ascii="Times New Roman" w:hAnsi="Times New Roman" w:eastAsia="方正仿宋_GBK"/>
          <w:color w:val="000000" w:themeColor="text1"/>
          <w:sz w:val="32"/>
          <w:szCs w:val="32"/>
          <w14:textFill>
            <w14:solidFill>
              <w14:schemeClr w14:val="tx1"/>
            </w14:solidFill>
          </w14:textFill>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本年度追加了养老保险和职业年金补缴金额及其他项目经费</w:t>
      </w:r>
      <w:r>
        <w:rPr>
          <w:rFonts w:hint="default" w:ascii="Times New Roman" w:hAnsi="Times New Roman" w:eastAsia="方正仿宋_GBK"/>
          <w:color w:val="000000" w:themeColor="text1"/>
          <w:sz w:val="32"/>
          <w:szCs w:val="32"/>
          <w14:textFill>
            <w14:solidFill>
              <w14:schemeClr w14:val="tx1"/>
            </w14:solidFill>
          </w14:textFill>
        </w:rPr>
        <w:t>。</w:t>
      </w:r>
    </w:p>
    <w:p w14:paraId="73AF27FF">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b/>
          <w:bCs/>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度收入合计3108.85万元，与2023年度相比，增加245.85万元，增长8.6%，主要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val="en-US" w:eastAsia="zh-CN"/>
        </w:rPr>
        <w:t>本年度追加了养老保险和职业年金补缴金额及其他项目经费</w:t>
      </w:r>
      <w:r>
        <w:rPr>
          <w:rFonts w:hint="default" w:ascii="Times New Roman" w:hAnsi="Times New Roman" w:eastAsia="方正仿宋_GBK"/>
          <w:color w:val="000000" w:themeColor="text1"/>
          <w:sz w:val="32"/>
          <w:szCs w:val="32"/>
          <w14:textFill>
            <w14:solidFill>
              <w14:schemeClr w14:val="tx1"/>
            </w14:solidFill>
          </w14:textFill>
        </w:rPr>
        <w:t>。其中：财政拨款收入2920.32万元，占93.94%；事业收入188.53万元，占6.06%</w:t>
      </w:r>
      <w:r>
        <w:rPr>
          <w:rFonts w:hint="eastAsia" w:ascii="Times New Roman" w:hAnsi="Times New Roman" w:eastAsia="方正仿宋_GBK"/>
          <w:color w:val="000000" w:themeColor="text1"/>
          <w:sz w:val="32"/>
          <w:szCs w:val="32"/>
          <w:lang w:eastAsia="zh-CN"/>
          <w14:textFill>
            <w14:solidFill>
              <w14:schemeClr w14:val="tx1"/>
            </w14:solidFill>
          </w14:textFill>
        </w:rPr>
        <w:t>。</w:t>
      </w:r>
    </w:p>
    <w:p w14:paraId="50EDC0F8">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b/>
          <w:bCs/>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度支出合计3108.85万元，与2023年度相比，增加245.85万元，增长8.6%，主要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val="en-US" w:eastAsia="zh-CN"/>
        </w:rPr>
        <w:t>本年度追加了养老保险和职业年金补缴金额及其他项目经费</w:t>
      </w:r>
      <w:r>
        <w:rPr>
          <w:rFonts w:hint="default" w:ascii="Times New Roman" w:hAnsi="Times New Roman" w:eastAsia="方正仿宋_GBK" w:cs="Times New Roman"/>
          <w:sz w:val="32"/>
          <w:szCs w:val="32"/>
          <w:shd w:val="clear" w:color="auto" w:fill="FFFFFF"/>
        </w:rPr>
        <w:t>。其中：基本支出2461.02万元，占79.16%；项目支出647.83万元，占20.84%</w:t>
      </w:r>
      <w:r>
        <w:rPr>
          <w:rFonts w:hint="eastAsia" w:ascii="Times New Roman" w:hAnsi="Times New Roman" w:eastAsia="方正仿宋_GBK" w:cs="Times New Roman"/>
          <w:sz w:val="32"/>
          <w:szCs w:val="32"/>
          <w:shd w:val="clear" w:color="auto" w:fill="FFFFFF"/>
          <w:lang w:eastAsia="zh-CN"/>
        </w:rPr>
        <w:t>。</w:t>
      </w:r>
    </w:p>
    <w:p w14:paraId="256617E2">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val="en-US" w:eastAsia="zh-CN"/>
        </w:rPr>
        <w:t>2024年度年末结转和结余0.00万元，与2023年度相比，无增减，主要</w:t>
      </w:r>
      <w:r>
        <w:rPr>
          <w:rFonts w:hint="default" w:ascii="Times New Roman" w:hAnsi="Times New Roman" w:eastAsia="方正仿宋_GBK"/>
          <w:sz w:val="32"/>
          <w:szCs w:val="32"/>
          <w:shd w:val="clear" w:color="auto" w:fill="FFFFFF"/>
        </w:rPr>
        <w:t>原因是合理安排收支，保证经费的使用效率和使用进度。</w:t>
      </w:r>
    </w:p>
    <w:p w14:paraId="4A937565">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（二）财政拨款收入支出决算总体情况说明</w:t>
      </w:r>
    </w:p>
    <w:p w14:paraId="66AEC593">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lang w:eastAsia="zh-CN"/>
        </w:rPr>
        <w:t>2024年</w:t>
      </w:r>
      <w:r>
        <w:rPr>
          <w:rFonts w:hint="default" w:ascii="Times New Roman" w:hAnsi="Times New Roman" w:eastAsia="方正仿宋_GBK"/>
          <w:sz w:val="32"/>
          <w:szCs w:val="32"/>
          <w:shd w:val="clear" w:color="auto" w:fill="FFFFFF"/>
        </w:rPr>
        <w:t>度财政拨款收、支总计2920.32万元。与202</w:t>
      </w:r>
      <w:r>
        <w:rPr>
          <w:rFonts w:hint="default"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年相比，财政拨款收、支总计各增加126.42万元，增长4.5%。主要原因是</w:t>
      </w:r>
      <w:r>
        <w:rPr>
          <w:rFonts w:hint="eastAsia" w:ascii="Times New Roman" w:hAnsi="Times New Roman" w:eastAsia="方正仿宋_GBK"/>
          <w:sz w:val="32"/>
          <w:szCs w:val="32"/>
          <w:shd w:val="clear" w:color="auto" w:fill="FFFFFF"/>
          <w:lang w:val="en-US" w:eastAsia="zh-CN"/>
        </w:rPr>
        <w:t>本年度追加了养老保险和职业年金补缴金额</w:t>
      </w:r>
      <w:r>
        <w:rPr>
          <w:rFonts w:hint="default" w:ascii="Times New Roman" w:hAnsi="Times New Roman" w:eastAsia="方正仿宋_GBK" w:cs="Times New Roman"/>
          <w:sz w:val="32"/>
          <w:szCs w:val="32"/>
          <w:shd w:val="clear" w:color="auto" w:fill="FFFFFF"/>
        </w:rPr>
        <w:t>。</w:t>
      </w:r>
    </w:p>
    <w:p w14:paraId="08CB4CF6">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（三）一般公共预算财政拨款支出决算情况说明</w:t>
      </w:r>
    </w:p>
    <w:p w14:paraId="21B2EFF1">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b/>
          <w:bCs/>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2024年度一般公共预算财政拨款收入2920.32万元，与2023年度相比，增加128.39万元，增长4.6%。主要原因是</w:t>
      </w:r>
      <w:r>
        <w:rPr>
          <w:rFonts w:hint="eastAsia" w:ascii="Times New Roman" w:hAnsi="Times New Roman" w:eastAsia="方正仿宋_GBK"/>
          <w:sz w:val="32"/>
          <w:szCs w:val="32"/>
          <w:shd w:val="clear" w:color="auto" w:fill="FFFFFF"/>
          <w:lang w:val="en-US" w:eastAsia="zh-CN"/>
        </w:rPr>
        <w:t>本年度追加了养老保险和职业年金补缴金额</w:t>
      </w:r>
      <w:r>
        <w:rPr>
          <w:rFonts w:hint="default" w:ascii="Times New Roman" w:hAnsi="Times New Roman" w:eastAsia="方正仿宋_GBK" w:cs="Times New Roman"/>
          <w:sz w:val="32"/>
          <w:szCs w:val="32"/>
          <w:shd w:val="clear" w:color="auto" w:fill="FFFFFF"/>
          <w:lang w:eastAsia="zh-CN"/>
        </w:rPr>
        <w:t>。较年初预算数增加207.31万元，增长7.6%。主要原因是</w:t>
      </w:r>
      <w:r>
        <w:rPr>
          <w:rFonts w:hint="eastAsia" w:ascii="Times New Roman" w:hAnsi="Times New Roman" w:eastAsia="方正仿宋_GBK"/>
          <w:sz w:val="32"/>
          <w:szCs w:val="32"/>
          <w:shd w:val="clear" w:color="auto" w:fill="FFFFFF"/>
          <w:lang w:val="en-US" w:eastAsia="zh-CN"/>
        </w:rPr>
        <w:t>本年度追加了养老保险和职业年金补缴金额</w:t>
      </w:r>
      <w:r>
        <w:rPr>
          <w:rFonts w:hint="default" w:ascii="Times New Roman" w:hAnsi="Times New Roman" w:eastAsia="方正仿宋_GBK" w:cs="Times New Roman"/>
          <w:sz w:val="32"/>
          <w:szCs w:val="32"/>
          <w:shd w:val="clear" w:color="auto" w:fill="FFFFFF"/>
          <w:lang w:eastAsia="zh-CN"/>
        </w:rPr>
        <w:t>。此外，年初财政拨款结转和结余0.00万元。</w:t>
      </w:r>
    </w:p>
    <w:p w14:paraId="3FF6CD89">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b/>
          <w:bCs/>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2024年度一般公共预算财政拨款支出2920.32万元，与2023年度相比，增加128.39万元，增长4.6%。主要原因是</w:t>
      </w:r>
      <w:r>
        <w:rPr>
          <w:rFonts w:hint="eastAsia" w:ascii="Times New Roman" w:hAnsi="Times New Roman" w:eastAsia="方正仿宋_GBK"/>
          <w:sz w:val="32"/>
          <w:szCs w:val="32"/>
          <w:shd w:val="clear" w:color="auto" w:fill="FFFFFF"/>
          <w:lang w:val="en-US" w:eastAsia="zh-CN"/>
        </w:rPr>
        <w:t>养老保险和职业年金补缴金额</w:t>
      </w:r>
      <w:r>
        <w:rPr>
          <w:rFonts w:hint="default" w:ascii="Times New Roman" w:hAnsi="Times New Roman" w:eastAsia="方正仿宋_GBK" w:cs="Times New Roman"/>
          <w:sz w:val="32"/>
          <w:szCs w:val="32"/>
          <w:shd w:val="clear" w:color="auto" w:fill="FFFFFF"/>
          <w:lang w:eastAsia="zh-CN"/>
        </w:rPr>
        <w:t>。较年初预算数增加207.31万元，增长7.6%。主要原因是</w:t>
      </w:r>
      <w:r>
        <w:rPr>
          <w:rFonts w:hint="eastAsia" w:ascii="Times New Roman" w:hAnsi="Times New Roman" w:eastAsia="方正仿宋_GBK" w:cs="Times New Roman"/>
          <w:sz w:val="32"/>
          <w:szCs w:val="32"/>
          <w:shd w:val="clear" w:color="auto" w:fill="FFFFFF"/>
          <w:lang w:val="en-US" w:eastAsia="zh-CN"/>
        </w:rPr>
        <w:t>追加</w:t>
      </w:r>
      <w:r>
        <w:rPr>
          <w:rFonts w:hint="eastAsia" w:ascii="Times New Roman" w:hAnsi="Times New Roman" w:eastAsia="方正仿宋_GBK"/>
          <w:sz w:val="32"/>
          <w:szCs w:val="32"/>
          <w:shd w:val="clear" w:color="auto" w:fill="FFFFFF"/>
          <w:lang w:val="en-US" w:eastAsia="zh-CN"/>
        </w:rPr>
        <w:t>养老保险和职业年金补缴金额</w:t>
      </w:r>
      <w:r>
        <w:rPr>
          <w:rFonts w:hint="default" w:ascii="Times New Roman" w:hAnsi="Times New Roman" w:eastAsia="方正仿宋_GBK" w:cs="Times New Roman"/>
          <w:sz w:val="32"/>
          <w:szCs w:val="32"/>
          <w:shd w:val="clear" w:color="auto" w:fill="FFFFFF"/>
          <w:lang w:eastAsia="zh-CN"/>
        </w:rPr>
        <w:t>。</w:t>
      </w:r>
    </w:p>
    <w:p w14:paraId="590C2FDA">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3.结转结余情况。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年度年末一般公共预算财政拨款结转和结余0.00万元，</w:t>
      </w:r>
      <w:r>
        <w:rPr>
          <w:rFonts w:ascii="方正仿宋_GBK" w:hAnsi="方正仿宋_GBK" w:eastAsia="方正仿宋_GBK" w:cs="方正仿宋_GBK"/>
          <w:sz w:val="32"/>
          <w:szCs w:val="32"/>
          <w:shd w:val="clear" w:color="auto" w:fill="FFFFFF"/>
        </w:rPr>
        <w:t>与2023年度相比，无增减，</w:t>
      </w:r>
      <w:r>
        <w:rPr>
          <w:rFonts w:hint="default" w:ascii="Times New Roman" w:hAnsi="Times New Roman" w:eastAsia="方正仿宋_GBK"/>
          <w:sz w:val="32"/>
          <w:szCs w:val="32"/>
          <w:shd w:val="clear" w:color="auto" w:fill="FFFFFF"/>
        </w:rPr>
        <w:t>主要原因是合理安排收支，保证经费的使用效率和使用进度。</w:t>
      </w:r>
    </w:p>
    <w:p w14:paraId="4714F2BA">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4.比较情况</w:t>
      </w: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年度一般公共预算财政拨款支出主要用于以下几个方面：</w:t>
      </w:r>
    </w:p>
    <w:p w14:paraId="653D79DE">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（1）教育支出2312.06万元，占79.17%，较年初预算数增加131.76万元，增长6.0%，主要原因是</w:t>
      </w:r>
      <w:r>
        <w:rPr>
          <w:rFonts w:hint="eastAsia" w:ascii="Times New Roman" w:hAnsi="Times New Roman" w:eastAsia="方正仿宋_GBK"/>
          <w:sz w:val="32"/>
          <w:szCs w:val="32"/>
          <w:shd w:val="clear" w:color="auto" w:fill="FFFFFF"/>
          <w:lang w:val="en-US" w:eastAsia="zh-CN"/>
        </w:rPr>
        <w:t>项目支出增加</w:t>
      </w:r>
      <w:r>
        <w:rPr>
          <w:rFonts w:hint="default" w:ascii="Times New Roman" w:hAnsi="Times New Roman" w:eastAsia="方正仿宋_GBK" w:cs="Times New Roman"/>
          <w:sz w:val="32"/>
          <w:szCs w:val="32"/>
          <w:shd w:val="clear" w:color="auto" w:fill="FFFFFF"/>
        </w:rPr>
        <w:t>。</w:t>
      </w:r>
    </w:p>
    <w:p w14:paraId="796FE575">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（2）社会保障与就业支出299.38万元，占10.25%，较年初预算数增加85.31万元，增长39.9%，主要原因是</w:t>
      </w:r>
      <w:r>
        <w:rPr>
          <w:rFonts w:hint="eastAsia" w:ascii="Times New Roman" w:hAnsi="Times New Roman" w:eastAsia="方正仿宋_GBK"/>
          <w:sz w:val="32"/>
          <w:szCs w:val="32"/>
          <w:shd w:val="clear" w:color="auto" w:fill="FFFFFF"/>
          <w:lang w:val="en-US" w:eastAsia="zh-CN"/>
        </w:rPr>
        <w:t>追加养老保险和职业年金补缴金额。</w:t>
      </w:r>
    </w:p>
    <w:p w14:paraId="21A7136E">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（3）卫生健康支出101.14万元，占3.46%，较年初预算数减少5.66万元，下降5.3%，主要原因是</w:t>
      </w:r>
      <w:r>
        <w:rPr>
          <w:rFonts w:hint="eastAsia" w:ascii="Times New Roman" w:hAnsi="Times New Roman" w:eastAsia="方正仿宋_GBK"/>
          <w:sz w:val="32"/>
          <w:szCs w:val="32"/>
          <w:shd w:val="clear" w:color="auto" w:fill="FFFFFF"/>
          <w:lang w:val="en-US" w:eastAsia="zh-CN"/>
        </w:rPr>
        <w:t>教师人员减少</w:t>
      </w:r>
      <w:r>
        <w:rPr>
          <w:rFonts w:hint="default" w:ascii="Times New Roman" w:hAnsi="Times New Roman" w:eastAsia="方正仿宋_GBK"/>
          <w:sz w:val="32"/>
          <w:szCs w:val="32"/>
          <w:shd w:val="clear" w:color="auto" w:fill="FFFFFF"/>
        </w:rPr>
        <w:t>。</w:t>
      </w:r>
    </w:p>
    <w:p w14:paraId="6F422F9F">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（4）住房保障支出207.74万元，占7.11%，较年初预算数减少4.11万元，下降1.9%，主要原因是</w:t>
      </w:r>
      <w:r>
        <w:rPr>
          <w:rFonts w:hint="eastAsia" w:ascii="Times New Roman" w:hAnsi="Times New Roman" w:eastAsia="方正仿宋_GBK"/>
          <w:sz w:val="32"/>
          <w:szCs w:val="32"/>
          <w:shd w:val="clear" w:color="auto" w:fill="FFFFFF"/>
          <w:lang w:val="en-US" w:eastAsia="zh-CN"/>
        </w:rPr>
        <w:t>教师人员减少</w:t>
      </w:r>
      <w:r>
        <w:rPr>
          <w:rFonts w:hint="default" w:ascii="Times New Roman" w:hAnsi="Times New Roman" w:eastAsia="方正仿宋_GBK"/>
          <w:sz w:val="32"/>
          <w:szCs w:val="32"/>
          <w:shd w:val="clear" w:color="auto" w:fill="FFFFFF"/>
        </w:rPr>
        <w:t>。</w:t>
      </w:r>
    </w:p>
    <w:p w14:paraId="1F6E6631">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rPr>
        <w:t>（四）一般公共预算财政拨款基本支出决算情况说明</w:t>
      </w:r>
    </w:p>
    <w:p w14:paraId="21494207">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eastAsia="zh-CN"/>
        </w:rPr>
        <w:t>2024年</w:t>
      </w:r>
      <w:r>
        <w:rPr>
          <w:rFonts w:hint="default" w:ascii="Times New Roman" w:hAnsi="Times New Roman" w:eastAsia="方正仿宋_GBK"/>
          <w:sz w:val="32"/>
          <w:szCs w:val="32"/>
          <w:shd w:val="clear" w:color="auto" w:fill="FFFFFF"/>
        </w:rPr>
        <w:t>度一般公共财政拨款基本支出2461.02万元。其中：人员经费2112.33万元，与2023年度相比，增加118.52万元，增长5.9%，主要原因是</w:t>
      </w:r>
      <w:r>
        <w:rPr>
          <w:rFonts w:hint="eastAsia" w:ascii="Times New Roman" w:hAnsi="Times New Roman" w:eastAsia="方正仿宋_GBK"/>
          <w:sz w:val="32"/>
          <w:szCs w:val="32"/>
          <w:shd w:val="clear" w:color="auto" w:fill="FFFFFF"/>
          <w:lang w:val="en-US" w:eastAsia="zh-CN"/>
        </w:rPr>
        <w:t>追加养老保险和职业年金补缴金额。</w:t>
      </w:r>
      <w:r>
        <w:rPr>
          <w:rFonts w:hint="default" w:ascii="Times New Roman" w:hAnsi="Times New Roman" w:eastAsia="方正仿宋_GBK"/>
          <w:sz w:val="32"/>
          <w:szCs w:val="32"/>
          <w:shd w:val="clear" w:color="auto" w:fill="FFFFFF"/>
        </w:rPr>
        <w:t>人员经费用途主要包括基本工资、津贴补贴、奖金、社会保障缴费等。公用经费348.69万元，与2023年度相比，增加21.42万元，增长6.6%，主要原因是202</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年</w:t>
      </w:r>
      <w:r>
        <w:rPr>
          <w:rFonts w:hint="default" w:ascii="Times New Roman" w:hAnsi="Times New Roman" w:eastAsia="方正仿宋_GBK"/>
          <w:sz w:val="32"/>
          <w:szCs w:val="32"/>
        </w:rPr>
        <w:t>部分公用经费纳入项目支出核算</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sz w:val="32"/>
          <w:szCs w:val="32"/>
          <w:shd w:val="clear" w:color="auto" w:fill="FFFFFF"/>
        </w:rPr>
        <w:t>公用经费用途主要包括办公费、印刷费、咨询费、手续费、水费、电费、邮电费、物业管理费、差旅费、维修（护）费、租赁费、培训费、专用材料费、劳务费、工会经费、福利费、其他商品服务支出等。</w:t>
      </w:r>
    </w:p>
    <w:p w14:paraId="21431C4F">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（五）政府性基金预算收支决算情况说明</w:t>
      </w:r>
    </w:p>
    <w:p w14:paraId="70152425">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eastAsia="zh-CN"/>
        </w:rPr>
        <w:t>2024年</w:t>
      </w:r>
      <w:r>
        <w:rPr>
          <w:rFonts w:hint="default" w:ascii="Times New Roman" w:hAnsi="Times New Roman" w:eastAsia="方正仿宋_GBK"/>
          <w:sz w:val="32"/>
          <w:szCs w:val="32"/>
          <w:shd w:val="clear" w:color="auto" w:fill="FFFFFF"/>
        </w:rPr>
        <w:t>度政府性基金预算财政拨款年初结转结余0.00万元，年末结转结余0.00万元。本年收入0.00万元，与2023年度相比，减少1.97万元，下降100.0%，主要原因是</w:t>
      </w:r>
      <w:r>
        <w:rPr>
          <w:rFonts w:hint="eastAsia" w:ascii="Times New Roman" w:hAnsi="Times New Roman" w:eastAsia="方正仿宋_GBK"/>
          <w:sz w:val="32"/>
          <w:szCs w:val="32"/>
          <w:shd w:val="clear" w:color="auto" w:fill="FFFFFF"/>
          <w:lang w:val="en-US" w:eastAsia="zh-CN"/>
        </w:rPr>
        <w:t>2024年无</w:t>
      </w:r>
      <w:r>
        <w:rPr>
          <w:rFonts w:hint="default" w:ascii="Times New Roman" w:hAnsi="Times New Roman" w:eastAsia="方正仿宋_GBK"/>
          <w:sz w:val="32"/>
          <w:szCs w:val="32"/>
          <w:shd w:val="clear" w:color="auto" w:fill="FFFFFF"/>
        </w:rPr>
        <w:t>政府性基金预算</w:t>
      </w:r>
      <w:r>
        <w:rPr>
          <w:rFonts w:hint="eastAsia" w:ascii="Times New Roman" w:hAnsi="Times New Roman" w:eastAsia="方正仿宋_GBK"/>
          <w:sz w:val="32"/>
          <w:szCs w:val="32"/>
          <w:shd w:val="clear" w:color="auto" w:fill="FFFFFF"/>
          <w:lang w:val="en-US" w:eastAsia="zh-CN"/>
        </w:rPr>
        <w:t>安排的资金</w:t>
      </w:r>
      <w:r>
        <w:rPr>
          <w:rFonts w:hint="default" w:ascii="Times New Roman" w:hAnsi="Times New Roman" w:eastAsia="方正仿宋_GBK"/>
          <w:sz w:val="32"/>
          <w:szCs w:val="32"/>
          <w:shd w:val="clear" w:color="auto" w:fill="FFFFFF"/>
        </w:rPr>
        <w:t>。本年支出0.00万元，与2023年度相比，减少1.97万元，下降100.0%，主要原因是</w:t>
      </w:r>
      <w:r>
        <w:rPr>
          <w:rFonts w:hint="eastAsia" w:ascii="Times New Roman" w:hAnsi="Times New Roman" w:eastAsia="方正仿宋_GBK"/>
          <w:sz w:val="32"/>
          <w:szCs w:val="32"/>
          <w:shd w:val="clear" w:color="auto" w:fill="FFFFFF"/>
          <w:lang w:val="en-US" w:eastAsia="zh-CN"/>
        </w:rPr>
        <w:t>2024年无</w:t>
      </w:r>
      <w:r>
        <w:rPr>
          <w:rFonts w:hint="default" w:ascii="Times New Roman" w:hAnsi="Times New Roman" w:eastAsia="方正仿宋_GBK"/>
          <w:sz w:val="32"/>
          <w:szCs w:val="32"/>
          <w:shd w:val="clear" w:color="auto" w:fill="FFFFFF"/>
        </w:rPr>
        <w:t>政府性基金预算</w:t>
      </w:r>
      <w:r>
        <w:rPr>
          <w:rFonts w:hint="eastAsia" w:ascii="Times New Roman" w:hAnsi="Times New Roman" w:eastAsia="方正仿宋_GBK"/>
          <w:sz w:val="32"/>
          <w:szCs w:val="32"/>
          <w:shd w:val="clear" w:color="auto" w:fill="FFFFFF"/>
          <w:lang w:val="en-US" w:eastAsia="zh-CN"/>
        </w:rPr>
        <w:t>安排的资金</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p>
    <w:p w14:paraId="1A883AB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（六）国有资本经营预算财政拨款支出决算情况说明</w:t>
      </w:r>
    </w:p>
    <w:p w14:paraId="6070A276">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default" w:ascii="Times New Roman" w:hAnsi="Times New Roman" w:eastAsia="方正仿宋_GBK"/>
          <w:sz w:val="32"/>
          <w:szCs w:val="32"/>
          <w:shd w:val="clear" w:color="auto" w:fill="FFFFFF"/>
          <w:lang w:eastAsia="zh-CN"/>
        </w:rPr>
        <w:t>单位2024年</w:t>
      </w:r>
      <w:r>
        <w:rPr>
          <w:rFonts w:hint="default" w:ascii="Times New Roman" w:hAnsi="Times New Roman" w:eastAsia="方正仿宋_GBK"/>
          <w:sz w:val="32"/>
          <w:szCs w:val="32"/>
          <w:shd w:val="clear" w:color="auto" w:fill="FFFFFF"/>
        </w:rPr>
        <w:t>度无国有资本经营预算财政拨款支出。</w:t>
      </w:r>
    </w:p>
    <w:p w14:paraId="080A39EC">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三、“三公”经费情况说明</w:t>
      </w:r>
    </w:p>
    <w:p w14:paraId="39BB73D1">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（一）“三公”经费支出总体情况说明</w:t>
      </w:r>
    </w:p>
    <w:p w14:paraId="023A8EAA">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rPr>
        <w:t>度“三公”经</w:t>
      </w:r>
      <w:r>
        <w:rPr>
          <w:rFonts w:hint="default" w:ascii="Times New Roman" w:hAnsi="Times New Roman" w:eastAsia="方正仿宋_GBK"/>
          <w:sz w:val="32"/>
          <w:szCs w:val="32"/>
          <w:shd w:val="clear" w:color="auto" w:fill="FFFFFF"/>
        </w:rPr>
        <w:t>费支出共计0.00万元，较年初预算数无增减，较上年支出数无增减，主要原因是</w:t>
      </w:r>
      <w:r>
        <w:rPr>
          <w:rFonts w:hint="default" w:ascii="Times New Roman" w:hAnsi="Times New Roman" w:eastAsia="方正仿宋_GBK"/>
          <w:sz w:val="32"/>
          <w:szCs w:val="32"/>
          <w:shd w:val="clear" w:color="auto" w:fill="FFFFFF"/>
          <w:lang w:val="en-US" w:eastAsia="zh-CN"/>
        </w:rPr>
        <w:t>本单位2024年度未发生</w:t>
      </w:r>
      <w:r>
        <w:rPr>
          <w:rFonts w:hint="default" w:ascii="方正仿宋_GBK" w:hAnsi="方正仿宋_GBK" w:eastAsia="方正仿宋_GBK" w:cs="方正仿宋_GBK"/>
          <w:sz w:val="32"/>
          <w:szCs w:val="32"/>
          <w:shd w:val="clear" w:color="auto" w:fill="FFFFFF"/>
        </w:rPr>
        <w:t>“三公”经</w:t>
      </w:r>
      <w:r>
        <w:rPr>
          <w:rFonts w:hint="default" w:ascii="Times New Roman" w:hAnsi="Times New Roman" w:eastAsia="方正仿宋_GBK"/>
          <w:sz w:val="32"/>
          <w:szCs w:val="32"/>
          <w:shd w:val="clear" w:color="auto" w:fill="FFFFFF"/>
        </w:rPr>
        <w:t>费</w:t>
      </w:r>
      <w:r>
        <w:rPr>
          <w:rFonts w:hint="default" w:ascii="Times New Roman" w:hAnsi="Times New Roman" w:eastAsia="方正仿宋_GBK"/>
          <w:sz w:val="32"/>
          <w:szCs w:val="32"/>
          <w:shd w:val="clear" w:color="auto" w:fill="FFFFFF"/>
          <w:lang w:val="en-US" w:eastAsia="zh-CN"/>
        </w:rPr>
        <w:t>支出</w:t>
      </w:r>
      <w:r>
        <w:rPr>
          <w:rFonts w:hint="eastAsia" w:ascii="Times New Roman" w:hAnsi="Times New Roman" w:eastAsia="方正仿宋_GBK"/>
          <w:sz w:val="32"/>
          <w:szCs w:val="32"/>
          <w:shd w:val="clear" w:color="auto" w:fill="FFFFFF"/>
          <w:lang w:val="en-US" w:eastAsia="zh-CN"/>
        </w:rPr>
        <w:t>，与上年决算数持平</w:t>
      </w:r>
      <w:r>
        <w:rPr>
          <w:rFonts w:hint="default" w:ascii="Times New Roman" w:hAnsi="Times New Roman" w:eastAsia="方正仿宋_GBK"/>
          <w:sz w:val="32"/>
          <w:szCs w:val="32"/>
          <w:shd w:val="clear" w:color="auto" w:fill="FFFFFF"/>
        </w:rPr>
        <w:t>。</w:t>
      </w:r>
    </w:p>
    <w:p w14:paraId="6F080F44">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（二）“三公”经费分项支出情况</w:t>
      </w:r>
    </w:p>
    <w:p w14:paraId="4D049377">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年度本单位因公出国（境）费用0.00万元，主要是用于因公出国（境）。费用支出较年初预算数无增减，较上年支出数无增减，主要原因是本单位202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w:t>
      </w:r>
      <w:r>
        <w:rPr>
          <w:rFonts w:hint="default" w:ascii="方正仿宋_GBK" w:hAnsi="方正仿宋_GBK" w:eastAsia="方正仿宋_GBK" w:cs="方正仿宋_GBK"/>
          <w:sz w:val="32"/>
          <w:szCs w:val="32"/>
          <w:shd w:val="clear" w:color="auto" w:fill="FFFFFF"/>
        </w:rPr>
        <w:t>生</w:t>
      </w:r>
      <w:r>
        <w:rPr>
          <w:rFonts w:hint="default" w:ascii="Times New Roman" w:hAnsi="Times New Roman" w:eastAsia="方正仿宋_GBK"/>
          <w:sz w:val="32"/>
          <w:szCs w:val="32"/>
          <w:shd w:val="clear" w:color="auto" w:fill="FFFFFF"/>
        </w:rPr>
        <w:t>因公出国（境）费</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与上年决算数持平</w:t>
      </w:r>
      <w:r>
        <w:rPr>
          <w:rFonts w:hint="default" w:ascii="Times New Roman" w:hAnsi="Times New Roman" w:eastAsia="方正仿宋_GBK"/>
          <w:sz w:val="32"/>
          <w:szCs w:val="32"/>
          <w:shd w:val="clear" w:color="auto" w:fill="FFFFFF"/>
        </w:rPr>
        <w:t>。</w:t>
      </w:r>
    </w:p>
    <w:p w14:paraId="78269688">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公务车购置费0.00万元，主要用于公务车购置。费用支出较年初预算数无增减，较上年支出数无增减，主要原因是本单位202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w:t>
      </w:r>
      <w:r>
        <w:rPr>
          <w:rFonts w:hint="default" w:ascii="方正仿宋_GBK" w:hAnsi="方正仿宋_GBK" w:eastAsia="方正仿宋_GBK" w:cs="方正仿宋_GBK"/>
          <w:sz w:val="32"/>
          <w:szCs w:val="32"/>
          <w:shd w:val="clear" w:color="auto" w:fill="FFFFFF"/>
        </w:rPr>
        <w:t>生</w:t>
      </w:r>
      <w:r>
        <w:rPr>
          <w:rFonts w:hint="default" w:ascii="Times New Roman" w:hAnsi="Times New Roman" w:eastAsia="方正仿宋_GBK"/>
          <w:sz w:val="32"/>
          <w:szCs w:val="32"/>
          <w:shd w:val="clear" w:color="auto" w:fill="FFFFFF"/>
        </w:rPr>
        <w:t>公务车购置费</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rPr>
        <w:t>与上年决算数持平</w:t>
      </w:r>
      <w:r>
        <w:rPr>
          <w:rFonts w:hint="default" w:ascii="Times New Roman" w:hAnsi="Times New Roman" w:eastAsia="方正仿宋_GBK"/>
          <w:sz w:val="32"/>
          <w:szCs w:val="32"/>
          <w:shd w:val="clear" w:color="auto" w:fill="FFFFFF"/>
        </w:rPr>
        <w:t>。</w:t>
      </w:r>
    </w:p>
    <w:p w14:paraId="4EEB0A2D">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公务车运行维护费0.00万元，主要用于公务车维护。费用支出较年初预算数无增减，较上年支出数无增减，主要原因是</w:t>
      </w:r>
      <w:r>
        <w:rPr>
          <w:rFonts w:hint="eastAsia" w:ascii="Times New Roman" w:hAnsi="Times New Roman" w:eastAsia="方正仿宋_GBK"/>
          <w:sz w:val="32"/>
          <w:szCs w:val="32"/>
          <w:shd w:val="clear" w:color="auto" w:fill="FFFFFF"/>
          <w:lang w:val="en-US" w:eastAsia="zh-CN"/>
        </w:rPr>
        <w:t>本</w:t>
      </w:r>
      <w:r>
        <w:rPr>
          <w:rFonts w:hint="default" w:ascii="Times New Roman" w:hAnsi="Times New Roman" w:eastAsia="方正仿宋_GBK"/>
          <w:sz w:val="32"/>
          <w:szCs w:val="32"/>
          <w:shd w:val="clear" w:color="auto" w:fill="FFFFFF"/>
        </w:rPr>
        <w:t>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w:t>
      </w:r>
      <w:r>
        <w:rPr>
          <w:rFonts w:hint="default" w:ascii="方正仿宋_GBK" w:hAnsi="方正仿宋_GBK" w:eastAsia="方正仿宋_GBK" w:cs="方正仿宋_GBK"/>
          <w:sz w:val="32"/>
          <w:szCs w:val="32"/>
          <w:shd w:val="clear" w:color="auto" w:fill="FFFFFF"/>
        </w:rPr>
        <w:t>生</w:t>
      </w:r>
      <w:r>
        <w:rPr>
          <w:rFonts w:hint="default" w:ascii="Times New Roman" w:hAnsi="Times New Roman" w:eastAsia="方正仿宋_GBK"/>
          <w:sz w:val="32"/>
          <w:szCs w:val="32"/>
          <w:shd w:val="clear" w:color="auto" w:fill="FFFFFF"/>
        </w:rPr>
        <w:t>公务车运行维护费</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rPr>
        <w:t>与上年决算数持平</w:t>
      </w:r>
      <w:r>
        <w:rPr>
          <w:rFonts w:hint="default" w:ascii="Times New Roman" w:hAnsi="Times New Roman" w:eastAsia="方正仿宋_GBK"/>
          <w:sz w:val="32"/>
          <w:szCs w:val="32"/>
          <w:shd w:val="clear" w:color="auto" w:fill="FFFFFF"/>
        </w:rPr>
        <w:t>。</w:t>
      </w:r>
    </w:p>
    <w:p w14:paraId="71D5FECE">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公务接待费0.00万元，主要用于接待日常公务接待。费用支出较年初预算数无增减，较上年支出数无增减，主要原因是202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w:t>
      </w:r>
      <w:r>
        <w:rPr>
          <w:rFonts w:hint="default" w:ascii="方正仿宋_GBK" w:hAnsi="方正仿宋_GBK" w:eastAsia="方正仿宋_GBK" w:cs="方正仿宋_GBK"/>
          <w:sz w:val="32"/>
          <w:szCs w:val="32"/>
          <w:shd w:val="clear" w:color="auto" w:fill="FFFFFF"/>
        </w:rPr>
        <w:t>生</w:t>
      </w:r>
      <w:r>
        <w:rPr>
          <w:rFonts w:hint="default" w:ascii="Times New Roman" w:hAnsi="Times New Roman" w:eastAsia="方正仿宋_GBK"/>
          <w:sz w:val="32"/>
          <w:szCs w:val="32"/>
          <w:shd w:val="clear" w:color="auto" w:fill="FFFFFF"/>
        </w:rPr>
        <w:t>公务接待费</w:t>
      </w:r>
      <w:r>
        <w:rPr>
          <w:rFonts w:hint="eastAsia" w:ascii="Times New Roman" w:hAnsi="Times New Roman" w:eastAsia="方正仿宋_GBK"/>
          <w:sz w:val="32"/>
          <w:szCs w:val="32"/>
          <w:shd w:val="clear" w:color="auto" w:fill="FFFFFF"/>
          <w:lang w:val="en-US" w:eastAsia="zh-CN"/>
        </w:rPr>
        <w:t>用</w:t>
      </w:r>
      <w:r>
        <w:rPr>
          <w:rFonts w:hint="default"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rPr>
        <w:t>与上年决算数持平</w:t>
      </w:r>
      <w:r>
        <w:rPr>
          <w:rFonts w:hint="default" w:ascii="Times New Roman" w:hAnsi="Times New Roman" w:eastAsia="方正仿宋_GBK"/>
          <w:sz w:val="32"/>
          <w:szCs w:val="32"/>
          <w:shd w:val="clear" w:color="auto" w:fill="FFFFFF"/>
        </w:rPr>
        <w:t>。</w:t>
      </w:r>
    </w:p>
    <w:p w14:paraId="4FCD5A5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（三）“三公”经费实物量情况</w:t>
      </w:r>
    </w:p>
    <w:p w14:paraId="7C37BB3D">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2024年</w:t>
      </w:r>
      <w:r>
        <w:rPr>
          <w:rFonts w:hint="eastAsia"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Times New Roman"/>
          <w:sz w:val="32"/>
          <w:szCs w:val="32"/>
          <w:shd w:val="clear" w:color="auto" w:fill="FFFFFF"/>
          <w:lang w:eastAsia="zh-CN"/>
        </w:rPr>
        <w:t>2024年</w:t>
      </w: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人均接待费0元，车均购置费0万元，车均维护费0万元。</w:t>
      </w:r>
    </w:p>
    <w:p w14:paraId="7DA541C6">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四、其他需要说明的事项</w:t>
      </w:r>
    </w:p>
    <w:p w14:paraId="1BCE4041">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Style w:val="17"/>
          <w:rFonts w:hint="eastAsia" w:eastAsia="方正楷体_GBK"/>
          <w:b w:val="0"/>
          <w:bCs w:val="0"/>
          <w:sz w:val="32"/>
          <w:szCs w:val="32"/>
          <w:shd w:val="clear" w:color="auto" w:fill="FFFFFF"/>
        </w:rPr>
      </w:pPr>
      <w:r>
        <w:rPr>
          <w:rStyle w:val="17"/>
          <w:rFonts w:hint="eastAsia" w:eastAsia="方正楷体_GBK"/>
          <w:b w:val="0"/>
          <w:bCs w:val="0"/>
          <w:sz w:val="32"/>
          <w:szCs w:val="32"/>
          <w:shd w:val="clear" w:color="auto" w:fill="FFFFFF"/>
        </w:rPr>
        <w:t>（一）财政拨款会议费和培训费情况说明。</w:t>
      </w:r>
    </w:p>
    <w:p w14:paraId="38CF223A">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本年度会议费支出0.00万元，与2023年度相比，无增减，主要原因是</w:t>
      </w:r>
      <w:r>
        <w:rPr>
          <w:rFonts w:hint="eastAsia" w:ascii="Times New Roman" w:hAnsi="Times New Roman" w:eastAsia="方正仿宋_GBK" w:cs="Times New Roman"/>
          <w:sz w:val="32"/>
          <w:szCs w:val="32"/>
          <w:shd w:val="clear" w:color="auto" w:fill="FFFFFF"/>
          <w:lang w:val="en-US" w:eastAsia="zh-CN"/>
        </w:rPr>
        <w:t>本单位2024年度未开展会议事项</w:t>
      </w:r>
      <w:r>
        <w:rPr>
          <w:rFonts w:hint="eastAsia" w:ascii="Times New Roman" w:hAnsi="Times New Roman" w:eastAsia="方正仿宋_GBK" w:cs="Times New Roman"/>
          <w:sz w:val="32"/>
          <w:szCs w:val="32"/>
          <w:shd w:val="clear" w:color="auto" w:fill="FFFFFF"/>
        </w:rPr>
        <w:t>。本年度培训费支出17.42万元，与2023年度相比，减少0.41万元，下降2.3%，主要原因是</w:t>
      </w:r>
      <w:r>
        <w:rPr>
          <w:rFonts w:hint="eastAsia" w:ascii="Times New Roman" w:hAnsi="Times New Roman" w:eastAsia="方正仿宋_GBK" w:cs="Times New Roman"/>
          <w:sz w:val="32"/>
          <w:szCs w:val="32"/>
          <w:shd w:val="clear" w:color="auto" w:fill="FFFFFF"/>
          <w:lang w:val="en-US" w:eastAsia="zh-CN"/>
        </w:rPr>
        <w:t>教师及学生人数减少相应的培训费用减少</w:t>
      </w:r>
      <w:r>
        <w:rPr>
          <w:rFonts w:hint="eastAsia" w:ascii="Times New Roman" w:hAnsi="Times New Roman" w:eastAsia="方正仿宋_GBK" w:cs="Times New Roman"/>
          <w:sz w:val="32"/>
          <w:szCs w:val="32"/>
          <w:shd w:val="clear" w:color="auto" w:fill="FFFFFF"/>
        </w:rPr>
        <w:t>。</w:t>
      </w:r>
    </w:p>
    <w:p w14:paraId="64BC00CE">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（二）机关运行经费情况说明</w:t>
      </w:r>
    </w:p>
    <w:p w14:paraId="36817EED">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lang w:val="en-US" w:eastAsia="zh-CN"/>
        </w:rPr>
        <w:t>因</w:t>
      </w:r>
      <w:r>
        <w:rPr>
          <w:rFonts w:hint="default" w:ascii="Times New Roman" w:hAnsi="Times New Roman" w:eastAsia="方正仿宋_GBK"/>
          <w:sz w:val="32"/>
          <w:szCs w:val="32"/>
          <w:shd w:val="clear" w:color="auto" w:fill="FFFFFF"/>
        </w:rPr>
        <w:t>部门决算列报口径，我单位不在机关运行经费统计范围之内</w:t>
      </w:r>
      <w:r>
        <w:rPr>
          <w:rFonts w:hint="default" w:ascii="Times New Roman" w:hAnsi="Times New Roman" w:eastAsia="方正仿宋_GBK"/>
          <w:sz w:val="32"/>
          <w:szCs w:val="32"/>
          <w:shd w:val="clear" w:color="auto" w:fill="FFFFFF"/>
          <w:lang w:val="en-US" w:eastAsia="zh-CN"/>
        </w:rPr>
        <w:t>。</w:t>
      </w:r>
    </w:p>
    <w:p w14:paraId="752F8108">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（三）国有资产占用情况说明</w:t>
      </w:r>
    </w:p>
    <w:p w14:paraId="3A1A411F">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截至</w:t>
      </w:r>
      <w:r>
        <w:rPr>
          <w:rFonts w:hint="eastAsia" w:ascii="Times New Roman" w:hAnsi="Times New Roman" w:eastAsia="方正仿宋_GBK" w:cs="Times New Roman"/>
          <w:sz w:val="32"/>
          <w:szCs w:val="32"/>
          <w:shd w:val="clear" w:color="auto" w:fill="FFFFFF"/>
          <w:lang w:eastAsia="zh-CN"/>
        </w:rPr>
        <w:t>2024年</w:t>
      </w:r>
      <w:r>
        <w:rPr>
          <w:rFonts w:hint="eastAsia"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553C401A">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Style w:val="17"/>
          <w:rFonts w:hint="eastAsia" w:eastAsia="方正楷体_GBK"/>
          <w:b w:val="0"/>
          <w:bCs w:val="0"/>
          <w:sz w:val="32"/>
          <w:szCs w:val="32"/>
          <w:shd w:val="clear" w:color="auto" w:fill="FFFFFF"/>
        </w:rPr>
        <w:t>（四）政府采购支出情况说明</w:t>
      </w:r>
    </w:p>
    <w:p w14:paraId="15C6B45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eastAsia="zh-CN"/>
        </w:rPr>
        <w:t>2024年</w:t>
      </w:r>
      <w:r>
        <w:rPr>
          <w:rFonts w:hint="default" w:ascii="Times New Roman" w:hAnsi="Times New Roman" w:eastAsia="方正仿宋_GBK"/>
          <w:sz w:val="32"/>
          <w:szCs w:val="32"/>
          <w:shd w:val="clear" w:color="auto" w:fill="FFFFFF"/>
        </w:rPr>
        <w:t>度本</w:t>
      </w:r>
      <w:r>
        <w:rPr>
          <w:rFonts w:hint="default"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政府采购支出总额34.46万元，其中：政府采购货物支出34.46万元、政府采购工程支出0.00万元、政府采购服务支出0.00万元。授予中小企业合同金额34.46万元，占政府采购支出总额的100.00%，其中：授予小微企业合同金额34.36万元，占政府采购支出总额的99.71 %。主要用于采购</w:t>
      </w:r>
      <w:r>
        <w:rPr>
          <w:rFonts w:hint="eastAsia" w:ascii="Times New Roman" w:hAnsi="Times New Roman" w:eastAsia="方正仿宋_GBK"/>
          <w:sz w:val="32"/>
          <w:szCs w:val="32"/>
          <w:shd w:val="clear" w:color="auto" w:fill="FFFFFF"/>
          <w:lang w:val="en-US" w:eastAsia="zh-CN"/>
        </w:rPr>
        <w:t>教师电脑</w:t>
      </w:r>
      <w:r>
        <w:rPr>
          <w:rFonts w:hint="default" w:ascii="Times New Roman" w:hAnsi="Times New Roman" w:eastAsia="方正仿宋_GBK"/>
          <w:sz w:val="32"/>
          <w:szCs w:val="32"/>
          <w:shd w:val="clear" w:color="auto" w:fill="FFFFFF"/>
        </w:rPr>
        <w:t>。</w:t>
      </w:r>
    </w:p>
    <w:p w14:paraId="28FE57F5">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Style w:val="17"/>
          <w:rFonts w:hint="eastAsia" w:eastAsia="方正黑体_GBK"/>
          <w:b w:val="0"/>
          <w:bCs w:val="0"/>
          <w:sz w:val="32"/>
          <w:szCs w:val="32"/>
          <w:shd w:val="clear" w:color="auto" w:fill="FFFFFF"/>
        </w:rPr>
      </w:pPr>
      <w:r>
        <w:rPr>
          <w:rStyle w:val="17"/>
          <w:rFonts w:hint="eastAsia" w:eastAsia="方正黑体_GBK"/>
          <w:b w:val="0"/>
          <w:bCs w:val="0"/>
          <w:sz w:val="32"/>
          <w:szCs w:val="32"/>
          <w:shd w:val="clear" w:color="auto" w:fill="FFFFFF"/>
        </w:rPr>
        <w:t>五、预算绩效管理情况说明</w:t>
      </w:r>
    </w:p>
    <w:p w14:paraId="132E91A1">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方正楷体_GBK" w:hAnsi="Times New Roman" w:eastAsia="方正楷体_GBK" w:cs="宋体"/>
          <w:kern w:val="0"/>
          <w:sz w:val="32"/>
          <w:szCs w:val="32"/>
          <w:lang w:val="en-US" w:eastAsia="zh-CN" w:bidi="ar-SA"/>
        </w:rPr>
      </w:pPr>
      <w:r>
        <w:rPr>
          <w:rFonts w:hint="eastAsia" w:ascii="方正楷体_GBK" w:hAnsi="Times New Roman" w:eastAsia="方正楷体_GBK" w:cs="宋体"/>
          <w:kern w:val="0"/>
          <w:sz w:val="32"/>
          <w:szCs w:val="32"/>
          <w:lang w:val="en-US" w:eastAsia="zh-CN" w:bidi="ar-SA"/>
        </w:rPr>
        <w:t>（一）单位自评情况</w:t>
      </w:r>
    </w:p>
    <w:p w14:paraId="03DFFBCA">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根</w:t>
      </w:r>
      <w:r>
        <w:rPr>
          <w:rFonts w:hint="default" w:ascii="Times New Roman" w:hAnsi="Times New Roman" w:eastAsia="方正仿宋_GBK"/>
          <w:sz w:val="32"/>
          <w:szCs w:val="32"/>
          <w:shd w:val="clear" w:color="auto" w:fill="FFFFFF"/>
          <w:lang w:val="en-US" w:eastAsia="zh-CN"/>
        </w:rPr>
        <w:t>根据预算绩效管理要求，我单位对</w:t>
      </w:r>
      <w:r>
        <w:rPr>
          <w:rFonts w:hint="eastAsia" w:ascii="Times New Roman" w:hAnsi="Times New Roman" w:eastAsia="方正仿宋_GBK"/>
          <w:sz w:val="32"/>
          <w:szCs w:val="32"/>
          <w:shd w:val="clear" w:color="auto" w:fill="FFFFFF"/>
          <w:lang w:val="en-US" w:eastAsia="zh-CN"/>
        </w:rPr>
        <w:t>16</w:t>
      </w:r>
      <w:r>
        <w:rPr>
          <w:rFonts w:hint="default" w:ascii="Times New Roman" w:hAnsi="Times New Roman" w:eastAsia="方正仿宋_GBK"/>
          <w:sz w:val="32"/>
          <w:szCs w:val="32"/>
          <w:shd w:val="clear" w:color="auto" w:fill="FFFFFF"/>
          <w:lang w:val="en-US" w:eastAsia="zh-CN"/>
        </w:rPr>
        <w:t>个项目开展了绩效自评，涉及财政拨款项目支出</w:t>
      </w:r>
      <w:r>
        <w:rPr>
          <w:rFonts w:hint="eastAsia" w:ascii="Times New Roman" w:hAnsi="Times New Roman" w:eastAsia="方正仿宋_GBK"/>
          <w:sz w:val="32"/>
          <w:szCs w:val="32"/>
          <w:shd w:val="clear" w:color="auto" w:fill="FFFFFF"/>
          <w:lang w:val="en-US" w:eastAsia="zh-CN"/>
        </w:rPr>
        <w:t>459.30</w:t>
      </w:r>
      <w:r>
        <w:rPr>
          <w:rFonts w:hint="default" w:ascii="Times New Roman" w:hAnsi="Times New Roman" w:eastAsia="方正仿宋_GBK"/>
          <w:sz w:val="32"/>
          <w:szCs w:val="32"/>
          <w:shd w:val="clear" w:color="auto" w:fill="FFFFFF"/>
          <w:lang w:val="en-US" w:eastAsia="zh-CN"/>
        </w:rPr>
        <w:t>万元。</w:t>
      </w:r>
    </w:p>
    <w:p w14:paraId="2C3822B7">
      <w:pPr>
        <w:adjustRightInd w:val="0"/>
        <w:snapToGrid w:val="0"/>
        <w:spacing w:line="6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bidi="ar"/>
        </w:rPr>
        <w:t>重庆市九龙坡区华福小学校</w:t>
      </w:r>
      <w:r>
        <w:rPr>
          <w:rFonts w:hint="eastAsia" w:ascii="方正仿宋_GBK" w:hAnsi="方正仿宋_GBK" w:eastAsia="方正仿宋_GBK" w:cs="方正仿宋_GBK"/>
          <w:kern w:val="0"/>
          <w:sz w:val="32"/>
          <w:szCs w:val="32"/>
          <w:lang w:bidi="ar"/>
        </w:rPr>
        <w:t>2024年度项目支出绩效自评表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17"/>
        <w:gridCol w:w="2100"/>
        <w:gridCol w:w="666"/>
        <w:gridCol w:w="817"/>
        <w:gridCol w:w="833"/>
        <w:gridCol w:w="717"/>
        <w:gridCol w:w="950"/>
        <w:gridCol w:w="800"/>
        <w:gridCol w:w="637"/>
        <w:gridCol w:w="720"/>
      </w:tblGrid>
      <w:tr w14:paraId="0097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90" w:type="dxa"/>
            <w:tcBorders>
              <w:top w:val="single" w:color="auto" w:sz="4" w:space="0"/>
            </w:tcBorders>
            <w:noWrap w:val="0"/>
            <w:vAlign w:val="center"/>
          </w:tcPr>
          <w:p w14:paraId="10078A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序号</w:t>
            </w:r>
          </w:p>
        </w:tc>
        <w:tc>
          <w:tcPr>
            <w:tcW w:w="717" w:type="dxa"/>
            <w:tcBorders>
              <w:top w:val="single" w:color="auto" w:sz="4" w:space="0"/>
            </w:tcBorders>
            <w:noWrap w:val="0"/>
            <w:vAlign w:val="center"/>
          </w:tcPr>
          <w:p w14:paraId="06BBE3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项目名称</w:t>
            </w:r>
          </w:p>
        </w:tc>
        <w:tc>
          <w:tcPr>
            <w:tcW w:w="2100" w:type="dxa"/>
            <w:tcBorders>
              <w:top w:val="single" w:color="auto" w:sz="4" w:space="0"/>
            </w:tcBorders>
            <w:noWrap w:val="0"/>
            <w:vAlign w:val="center"/>
          </w:tcPr>
          <w:p w14:paraId="14365E5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指标名称</w:t>
            </w:r>
          </w:p>
        </w:tc>
        <w:tc>
          <w:tcPr>
            <w:tcW w:w="666" w:type="dxa"/>
            <w:tcBorders>
              <w:top w:val="single" w:color="auto" w:sz="4" w:space="0"/>
            </w:tcBorders>
            <w:noWrap w:val="0"/>
            <w:vAlign w:val="center"/>
          </w:tcPr>
          <w:p w14:paraId="5F6B6F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指标性质</w:t>
            </w:r>
          </w:p>
        </w:tc>
        <w:tc>
          <w:tcPr>
            <w:tcW w:w="817" w:type="dxa"/>
            <w:tcBorders>
              <w:top w:val="single" w:color="auto" w:sz="4" w:space="0"/>
            </w:tcBorders>
            <w:noWrap w:val="0"/>
            <w:vAlign w:val="center"/>
          </w:tcPr>
          <w:p w14:paraId="7549FC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指标值</w:t>
            </w:r>
          </w:p>
        </w:tc>
        <w:tc>
          <w:tcPr>
            <w:tcW w:w="833" w:type="dxa"/>
            <w:tcBorders>
              <w:top w:val="single" w:color="auto" w:sz="4" w:space="0"/>
            </w:tcBorders>
            <w:noWrap w:val="0"/>
            <w:vAlign w:val="center"/>
          </w:tcPr>
          <w:p w14:paraId="258092F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计量单位</w:t>
            </w:r>
          </w:p>
        </w:tc>
        <w:tc>
          <w:tcPr>
            <w:tcW w:w="717" w:type="dxa"/>
            <w:tcBorders>
              <w:top w:val="single" w:color="auto" w:sz="4" w:space="0"/>
            </w:tcBorders>
            <w:noWrap w:val="0"/>
            <w:vAlign w:val="center"/>
          </w:tcPr>
          <w:p w14:paraId="4673A8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指标权重</w:t>
            </w:r>
          </w:p>
        </w:tc>
        <w:tc>
          <w:tcPr>
            <w:tcW w:w="950" w:type="dxa"/>
            <w:tcBorders>
              <w:top w:val="single" w:color="auto" w:sz="4" w:space="0"/>
            </w:tcBorders>
            <w:noWrap w:val="0"/>
            <w:vAlign w:val="center"/>
          </w:tcPr>
          <w:p w14:paraId="2DE922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全年完成值</w:t>
            </w:r>
          </w:p>
        </w:tc>
        <w:tc>
          <w:tcPr>
            <w:tcW w:w="800" w:type="dxa"/>
            <w:tcBorders>
              <w:top w:val="single" w:color="auto" w:sz="4" w:space="0"/>
            </w:tcBorders>
            <w:noWrap w:val="0"/>
            <w:vAlign w:val="center"/>
          </w:tcPr>
          <w:p w14:paraId="33C509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指标得分</w:t>
            </w:r>
          </w:p>
        </w:tc>
        <w:tc>
          <w:tcPr>
            <w:tcW w:w="637" w:type="dxa"/>
            <w:tcBorders>
              <w:top w:val="single" w:color="auto" w:sz="4" w:space="0"/>
            </w:tcBorders>
            <w:noWrap w:val="0"/>
            <w:vAlign w:val="center"/>
          </w:tcPr>
          <w:p w14:paraId="02AAE5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说明</w:t>
            </w:r>
          </w:p>
        </w:tc>
        <w:tc>
          <w:tcPr>
            <w:tcW w:w="720" w:type="dxa"/>
            <w:tcBorders>
              <w:top w:val="single" w:color="auto" w:sz="4" w:space="0"/>
            </w:tcBorders>
            <w:noWrap w:val="0"/>
            <w:vAlign w:val="center"/>
          </w:tcPr>
          <w:p w14:paraId="1FADA7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bidi="ar"/>
              </w:rPr>
              <w:t>自评得分</w:t>
            </w:r>
          </w:p>
        </w:tc>
      </w:tr>
      <w:tr w14:paraId="651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restart"/>
            <w:noWrap/>
            <w:vAlign w:val="center"/>
          </w:tcPr>
          <w:p w14:paraId="0001E6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r>
              <w:rPr>
                <w:rFonts w:hint="eastAsia" w:ascii="Times New Roman" w:hAnsi="Times New Roman" w:eastAsia="方正黑体_GBK" w:cs="方正黑体_GBK"/>
                <w:kern w:val="0"/>
                <w:sz w:val="22"/>
                <w:szCs w:val="20"/>
                <w:lang w:val="en-US" w:eastAsia="zh-CN" w:bidi="ar"/>
              </w:rPr>
              <w:t>1</w:t>
            </w:r>
          </w:p>
        </w:tc>
        <w:tc>
          <w:tcPr>
            <w:tcW w:w="717" w:type="dxa"/>
            <w:vMerge w:val="restart"/>
            <w:shd w:val="clear" w:color="auto" w:fill="auto"/>
            <w:noWrap/>
            <w:vAlign w:val="center"/>
          </w:tcPr>
          <w:p w14:paraId="60CE39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Times New Roman" w:hAnsi="Times New Roman" w:eastAsia="方正黑体_GBK" w:cs="方正黑体_GBK"/>
                <w:kern w:val="0"/>
                <w:sz w:val="22"/>
                <w:szCs w:val="20"/>
                <w:lang w:val="en-US" w:eastAsia="zh-CN" w:bidi="ar"/>
              </w:rPr>
              <w:t>2024</w:t>
            </w:r>
            <w:r>
              <w:rPr>
                <w:rFonts w:hint="eastAsia" w:ascii="方正仿宋_GBK" w:hAnsi="方正仿宋_GBK" w:eastAsia="方正仿宋_GBK" w:cs="方正仿宋_GBK"/>
                <w:kern w:val="0"/>
                <w:sz w:val="22"/>
                <w:szCs w:val="20"/>
                <w:lang w:val="en-US" w:eastAsia="zh-CN" w:bidi="ar"/>
              </w:rPr>
              <w:t>年学前教育家庭经济困难幼儿资助专项经费</w:t>
            </w:r>
          </w:p>
        </w:tc>
        <w:tc>
          <w:tcPr>
            <w:tcW w:w="2100" w:type="dxa"/>
            <w:noWrap/>
            <w:vAlign w:val="center"/>
          </w:tcPr>
          <w:p w14:paraId="709585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资助学生数量jlp</w:t>
            </w:r>
          </w:p>
        </w:tc>
        <w:tc>
          <w:tcPr>
            <w:tcW w:w="666" w:type="dxa"/>
            <w:noWrap/>
            <w:vAlign w:val="center"/>
          </w:tcPr>
          <w:p w14:paraId="318A36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817" w:type="dxa"/>
            <w:noWrap/>
            <w:vAlign w:val="center"/>
          </w:tcPr>
          <w:p w14:paraId="3CC5BF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20</w:t>
            </w:r>
          </w:p>
        </w:tc>
        <w:tc>
          <w:tcPr>
            <w:tcW w:w="833" w:type="dxa"/>
            <w:noWrap/>
            <w:vAlign w:val="center"/>
          </w:tcPr>
          <w:p w14:paraId="10AA24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人次</w:t>
            </w:r>
          </w:p>
        </w:tc>
        <w:tc>
          <w:tcPr>
            <w:tcW w:w="717" w:type="dxa"/>
            <w:noWrap/>
            <w:vAlign w:val="center"/>
          </w:tcPr>
          <w:p w14:paraId="04F6EF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950" w:type="dxa"/>
            <w:noWrap/>
            <w:vAlign w:val="center"/>
          </w:tcPr>
          <w:p w14:paraId="49FA6F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20</w:t>
            </w:r>
          </w:p>
        </w:tc>
        <w:tc>
          <w:tcPr>
            <w:tcW w:w="800" w:type="dxa"/>
            <w:noWrap/>
            <w:vAlign w:val="center"/>
          </w:tcPr>
          <w:p w14:paraId="275C6A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637" w:type="dxa"/>
            <w:noWrap/>
            <w:vAlign w:val="center"/>
          </w:tcPr>
          <w:p w14:paraId="5E5D65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restart"/>
            <w:noWrap/>
            <w:vAlign w:val="center"/>
          </w:tcPr>
          <w:p w14:paraId="117576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方正黑体_GBK"/>
                <w:kern w:val="0"/>
                <w:sz w:val="22"/>
                <w:szCs w:val="20"/>
                <w:lang w:val="en-US" w:eastAsia="zh-CN" w:bidi="ar"/>
              </w:rPr>
            </w:pPr>
            <w:r>
              <w:rPr>
                <w:rFonts w:hint="eastAsia" w:ascii="Times New Roman" w:hAnsi="Times New Roman" w:eastAsia="方正黑体_GBK" w:cs="方正黑体_GBK"/>
                <w:kern w:val="0"/>
                <w:sz w:val="22"/>
                <w:szCs w:val="20"/>
                <w:lang w:val="en-US" w:eastAsia="zh-CN" w:bidi="ar"/>
              </w:rPr>
              <w:t>100</w:t>
            </w:r>
          </w:p>
        </w:tc>
      </w:tr>
      <w:tr w14:paraId="6085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continue"/>
            <w:noWrap/>
            <w:vAlign w:val="center"/>
          </w:tcPr>
          <w:p w14:paraId="123F7F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466678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7A0823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资助资金及时率jlp</w:t>
            </w:r>
          </w:p>
        </w:tc>
        <w:tc>
          <w:tcPr>
            <w:tcW w:w="666" w:type="dxa"/>
            <w:noWrap/>
            <w:vAlign w:val="center"/>
          </w:tcPr>
          <w:p w14:paraId="7DA0E9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r>
              <w:rPr>
                <w:rFonts w:hint="eastAsia" w:ascii="方正仿宋_GBK" w:hAnsi="方正仿宋_GBK" w:eastAsia="方正仿宋_GBK" w:cs="方正仿宋_GBK"/>
                <w:kern w:val="0"/>
                <w:sz w:val="22"/>
                <w:szCs w:val="20"/>
                <w:lang w:val="en-US" w:eastAsia="zh-CN" w:bidi="ar"/>
              </w:rPr>
              <w:t>≥</w:t>
            </w:r>
          </w:p>
        </w:tc>
        <w:tc>
          <w:tcPr>
            <w:tcW w:w="817" w:type="dxa"/>
            <w:noWrap/>
            <w:vAlign w:val="center"/>
          </w:tcPr>
          <w:p w14:paraId="67AE13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33" w:type="dxa"/>
            <w:noWrap/>
            <w:vAlign w:val="center"/>
          </w:tcPr>
          <w:p w14:paraId="24F5DB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717" w:type="dxa"/>
            <w:noWrap/>
            <w:vAlign w:val="center"/>
          </w:tcPr>
          <w:p w14:paraId="3C6819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950" w:type="dxa"/>
            <w:noWrap/>
            <w:vAlign w:val="center"/>
          </w:tcPr>
          <w:p w14:paraId="073C26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00" w:type="dxa"/>
            <w:noWrap/>
            <w:vAlign w:val="center"/>
          </w:tcPr>
          <w:p w14:paraId="58A2C9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637" w:type="dxa"/>
            <w:noWrap/>
            <w:vAlign w:val="center"/>
          </w:tcPr>
          <w:p w14:paraId="5D4FD5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23918F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r w14:paraId="0FDA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continue"/>
            <w:noWrap/>
            <w:vAlign w:val="center"/>
          </w:tcPr>
          <w:p w14:paraId="62C796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4B8D27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3F7D58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补助金额</w:t>
            </w:r>
          </w:p>
        </w:tc>
        <w:tc>
          <w:tcPr>
            <w:tcW w:w="666" w:type="dxa"/>
            <w:noWrap/>
            <w:vAlign w:val="center"/>
          </w:tcPr>
          <w:p w14:paraId="73F9EC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817" w:type="dxa"/>
            <w:noWrap/>
            <w:vAlign w:val="center"/>
          </w:tcPr>
          <w:p w14:paraId="70436E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10.8</w:t>
            </w:r>
          </w:p>
        </w:tc>
        <w:tc>
          <w:tcPr>
            <w:tcW w:w="833" w:type="dxa"/>
            <w:noWrap/>
            <w:vAlign w:val="center"/>
          </w:tcPr>
          <w:p w14:paraId="4A629F8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万元</w:t>
            </w:r>
          </w:p>
        </w:tc>
        <w:tc>
          <w:tcPr>
            <w:tcW w:w="717" w:type="dxa"/>
            <w:noWrap/>
            <w:vAlign w:val="center"/>
          </w:tcPr>
          <w:p w14:paraId="242279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20</w:t>
            </w:r>
          </w:p>
        </w:tc>
        <w:tc>
          <w:tcPr>
            <w:tcW w:w="950" w:type="dxa"/>
            <w:noWrap/>
            <w:vAlign w:val="center"/>
          </w:tcPr>
          <w:p w14:paraId="0D87AD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10.8</w:t>
            </w:r>
          </w:p>
        </w:tc>
        <w:tc>
          <w:tcPr>
            <w:tcW w:w="800" w:type="dxa"/>
            <w:noWrap/>
            <w:vAlign w:val="center"/>
          </w:tcPr>
          <w:p w14:paraId="2B924F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20</w:t>
            </w:r>
          </w:p>
        </w:tc>
        <w:tc>
          <w:tcPr>
            <w:tcW w:w="637" w:type="dxa"/>
            <w:noWrap/>
            <w:vAlign w:val="center"/>
          </w:tcPr>
          <w:p w14:paraId="4F9A4E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457FAB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r w14:paraId="0687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continue"/>
            <w:noWrap/>
            <w:vAlign w:val="center"/>
          </w:tcPr>
          <w:p w14:paraId="3A377A5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0501F9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7E4DA6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资助事项公示率jlp</w:t>
            </w:r>
          </w:p>
        </w:tc>
        <w:tc>
          <w:tcPr>
            <w:tcW w:w="666" w:type="dxa"/>
            <w:noWrap/>
            <w:vAlign w:val="center"/>
          </w:tcPr>
          <w:p w14:paraId="19B4E7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817" w:type="dxa"/>
            <w:noWrap/>
            <w:vAlign w:val="center"/>
          </w:tcPr>
          <w:p w14:paraId="417B3A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33" w:type="dxa"/>
            <w:noWrap/>
            <w:vAlign w:val="center"/>
          </w:tcPr>
          <w:p w14:paraId="3902F4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r>
              <w:rPr>
                <w:rFonts w:hint="eastAsia" w:ascii="方正仿宋_GBK" w:hAnsi="方正仿宋_GBK" w:eastAsia="方正仿宋_GBK" w:cs="方正仿宋_GBK"/>
                <w:kern w:val="0"/>
                <w:sz w:val="22"/>
                <w:szCs w:val="20"/>
                <w:lang w:val="en-US" w:eastAsia="zh-CN" w:bidi="ar"/>
              </w:rPr>
              <w:t>%</w:t>
            </w:r>
          </w:p>
        </w:tc>
        <w:tc>
          <w:tcPr>
            <w:tcW w:w="717" w:type="dxa"/>
            <w:noWrap/>
            <w:vAlign w:val="center"/>
          </w:tcPr>
          <w:p w14:paraId="624A7A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950" w:type="dxa"/>
            <w:noWrap/>
            <w:vAlign w:val="center"/>
          </w:tcPr>
          <w:p w14:paraId="554038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00" w:type="dxa"/>
            <w:noWrap/>
            <w:vAlign w:val="center"/>
          </w:tcPr>
          <w:p w14:paraId="61FB1D2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637" w:type="dxa"/>
            <w:noWrap/>
            <w:vAlign w:val="center"/>
          </w:tcPr>
          <w:p w14:paraId="1D5ACF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174268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r w14:paraId="323D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continue"/>
            <w:noWrap/>
            <w:vAlign w:val="center"/>
          </w:tcPr>
          <w:p w14:paraId="297153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1A80A5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73B417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促进幼儿健康成长</w:t>
            </w:r>
          </w:p>
        </w:tc>
        <w:tc>
          <w:tcPr>
            <w:tcW w:w="666" w:type="dxa"/>
            <w:shd w:val="clear" w:color="auto" w:fill="auto"/>
            <w:noWrap/>
            <w:vAlign w:val="center"/>
          </w:tcPr>
          <w:p w14:paraId="72FEA2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定性</w:t>
            </w:r>
          </w:p>
        </w:tc>
        <w:tc>
          <w:tcPr>
            <w:tcW w:w="817" w:type="dxa"/>
            <w:shd w:val="clear" w:color="auto" w:fill="auto"/>
            <w:noWrap/>
            <w:vAlign w:val="center"/>
          </w:tcPr>
          <w:p w14:paraId="56BB1B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优</w:t>
            </w:r>
          </w:p>
        </w:tc>
        <w:tc>
          <w:tcPr>
            <w:tcW w:w="833" w:type="dxa"/>
            <w:shd w:val="clear" w:color="auto" w:fill="auto"/>
            <w:noWrap/>
            <w:vAlign w:val="center"/>
          </w:tcPr>
          <w:p w14:paraId="6323F3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p>
        </w:tc>
        <w:tc>
          <w:tcPr>
            <w:tcW w:w="717" w:type="dxa"/>
            <w:shd w:val="clear" w:color="auto" w:fill="auto"/>
            <w:noWrap/>
            <w:vAlign w:val="center"/>
          </w:tcPr>
          <w:p w14:paraId="0E113F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950" w:type="dxa"/>
            <w:shd w:val="clear" w:color="auto" w:fill="auto"/>
            <w:noWrap/>
            <w:vAlign w:val="center"/>
          </w:tcPr>
          <w:p w14:paraId="61FA88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全部完成</w:t>
            </w:r>
          </w:p>
        </w:tc>
        <w:tc>
          <w:tcPr>
            <w:tcW w:w="800" w:type="dxa"/>
            <w:shd w:val="clear" w:color="auto" w:fill="auto"/>
            <w:noWrap/>
            <w:vAlign w:val="center"/>
          </w:tcPr>
          <w:p w14:paraId="7E178B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15</w:t>
            </w:r>
          </w:p>
        </w:tc>
        <w:tc>
          <w:tcPr>
            <w:tcW w:w="637" w:type="dxa"/>
            <w:noWrap/>
            <w:vAlign w:val="center"/>
          </w:tcPr>
          <w:p w14:paraId="1982EC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7583AF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r w14:paraId="6DEF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90" w:type="dxa"/>
            <w:vMerge w:val="continue"/>
            <w:noWrap/>
            <w:vAlign w:val="center"/>
          </w:tcPr>
          <w:p w14:paraId="4ACA89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2A96D1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6CC2D5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执行率</w:t>
            </w:r>
          </w:p>
        </w:tc>
        <w:tc>
          <w:tcPr>
            <w:tcW w:w="666" w:type="dxa"/>
            <w:shd w:val="clear" w:color="auto" w:fill="auto"/>
            <w:noWrap/>
            <w:vAlign w:val="center"/>
          </w:tcPr>
          <w:p w14:paraId="038BD7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817" w:type="dxa"/>
            <w:shd w:val="clear" w:color="auto" w:fill="auto"/>
            <w:noWrap/>
            <w:vAlign w:val="center"/>
          </w:tcPr>
          <w:p w14:paraId="180233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33" w:type="dxa"/>
            <w:shd w:val="clear" w:color="auto" w:fill="auto"/>
            <w:noWrap/>
            <w:vAlign w:val="center"/>
          </w:tcPr>
          <w:p w14:paraId="4B3FFD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717" w:type="dxa"/>
            <w:shd w:val="clear" w:color="auto" w:fill="auto"/>
            <w:noWrap/>
            <w:vAlign w:val="center"/>
          </w:tcPr>
          <w:p w14:paraId="67619C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w:t>
            </w:r>
          </w:p>
        </w:tc>
        <w:tc>
          <w:tcPr>
            <w:tcW w:w="950" w:type="dxa"/>
            <w:shd w:val="clear" w:color="auto" w:fill="auto"/>
            <w:noWrap/>
            <w:vAlign w:val="center"/>
          </w:tcPr>
          <w:p w14:paraId="451119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100</w:t>
            </w:r>
          </w:p>
        </w:tc>
        <w:tc>
          <w:tcPr>
            <w:tcW w:w="800" w:type="dxa"/>
            <w:shd w:val="clear" w:color="auto" w:fill="auto"/>
            <w:noWrap/>
            <w:vAlign w:val="center"/>
          </w:tcPr>
          <w:p w14:paraId="22AE90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w:t>
            </w:r>
          </w:p>
        </w:tc>
        <w:tc>
          <w:tcPr>
            <w:tcW w:w="637" w:type="dxa"/>
            <w:noWrap/>
            <w:vAlign w:val="center"/>
          </w:tcPr>
          <w:p w14:paraId="6238E8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306C5B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r w14:paraId="0200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90" w:type="dxa"/>
            <w:vMerge w:val="continue"/>
            <w:noWrap/>
            <w:vAlign w:val="center"/>
          </w:tcPr>
          <w:p w14:paraId="0727CB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c>
          <w:tcPr>
            <w:tcW w:w="717" w:type="dxa"/>
            <w:vMerge w:val="continue"/>
            <w:noWrap/>
            <w:vAlign w:val="center"/>
          </w:tcPr>
          <w:p w14:paraId="2E133D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2100" w:type="dxa"/>
            <w:noWrap/>
            <w:vAlign w:val="center"/>
          </w:tcPr>
          <w:p w14:paraId="0CFD279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学生及家长满意度</w:t>
            </w:r>
          </w:p>
        </w:tc>
        <w:tc>
          <w:tcPr>
            <w:tcW w:w="666" w:type="dxa"/>
            <w:noWrap/>
            <w:vAlign w:val="center"/>
          </w:tcPr>
          <w:p w14:paraId="5C6911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r>
              <w:rPr>
                <w:rFonts w:hint="eastAsia" w:ascii="方正仿宋_GBK" w:hAnsi="方正仿宋_GBK" w:eastAsia="方正仿宋_GBK" w:cs="方正仿宋_GBK"/>
                <w:kern w:val="0"/>
                <w:sz w:val="22"/>
                <w:szCs w:val="20"/>
                <w:lang w:val="en-US" w:eastAsia="zh-CN" w:bidi="ar"/>
              </w:rPr>
              <w:t>≥</w:t>
            </w:r>
          </w:p>
        </w:tc>
        <w:tc>
          <w:tcPr>
            <w:tcW w:w="817" w:type="dxa"/>
            <w:noWrap/>
            <w:vAlign w:val="center"/>
          </w:tcPr>
          <w:p w14:paraId="7C8BF4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95</w:t>
            </w:r>
          </w:p>
        </w:tc>
        <w:tc>
          <w:tcPr>
            <w:tcW w:w="833" w:type="dxa"/>
            <w:noWrap/>
            <w:vAlign w:val="center"/>
          </w:tcPr>
          <w:p w14:paraId="512B99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w:t>
            </w:r>
          </w:p>
        </w:tc>
        <w:tc>
          <w:tcPr>
            <w:tcW w:w="717" w:type="dxa"/>
            <w:noWrap/>
            <w:vAlign w:val="center"/>
          </w:tcPr>
          <w:p w14:paraId="760411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w:t>
            </w:r>
          </w:p>
        </w:tc>
        <w:tc>
          <w:tcPr>
            <w:tcW w:w="950" w:type="dxa"/>
            <w:noWrap/>
            <w:vAlign w:val="center"/>
          </w:tcPr>
          <w:p w14:paraId="0A3B02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95</w:t>
            </w:r>
          </w:p>
        </w:tc>
        <w:tc>
          <w:tcPr>
            <w:tcW w:w="800" w:type="dxa"/>
            <w:noWrap/>
            <w:vAlign w:val="center"/>
          </w:tcPr>
          <w:p w14:paraId="5A5D32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kern w:val="0"/>
                <w:sz w:val="22"/>
                <w:szCs w:val="20"/>
                <w:lang w:val="en-US" w:eastAsia="zh-CN" w:bidi="ar"/>
              </w:rPr>
            </w:pPr>
            <w:r>
              <w:rPr>
                <w:rFonts w:hint="eastAsia" w:ascii="方正仿宋_GBK" w:hAnsi="方正仿宋_GBK" w:eastAsia="方正仿宋_GBK" w:cs="方正仿宋_GBK"/>
                <w:kern w:val="0"/>
                <w:sz w:val="22"/>
                <w:szCs w:val="20"/>
                <w:lang w:val="en-US" w:eastAsia="zh-CN" w:bidi="ar"/>
              </w:rPr>
              <w:t>10</w:t>
            </w:r>
          </w:p>
        </w:tc>
        <w:tc>
          <w:tcPr>
            <w:tcW w:w="637" w:type="dxa"/>
            <w:noWrap/>
            <w:vAlign w:val="center"/>
          </w:tcPr>
          <w:p w14:paraId="0C4681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2"/>
                <w:szCs w:val="20"/>
                <w:lang w:bidi="ar"/>
              </w:rPr>
            </w:pPr>
          </w:p>
        </w:tc>
        <w:tc>
          <w:tcPr>
            <w:tcW w:w="720" w:type="dxa"/>
            <w:vMerge w:val="continue"/>
            <w:noWrap/>
            <w:vAlign w:val="center"/>
          </w:tcPr>
          <w:p w14:paraId="0D243E0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黑体_GBK" w:cs="方正黑体_GBK"/>
                <w:kern w:val="0"/>
                <w:sz w:val="22"/>
                <w:szCs w:val="20"/>
                <w:lang w:bidi="ar"/>
              </w:rPr>
            </w:pPr>
          </w:p>
        </w:tc>
      </w:tr>
    </w:tbl>
    <w:p w14:paraId="0814AA6F">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（二）</w:t>
      </w:r>
      <w:r>
        <w:rPr>
          <w:rFonts w:hint="eastAsia" w:ascii="方正楷体_GBK" w:hAnsi="Times New Roman" w:eastAsia="方正楷体_GBK" w:cs="宋体"/>
          <w:kern w:val="0"/>
          <w:sz w:val="32"/>
          <w:szCs w:val="32"/>
          <w:lang w:val="en-US" w:eastAsia="zh-CN"/>
        </w:rPr>
        <w:t>单位</w:t>
      </w:r>
      <w:r>
        <w:rPr>
          <w:rFonts w:hint="eastAsia" w:ascii="方正楷体_GBK" w:hAnsi="Times New Roman" w:eastAsia="方正楷体_GBK" w:cs="宋体"/>
          <w:kern w:val="0"/>
          <w:sz w:val="32"/>
          <w:szCs w:val="32"/>
        </w:rPr>
        <w:t>重点绩效评价情况</w:t>
      </w:r>
    </w:p>
    <w:p w14:paraId="774C47FC">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我单位对</w:t>
      </w:r>
      <w:r>
        <w:rPr>
          <w:rFonts w:hint="eastAsia" w:ascii="Times New Roman" w:hAnsi="Times New Roman" w:eastAsia="方正仿宋_GBK" w:cs="宋体"/>
          <w:kern w:val="0"/>
          <w:sz w:val="32"/>
          <w:szCs w:val="32"/>
          <w:lang w:val="en-US" w:eastAsia="zh-CN"/>
        </w:rPr>
        <w:t>2024年学前教</w:t>
      </w:r>
      <w:bookmarkStart w:id="0" w:name="_GoBack"/>
      <w:bookmarkEnd w:id="0"/>
      <w:r>
        <w:rPr>
          <w:rFonts w:hint="eastAsia" w:ascii="Times New Roman" w:hAnsi="Times New Roman" w:eastAsia="方正仿宋_GBK" w:cs="宋体"/>
          <w:kern w:val="0"/>
          <w:sz w:val="32"/>
          <w:szCs w:val="32"/>
          <w:lang w:val="en-US" w:eastAsia="zh-CN"/>
        </w:rPr>
        <w:t>育家庭经济困难幼儿资助专项经费</w:t>
      </w:r>
      <w:r>
        <w:rPr>
          <w:rFonts w:hint="eastAsia" w:ascii="Times New Roman" w:hAnsi="Times New Roman" w:eastAsia="方正仿宋_GBK" w:cs="宋体"/>
          <w:kern w:val="0"/>
          <w:sz w:val="32"/>
          <w:szCs w:val="32"/>
        </w:rPr>
        <w:t>开展了绩效评价，涉及财政拨款项目资金</w:t>
      </w:r>
      <w:r>
        <w:rPr>
          <w:rFonts w:hint="eastAsia" w:ascii="Times New Roman" w:hAnsi="Times New Roman" w:eastAsia="方正仿宋_GBK" w:cs="宋体"/>
          <w:kern w:val="0"/>
          <w:sz w:val="32"/>
          <w:szCs w:val="32"/>
          <w:lang w:val="en-US" w:eastAsia="zh-CN"/>
        </w:rPr>
        <w:t>10.8</w:t>
      </w:r>
      <w:r>
        <w:rPr>
          <w:rFonts w:hint="eastAsia" w:ascii="Times New Roman" w:hAnsi="Times New Roman" w:eastAsia="方正仿宋_GBK" w:cs="宋体"/>
          <w:kern w:val="0"/>
          <w:sz w:val="32"/>
          <w:szCs w:val="32"/>
        </w:rPr>
        <w:t>万元，评价得分</w:t>
      </w:r>
      <w:r>
        <w:rPr>
          <w:rFonts w:hint="eastAsia" w:ascii="Times New Roman" w:hAnsi="Times New Roman" w:eastAsia="方正仿宋_GBK" w:cs="宋体"/>
          <w:kern w:val="0"/>
          <w:sz w:val="32"/>
          <w:szCs w:val="32"/>
          <w:lang w:val="en-US" w:eastAsia="zh-CN"/>
        </w:rPr>
        <w:t>100</w:t>
      </w:r>
      <w:r>
        <w:rPr>
          <w:rFonts w:hint="eastAsia" w:ascii="Times New Roman" w:hAnsi="Times New Roman" w:eastAsia="方正仿宋_GBK" w:cs="宋体"/>
          <w:kern w:val="0"/>
          <w:sz w:val="32"/>
          <w:szCs w:val="32"/>
        </w:rPr>
        <w:t>分，评价等次为</w:t>
      </w:r>
      <w:r>
        <w:rPr>
          <w:rFonts w:hint="eastAsia" w:ascii="Times New Roman" w:hAnsi="Times New Roman" w:eastAsia="方正仿宋_GBK" w:cs="宋体"/>
          <w:kern w:val="0"/>
          <w:sz w:val="32"/>
          <w:szCs w:val="32"/>
          <w:lang w:val="en-US" w:eastAsia="zh-CN"/>
        </w:rPr>
        <w:t>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eastAsia" w:ascii="Times New Roman" w:hAnsi="Times New Roman" w:eastAsia="方正仿宋_GBK" w:cs="宋体"/>
          <w:kern w:val="0"/>
          <w:sz w:val="32"/>
          <w:szCs w:val="32"/>
          <w:lang w:val="en-US" w:eastAsia="zh-CN"/>
        </w:rPr>
        <w:t>。</w:t>
      </w:r>
    </w:p>
    <w:p w14:paraId="331420B3">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（三）财政绩效评价情况</w:t>
      </w:r>
    </w:p>
    <w:p w14:paraId="3D919A55">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财政重点绩效评价由区财政局统一公开。</w:t>
      </w:r>
    </w:p>
    <w:p w14:paraId="15975A3B">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六、专业名词解释</w:t>
      </w:r>
    </w:p>
    <w:p w14:paraId="17925505">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hd w:val="clear" w:color="auto" w:fill="FFFFFF"/>
        </w:rPr>
      </w:pPr>
      <w:r>
        <w:rPr>
          <w:rStyle w:val="17"/>
          <w:rFonts w:hint="eastAsia" w:eastAsia="方正楷体_GBK"/>
          <w:b w:val="0"/>
          <w:bCs w:val="0"/>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65FE7D19">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06F7363A">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714DDC88">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（四）其他收入：</w:t>
      </w:r>
      <w:r>
        <w:rPr>
          <w:rFonts w:hint="default"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551C324">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7"/>
          <w:rFonts w:hint="eastAsia" w:eastAsia="方正楷体_GBK"/>
          <w:b w:val="0"/>
          <w:bCs w:val="0"/>
          <w:sz w:val="32"/>
          <w:szCs w:val="32"/>
          <w:shd w:val="clear" w:color="auto" w:fill="FFFFFF"/>
        </w:rPr>
        <w:t>（五）使用非财政拨款结余：</w:t>
      </w:r>
      <w:r>
        <w:rPr>
          <w:rFonts w:hint="default"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92B2169">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31BA6235">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749BB0BE">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0A475503">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（九）基本支出：</w:t>
      </w:r>
      <w:r>
        <w:rPr>
          <w:rFonts w:hint="default"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906D9A">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1BAC6855">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300D2F92">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1AF555">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14:paraId="158834AB">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0E0647A2">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5F2C3617">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14:paraId="6DD5BEB6">
      <w:pPr>
        <w:pStyle w:val="13"/>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17"/>
          <w:rFonts w:hint="eastAsia" w:eastAsia="方正楷体_GBK"/>
          <w:b w:val="0"/>
          <w:bCs w:val="0"/>
          <w:sz w:val="32"/>
          <w:szCs w:val="32"/>
          <w:shd w:val="clear" w:color="auto" w:fill="FFFFFF"/>
        </w:rPr>
        <w:t>（十七）其他资本性支出（支出经济分类科目类级）：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B3D7196">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sz w:val="32"/>
          <w:szCs w:val="32"/>
          <w:shd w:val="clear" w:color="auto" w:fill="FFFFFF"/>
        </w:rPr>
      </w:pPr>
      <w:r>
        <w:rPr>
          <w:rStyle w:val="17"/>
          <w:rFonts w:hint="eastAsia" w:eastAsia="方正黑体_GBK"/>
          <w:b w:val="0"/>
          <w:bCs w:val="0"/>
          <w:sz w:val="32"/>
          <w:szCs w:val="32"/>
          <w:shd w:val="clear" w:color="auto" w:fill="FFFFFF"/>
        </w:rPr>
        <w:t>七、决算公开联系方式及信息反馈渠道</w:t>
      </w:r>
    </w:p>
    <w:p w14:paraId="7C8E9EFF">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本单位决算公开信息反馈和联系方式：023-88118665</w:t>
      </w:r>
      <w:r>
        <w:rPr>
          <w:rFonts w:ascii="Times New Roman" w:hAnsi="Times New Roman" w:eastAsia="方正仿宋_GBK"/>
          <w:sz w:val="32"/>
          <w:szCs w:val="32"/>
          <w:shd w:val="clear" w:color="auto" w:fill="FFFFFF"/>
        </w:rPr>
        <w:t>。</w:t>
      </w:r>
    </w:p>
    <w:p w14:paraId="6A1D96D6">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p>
    <w:p w14:paraId="4AF949C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eastAsia="方正仿宋_GBK"/>
          <w:sz w:val="32"/>
          <w:szCs w:val="32"/>
          <w:shd w:val="clear" w:color="auto" w:fill="FFFFFF"/>
        </w:rPr>
      </w:pPr>
      <w:r>
        <w:rPr>
          <w:rFonts w:ascii="方正仿宋_GBK" w:eastAsia="方正仿宋_GBK"/>
          <w:sz w:val="32"/>
          <w:szCs w:val="32"/>
          <w:shd w:val="clear" w:color="auto" w:fill="FFFFFF"/>
        </w:rPr>
        <w:t>附件：</w:t>
      </w:r>
      <w:r>
        <w:rPr>
          <w:rFonts w:hint="default" w:ascii="Times New Roman" w:hAnsi="Times New Roman" w:eastAsia="方正仿宋_GBK"/>
          <w:sz w:val="32"/>
          <w:szCs w:val="32"/>
          <w:shd w:val="clear" w:color="auto" w:fill="FFFFFF"/>
        </w:rPr>
        <w:t>1.</w:t>
      </w:r>
      <w:r>
        <w:rPr>
          <w:rFonts w:ascii="方正仿宋_GBK" w:eastAsia="方正仿宋_GBK"/>
          <w:sz w:val="32"/>
          <w:szCs w:val="32"/>
          <w:shd w:val="clear" w:color="auto" w:fill="FFFFFF"/>
        </w:rPr>
        <w:t>收入支出决算总表</w:t>
      </w:r>
    </w:p>
    <w:p w14:paraId="6FDAFD53">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w:t>
      </w:r>
      <w:r>
        <w:rPr>
          <w:rFonts w:ascii="方正仿宋_GBK" w:eastAsia="方正仿宋_GBK"/>
          <w:sz w:val="32"/>
          <w:szCs w:val="32"/>
          <w:shd w:val="clear" w:color="auto" w:fill="FFFFFF"/>
        </w:rPr>
        <w:t>收入决算表</w:t>
      </w:r>
    </w:p>
    <w:p w14:paraId="74CEE0FC">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3.</w:t>
      </w:r>
      <w:r>
        <w:rPr>
          <w:rFonts w:ascii="方正仿宋_GBK" w:eastAsia="方正仿宋_GBK"/>
          <w:sz w:val="32"/>
          <w:szCs w:val="32"/>
          <w:shd w:val="clear" w:color="auto" w:fill="FFFFFF"/>
        </w:rPr>
        <w:t>支出决算表</w:t>
      </w:r>
    </w:p>
    <w:p w14:paraId="413B96C7">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ascii="方正仿宋_GBK" w:eastAsia="方正仿宋_GBK"/>
          <w:sz w:val="32"/>
          <w:szCs w:val="32"/>
          <w:shd w:val="clear" w:color="auto" w:fill="FFFFFF"/>
        </w:rPr>
        <w:t>财政拨款收入支出决算总表</w:t>
      </w:r>
    </w:p>
    <w:p w14:paraId="58DF6DB5">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ascii="方正仿宋_GBK" w:eastAsia="方正仿宋_GBK"/>
          <w:sz w:val="32"/>
          <w:szCs w:val="32"/>
          <w:shd w:val="clear" w:color="auto" w:fill="FFFFFF"/>
        </w:rPr>
        <w:t>一般公共预算财政拨款支出决算表</w:t>
      </w:r>
    </w:p>
    <w:p w14:paraId="7BBD9053">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6.</w:t>
      </w:r>
      <w:r>
        <w:rPr>
          <w:rFonts w:ascii="方正仿宋_GBK" w:eastAsia="方正仿宋_GBK"/>
          <w:sz w:val="32"/>
          <w:szCs w:val="32"/>
          <w:shd w:val="clear" w:color="auto" w:fill="FFFFFF"/>
        </w:rPr>
        <w:t>一般公共预算财政拨款基本支出决算表</w:t>
      </w:r>
    </w:p>
    <w:p w14:paraId="03100425">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7.</w:t>
      </w:r>
      <w:r>
        <w:rPr>
          <w:rFonts w:ascii="方正仿宋_GBK" w:eastAsia="方正仿宋_GBK"/>
          <w:sz w:val="32"/>
          <w:szCs w:val="32"/>
          <w:shd w:val="clear" w:color="auto" w:fill="FFFFFF"/>
        </w:rPr>
        <w:t>政府性基金预算财政拨款收入支出决算表</w:t>
      </w:r>
    </w:p>
    <w:p w14:paraId="16274D5D">
      <w:pPr>
        <w:pStyle w:val="13"/>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8.</w:t>
      </w:r>
      <w:r>
        <w:rPr>
          <w:rFonts w:ascii="方正仿宋_GBK" w:eastAsia="方正仿宋_GBK"/>
          <w:sz w:val="32"/>
          <w:szCs w:val="32"/>
          <w:shd w:val="clear" w:color="auto" w:fill="FFFFFF"/>
        </w:rPr>
        <w:t>国有资本经营预算财政拨款支出决算表</w:t>
      </w:r>
    </w:p>
    <w:p w14:paraId="15FCAC98">
      <w:pPr>
        <w:pStyle w:val="1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ascii="方正仿宋_GBK" w:eastAsia="方正仿宋_GBK"/>
          <w:sz w:val="32"/>
          <w:szCs w:val="32"/>
          <w:shd w:val="clear" w:color="auto" w:fill="FFFFFF"/>
        </w:rPr>
        <w:t>机构运行信息表</w:t>
      </w:r>
    </w:p>
    <w:p w14:paraId="23ED2225">
      <w:pPr>
        <w:pStyle w:val="12"/>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6B51BB6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F01AF0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E14D5C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F556AA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800D2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00E039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F13CD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F6D223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64DF86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重庆市九龙坡区华福小学校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D3FD73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F93F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ED4C8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2DF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BE4C5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79D7C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688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A28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9EF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546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236E6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1DE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53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2,920.32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621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E9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B51E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03D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2E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FE2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37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2E2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B61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00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FD05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5E8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564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EDD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05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226D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D9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753B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C78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2B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F6F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D3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2,500.59</w:t>
            </w:r>
            <w:r>
              <w:rPr>
                <w:rFonts w:ascii="Times New Roman" w:hAnsi="Times New Roman"/>
                <w:color w:val="000000"/>
                <w:sz w:val="20"/>
                <w:u w:color="auto"/>
              </w:rPr>
              <w:t xml:space="preserve"> </w:t>
            </w:r>
          </w:p>
        </w:tc>
      </w:tr>
      <w:tr w14:paraId="244D07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B45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CE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75AD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2D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C5DF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396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E6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A3C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28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F125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4D4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B7E8D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D208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E82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299.38</w:t>
            </w:r>
            <w:r>
              <w:rPr>
                <w:rFonts w:ascii="Times New Roman" w:hAnsi="Times New Roman"/>
                <w:color w:val="000000"/>
                <w:sz w:val="20"/>
                <w:u w:color="auto"/>
              </w:rPr>
              <w:t xml:space="preserve"> </w:t>
            </w:r>
          </w:p>
        </w:tc>
      </w:tr>
      <w:tr w14:paraId="0DEF2F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0E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FE4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482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5C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101.14</w:t>
            </w:r>
            <w:r>
              <w:rPr>
                <w:rFonts w:ascii="Times New Roman" w:hAnsi="Times New Roman"/>
                <w:color w:val="000000"/>
                <w:sz w:val="20"/>
                <w:u w:color="auto"/>
              </w:rPr>
              <w:t xml:space="preserve"> </w:t>
            </w:r>
          </w:p>
        </w:tc>
      </w:tr>
      <w:tr w14:paraId="615A56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21F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BB6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C1E9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221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E491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B65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3F5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00F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D6F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E08E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E67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E0A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648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398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4A2C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1A9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B6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F195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B69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ECA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9B0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D71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745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0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9B3D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A0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8B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F5B1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0E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CC05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6B4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F0C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FE2E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19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3385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C1D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EE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584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3F6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408D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CDF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38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E84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64C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8F86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80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6F0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A10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AD9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207.74</w:t>
            </w:r>
            <w:r>
              <w:rPr>
                <w:rFonts w:ascii="Times New Roman" w:hAnsi="Times New Roman"/>
                <w:color w:val="000000"/>
                <w:sz w:val="20"/>
                <w:u w:color="auto"/>
              </w:rPr>
              <w:t xml:space="preserve"> </w:t>
            </w:r>
          </w:p>
        </w:tc>
      </w:tr>
      <w:tr w14:paraId="3E12F2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C5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9C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1CA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6CB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51A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E7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C5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EF44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DC3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F02E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20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63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7792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C8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2861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3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BC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3A5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0B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C090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3B5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16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5B9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F9B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14DF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AD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76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ADC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6D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5841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E5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EE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789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CB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8B6A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2D3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C9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1F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B65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3,108.85</w:t>
            </w:r>
            <w:r>
              <w:rPr>
                <w:rFonts w:ascii="Times New Roman" w:hAnsi="Times New Roman"/>
                <w:color w:val="000000"/>
                <w:sz w:val="20"/>
                <w:u w:color="auto"/>
              </w:rPr>
              <w:t xml:space="preserve"> </w:t>
            </w:r>
          </w:p>
        </w:tc>
      </w:tr>
      <w:tr w14:paraId="5F3077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2EB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DAB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D49B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162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8494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39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76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0731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7A5F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A315D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A83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D2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B3F8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2B9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3,108.85</w:t>
            </w:r>
            <w:r>
              <w:rPr>
                <w:rFonts w:ascii="Times New Roman" w:hAnsi="Times New Roman"/>
                <w:color w:val="000000"/>
                <w:sz w:val="20"/>
                <w:u w:color="auto"/>
              </w:rPr>
              <w:t xml:space="preserve"> </w:t>
            </w:r>
          </w:p>
        </w:tc>
      </w:tr>
    </w:tbl>
    <w:p w14:paraId="289D587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E43656">
      <w:pPr>
        <w:rPr>
          <w:rFonts w:hint="default" w:cs="宋体"/>
          <w:sz w:val="21"/>
          <w:szCs w:val="21"/>
        </w:rPr>
      </w:pPr>
    </w:p>
    <w:tbl>
      <w:tblPr>
        <w:tblStyle w:val="7"/>
        <w:tblW w:w="5059" w:type="pct"/>
        <w:tblInd w:w="0" w:type="dxa"/>
        <w:tblLayout w:type="fixed"/>
        <w:tblCellMar>
          <w:top w:w="0" w:type="dxa"/>
          <w:left w:w="0" w:type="dxa"/>
          <w:bottom w:w="0" w:type="dxa"/>
          <w:right w:w="0" w:type="dxa"/>
        </w:tblCellMar>
      </w:tblPr>
      <w:tblGrid>
        <w:gridCol w:w="1435"/>
        <w:gridCol w:w="3284"/>
        <w:gridCol w:w="1233"/>
        <w:gridCol w:w="1456"/>
        <w:gridCol w:w="1260"/>
        <w:gridCol w:w="1445"/>
        <w:gridCol w:w="1463"/>
        <w:gridCol w:w="1301"/>
        <w:gridCol w:w="1356"/>
        <w:gridCol w:w="1327"/>
      </w:tblGrid>
      <w:tr w14:paraId="75A4457D">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FF45495">
            <w:pPr>
              <w:jc w:val="center"/>
              <w:textAlignment w:val="bottom"/>
              <w:rPr>
                <w:rFonts w:hint="default" w:cs="宋体"/>
                <w:b/>
                <w:color w:val="000000"/>
                <w:sz w:val="32"/>
                <w:szCs w:val="32"/>
              </w:rPr>
            </w:pPr>
            <w:r>
              <w:rPr>
                <w:rFonts w:cs="宋体"/>
                <w:b/>
                <w:color w:val="000000"/>
                <w:sz w:val="32"/>
                <w:szCs w:val="32"/>
              </w:rPr>
              <w:t>收入决算表</w:t>
            </w:r>
          </w:p>
        </w:tc>
      </w:tr>
      <w:tr w14:paraId="4E6A7AF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D68DB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重庆市九龙坡区华福小学校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EEAD5A5">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B0DED04">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CDED9D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2BE4DE">
            <w:pPr>
              <w:rPr>
                <w:rFonts w:hint="default" w:cs="宋体"/>
                <w:color w:val="000000"/>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14:paraId="66F4B85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6B021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DB3F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E4FF56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3610E17">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C448791">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59AF3EAC">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4FAC447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5EA6064">
            <w:pPr>
              <w:rPr>
                <w:rFonts w:hint="default" w:cs="宋体"/>
                <w:color w:val="000000"/>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14:paraId="79530BA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5E1EB9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FDF4F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173139">
        <w:tblPrEx>
          <w:tblCellMar>
            <w:top w:w="0" w:type="dxa"/>
            <w:left w:w="0" w:type="dxa"/>
            <w:bottom w:w="0" w:type="dxa"/>
            <w:right w:w="0" w:type="dxa"/>
          </w:tblCellMar>
        </w:tblPrEx>
        <w:trPr>
          <w:trHeight w:val="268" w:hRule="atLeast"/>
        </w:trPr>
        <w:tc>
          <w:tcPr>
            <w:tcW w:w="151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B324B2C">
            <w:pPr>
              <w:jc w:val="center"/>
              <w:textAlignment w:val="bottom"/>
              <w:rPr>
                <w:rFonts w:hint="default" w:cs="宋体"/>
                <w:b/>
                <w:color w:val="000000"/>
                <w:sz w:val="20"/>
                <w:szCs w:val="20"/>
              </w:rPr>
            </w:pPr>
            <w:r>
              <w:rPr>
                <w:rFonts w:cs="宋体"/>
                <w:b/>
                <w:color w:val="000000"/>
                <w:sz w:val="20"/>
                <w:szCs w:val="20"/>
              </w:rPr>
              <w:t>项目</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1EE3">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D017">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90B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4C296">
            <w:pPr>
              <w:jc w:val="center"/>
              <w:textAlignment w:val="bottom"/>
              <w:rPr>
                <w:rFonts w:hint="default" w:cs="宋体"/>
                <w:b/>
                <w:color w:val="000000"/>
                <w:sz w:val="20"/>
                <w:szCs w:val="20"/>
              </w:rPr>
            </w:pPr>
            <w:r>
              <w:rPr>
                <w:rFonts w:cs="宋体"/>
                <w:b/>
                <w:color w:val="000000"/>
                <w:sz w:val="20"/>
                <w:szCs w:val="20"/>
              </w:rPr>
              <w:t>事业收入</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CAA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DB3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BB9A">
            <w:pPr>
              <w:jc w:val="center"/>
              <w:textAlignment w:val="center"/>
              <w:rPr>
                <w:rFonts w:hint="default" w:cs="宋体"/>
                <w:b/>
                <w:color w:val="000000"/>
                <w:sz w:val="20"/>
                <w:szCs w:val="20"/>
              </w:rPr>
            </w:pPr>
            <w:r>
              <w:rPr>
                <w:rFonts w:cs="宋体"/>
                <w:b/>
                <w:color w:val="000000"/>
                <w:sz w:val="20"/>
                <w:szCs w:val="20"/>
              </w:rPr>
              <w:t>其他收入</w:t>
            </w:r>
          </w:p>
        </w:tc>
      </w:tr>
      <w:tr w14:paraId="3EF837D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98D4">
            <w:pPr>
              <w:jc w:val="center"/>
              <w:textAlignment w:val="center"/>
              <w:rPr>
                <w:rFonts w:hint="default" w:cs="宋体"/>
                <w:b/>
                <w:color w:val="000000"/>
                <w:sz w:val="20"/>
                <w:szCs w:val="20"/>
              </w:rPr>
            </w:pPr>
            <w:r>
              <w:rPr>
                <w:rFonts w:cs="宋体"/>
                <w:b/>
                <w:color w:val="000000"/>
                <w:sz w:val="20"/>
                <w:szCs w:val="20"/>
              </w:rPr>
              <w:t>功能分类科目编码</w:t>
            </w:r>
          </w:p>
        </w:tc>
        <w:tc>
          <w:tcPr>
            <w:tcW w:w="105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5D4C2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621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E691">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660A">
            <w:pPr>
              <w:jc w:val="center"/>
              <w:rPr>
                <w:rFonts w:hint="default" w:cs="宋体"/>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4AF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9E00">
            <w:pPr>
              <w:jc w:val="center"/>
              <w:textAlignment w:val="center"/>
              <w:rPr>
                <w:rFonts w:hint="default" w:cs="宋体"/>
                <w:b/>
                <w:color w:val="000000"/>
                <w:sz w:val="20"/>
                <w:szCs w:val="20"/>
              </w:rPr>
            </w:pPr>
            <w:r>
              <w:rPr>
                <w:rFonts w:cs="宋体"/>
                <w:b/>
                <w:color w:val="000000"/>
                <w:sz w:val="20"/>
                <w:szCs w:val="20"/>
              </w:rPr>
              <w:t>其中：教育收费</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FE5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F4A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94BA">
            <w:pPr>
              <w:jc w:val="center"/>
              <w:rPr>
                <w:rFonts w:hint="default" w:cs="宋体"/>
                <w:b/>
                <w:color w:val="000000"/>
                <w:sz w:val="20"/>
                <w:szCs w:val="20"/>
              </w:rPr>
            </w:pPr>
          </w:p>
        </w:tc>
      </w:tr>
      <w:tr w14:paraId="5B4FDB3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8797">
            <w:pPr>
              <w:jc w:val="center"/>
              <w:rPr>
                <w:rFonts w:hint="default" w:cs="宋体"/>
                <w:b/>
                <w:color w:val="000000"/>
                <w:sz w:val="20"/>
                <w:szCs w:val="20"/>
              </w:rPr>
            </w:pPr>
          </w:p>
        </w:tc>
        <w:tc>
          <w:tcPr>
            <w:tcW w:w="10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C87A9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EC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1B31">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A8AD">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95C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4159">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EAE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E09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BFA9">
            <w:pPr>
              <w:jc w:val="center"/>
              <w:rPr>
                <w:rFonts w:hint="default" w:cs="宋体"/>
                <w:b/>
                <w:color w:val="000000"/>
                <w:sz w:val="20"/>
                <w:szCs w:val="20"/>
              </w:rPr>
            </w:pPr>
          </w:p>
        </w:tc>
      </w:tr>
      <w:tr w14:paraId="1D1C3BD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FB8B">
            <w:pPr>
              <w:jc w:val="center"/>
              <w:rPr>
                <w:rFonts w:hint="default" w:cs="宋体"/>
                <w:b/>
                <w:color w:val="000000"/>
                <w:sz w:val="20"/>
                <w:szCs w:val="20"/>
              </w:rPr>
            </w:pPr>
          </w:p>
        </w:tc>
        <w:tc>
          <w:tcPr>
            <w:tcW w:w="10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725F9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D8E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586E">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9931">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890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CF3D">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DE5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FE1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2A63">
            <w:pPr>
              <w:jc w:val="center"/>
              <w:rPr>
                <w:rFonts w:hint="default" w:cs="宋体"/>
                <w:b/>
                <w:color w:val="000000"/>
                <w:sz w:val="20"/>
                <w:szCs w:val="20"/>
              </w:rPr>
            </w:pPr>
          </w:p>
        </w:tc>
      </w:tr>
      <w:tr w14:paraId="583FC114">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3B50">
            <w:pPr>
              <w:jc w:val="center"/>
              <w:rPr>
                <w:rFonts w:hint="default" w:cs="宋体"/>
                <w:b/>
                <w:color w:val="000000"/>
                <w:sz w:val="20"/>
                <w:szCs w:val="20"/>
              </w:rPr>
            </w:pPr>
          </w:p>
        </w:tc>
        <w:tc>
          <w:tcPr>
            <w:tcW w:w="10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562BF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C17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C51F">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0130">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337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890F">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A13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FF6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ADE8">
            <w:pPr>
              <w:jc w:val="center"/>
              <w:rPr>
                <w:rFonts w:hint="default" w:cs="宋体"/>
                <w:b/>
                <w:color w:val="000000"/>
                <w:sz w:val="20"/>
                <w:szCs w:val="20"/>
              </w:rPr>
            </w:pPr>
          </w:p>
        </w:tc>
      </w:tr>
      <w:tr w14:paraId="0380F390">
        <w:tblPrEx>
          <w:tblCellMar>
            <w:top w:w="0" w:type="dxa"/>
            <w:left w:w="0" w:type="dxa"/>
            <w:bottom w:w="0" w:type="dxa"/>
            <w:right w:w="0" w:type="dxa"/>
          </w:tblCellMar>
        </w:tblPrEx>
        <w:trPr>
          <w:trHeight w:val="245" w:hRule="atLeast"/>
        </w:trPr>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7739">
            <w:pPr>
              <w:jc w:val="center"/>
              <w:textAlignment w:val="center"/>
              <w:rPr>
                <w:rFonts w:hint="default" w:cs="宋体"/>
                <w:b/>
                <w:color w:val="000000"/>
                <w:sz w:val="20"/>
                <w:szCs w:val="20"/>
              </w:rPr>
            </w:pPr>
            <w:r>
              <w:rPr>
                <w:rFonts w:cs="宋体"/>
                <w:b/>
                <w:color w:val="000000"/>
                <w:sz w:val="20"/>
                <w:szCs w:val="20"/>
              </w:rPr>
              <w:t>合计</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37D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3,108.85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4F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2,920.32</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75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142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188.53</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CA4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188.53</w:t>
            </w:r>
            <w:r>
              <w:rPr>
                <w:rFonts w:ascii="Times New Roman" w:hAnsi="Times New Roman"/>
                <w:b/>
                <w:color w:val="000000"/>
                <w:sz w:val="20"/>
                <w:u w:color="auto"/>
              </w:rPr>
              <w:t xml:space="preserve"> </w:t>
            </w:r>
          </w:p>
        </w:tc>
        <w:tc>
          <w:tcPr>
            <w:tcW w:w="4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58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DE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B5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9D27C0">
        <w:tblPrEx>
          <w:tblCellMar>
            <w:top w:w="0" w:type="dxa"/>
            <w:left w:w="0" w:type="dxa"/>
            <w:bottom w:w="0" w:type="dxa"/>
            <w:right w:w="0" w:type="dxa"/>
          </w:tblCellMar>
        </w:tblPrEx>
        <w:trPr>
          <w:trHeight w:val="27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38B4">
            <w:pPr>
              <w:textAlignment w:val="center"/>
              <w:rPr>
                <w:rFonts w:hint="default" w:cs="宋体"/>
                <w:color w:val="000000"/>
                <w:sz w:val="20"/>
                <w:szCs w:val="20"/>
              </w:rPr>
            </w:pPr>
            <w:r>
              <w:rPr>
                <w:rFonts w:cs="宋体"/>
                <w:b/>
                <w:color w:val="000000"/>
                <w:sz w:val="20"/>
                <w:szCs w:val="20"/>
              </w:rPr>
              <w:t>205</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D717">
            <w:pPr>
              <w:textAlignment w:val="center"/>
              <w:rPr>
                <w:rFonts w:hint="default" w:cs="宋体"/>
                <w:color w:val="000000"/>
                <w:sz w:val="20"/>
                <w:szCs w:val="20"/>
              </w:rPr>
            </w:pPr>
            <w:r>
              <w:rPr>
                <w:rFonts w:cs="宋体"/>
                <w:b/>
                <w:color w:val="000000"/>
                <w:sz w:val="20"/>
                <w:szCs w:val="20"/>
              </w:rPr>
              <w:t>教育支出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9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D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2,312.06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C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188.53</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F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188.53</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4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0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B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71991">
        <w:tblPrEx>
          <w:tblCellMar>
            <w:top w:w="0" w:type="dxa"/>
            <w:left w:w="0" w:type="dxa"/>
            <w:bottom w:w="0" w:type="dxa"/>
            <w:right w:w="0" w:type="dxa"/>
          </w:tblCellMar>
        </w:tblPrEx>
        <w:trPr>
          <w:trHeight w:val="27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4FDD">
            <w:pPr>
              <w:textAlignment w:val="center"/>
              <w:rPr>
                <w:rFonts w:hint="default" w:cs="宋体"/>
                <w:color w:val="000000"/>
                <w:sz w:val="20"/>
                <w:szCs w:val="20"/>
              </w:rPr>
            </w:pPr>
            <w:r>
              <w:rPr>
                <w:rFonts w:cs="宋体"/>
                <w:b/>
                <w:color w:val="000000"/>
                <w:sz w:val="20"/>
                <w:szCs w:val="20"/>
              </w:rPr>
              <w:t>20502</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40B3">
            <w:pPr>
              <w:textAlignment w:val="center"/>
              <w:rPr>
                <w:rFonts w:hint="default" w:cs="宋体"/>
                <w:color w:val="000000"/>
                <w:sz w:val="20"/>
                <w:szCs w:val="20"/>
              </w:rPr>
            </w:pPr>
            <w:r>
              <w:rPr>
                <w:rFonts w:cs="宋体"/>
                <w:b/>
                <w:color w:val="000000"/>
                <w:sz w:val="20"/>
                <w:szCs w:val="20"/>
              </w:rPr>
              <w:t>普通教育</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1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2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2,311.64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2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6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188.53</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D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188.53</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6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7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C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86B89C">
        <w:tblPrEx>
          <w:tblCellMar>
            <w:top w:w="0" w:type="dxa"/>
            <w:left w:w="0" w:type="dxa"/>
            <w:bottom w:w="0" w:type="dxa"/>
            <w:right w:w="0" w:type="dxa"/>
          </w:tblCellMar>
        </w:tblPrEx>
        <w:trPr>
          <w:trHeight w:val="25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5D8F">
            <w:pPr>
              <w:textAlignment w:val="center"/>
              <w:rPr>
                <w:rFonts w:hint="default" w:cs="宋体"/>
                <w:color w:val="000000"/>
                <w:sz w:val="20"/>
                <w:szCs w:val="20"/>
              </w:rPr>
            </w:pPr>
            <w:r>
              <w:rPr>
                <w:rFonts w:cs="宋体"/>
                <w:color w:val="000000"/>
                <w:sz w:val="20"/>
                <w:szCs w:val="20"/>
              </w:rPr>
              <w:t>2050201</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B5D0">
            <w:pPr>
              <w:textAlignment w:val="center"/>
              <w:rPr>
                <w:rFonts w:hint="default" w:cs="宋体"/>
                <w:color w:val="000000"/>
                <w:sz w:val="20"/>
                <w:szCs w:val="20"/>
              </w:rPr>
            </w:pPr>
            <w:r>
              <w:rPr>
                <w:rFonts w:cs="宋体"/>
                <w:color w:val="000000"/>
                <w:sz w:val="20"/>
                <w:szCs w:val="20"/>
              </w:rPr>
              <w:t>学前教育</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E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8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C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4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55.53</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8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55.53</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2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B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9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71C39">
        <w:tblPrEx>
          <w:tblCellMar>
            <w:top w:w="0" w:type="dxa"/>
            <w:left w:w="0" w:type="dxa"/>
            <w:bottom w:w="0" w:type="dxa"/>
            <w:right w:w="0" w:type="dxa"/>
          </w:tblCellMar>
        </w:tblPrEx>
        <w:trPr>
          <w:trHeight w:val="327"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D592">
            <w:pPr>
              <w:textAlignment w:val="center"/>
              <w:rPr>
                <w:rFonts w:hint="default" w:cs="宋体"/>
                <w:color w:val="000000"/>
                <w:sz w:val="20"/>
                <w:szCs w:val="20"/>
              </w:rPr>
            </w:pPr>
            <w:r>
              <w:rPr>
                <w:rFonts w:cs="宋体"/>
                <w:color w:val="000000"/>
                <w:sz w:val="20"/>
                <w:szCs w:val="20"/>
              </w:rPr>
              <w:t>2050202</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8297">
            <w:pPr>
              <w:textAlignment w:val="center"/>
              <w:rPr>
                <w:rFonts w:hint="default" w:cs="宋体"/>
                <w:color w:val="000000"/>
                <w:sz w:val="20"/>
                <w:szCs w:val="20"/>
              </w:rPr>
            </w:pPr>
            <w:r>
              <w:rPr>
                <w:rFonts w:cs="宋体"/>
                <w:color w:val="000000"/>
                <w:sz w:val="20"/>
                <w:szCs w:val="20"/>
              </w:rPr>
              <w:t>小学教育</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6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6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2,251.45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5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F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0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C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6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F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C56A2B">
        <w:tblPrEx>
          <w:tblCellMar>
            <w:top w:w="0" w:type="dxa"/>
            <w:left w:w="0" w:type="dxa"/>
            <w:bottom w:w="0" w:type="dxa"/>
            <w:right w:w="0" w:type="dxa"/>
          </w:tblCellMar>
        </w:tblPrEx>
        <w:trPr>
          <w:trHeight w:val="29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D3FC">
            <w:pPr>
              <w:textAlignment w:val="center"/>
              <w:rPr>
                <w:rFonts w:hint="default" w:cs="宋体"/>
                <w:color w:val="000000"/>
                <w:sz w:val="20"/>
                <w:szCs w:val="20"/>
              </w:rPr>
            </w:pPr>
            <w:r>
              <w:rPr>
                <w:rFonts w:cs="宋体"/>
                <w:b/>
                <w:color w:val="000000"/>
                <w:sz w:val="20"/>
                <w:szCs w:val="20"/>
              </w:rPr>
              <w:t>20507</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5274">
            <w:pPr>
              <w:textAlignment w:val="center"/>
              <w:rPr>
                <w:rFonts w:hint="default" w:cs="宋体"/>
                <w:color w:val="000000"/>
                <w:sz w:val="20"/>
                <w:szCs w:val="20"/>
              </w:rPr>
            </w:pPr>
            <w:r>
              <w:rPr>
                <w:rFonts w:cs="宋体"/>
                <w:b/>
                <w:color w:val="000000"/>
                <w:sz w:val="20"/>
                <w:szCs w:val="20"/>
              </w:rPr>
              <w:t>特殊教育</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F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3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1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9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C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6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A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3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95EDC">
        <w:tblPrEx>
          <w:tblCellMar>
            <w:top w:w="0" w:type="dxa"/>
            <w:left w:w="0" w:type="dxa"/>
            <w:bottom w:w="0" w:type="dxa"/>
            <w:right w:w="0" w:type="dxa"/>
          </w:tblCellMar>
        </w:tblPrEx>
        <w:trPr>
          <w:trHeight w:val="31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F1C5">
            <w:pPr>
              <w:textAlignment w:val="center"/>
              <w:rPr>
                <w:rFonts w:hint="default" w:cs="宋体"/>
                <w:color w:val="000000"/>
                <w:sz w:val="20"/>
                <w:szCs w:val="20"/>
              </w:rPr>
            </w:pPr>
            <w:r>
              <w:rPr>
                <w:rFonts w:cs="宋体"/>
                <w:color w:val="000000"/>
                <w:sz w:val="20"/>
                <w:szCs w:val="20"/>
              </w:rPr>
              <w:t>2050799</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190F1">
            <w:pPr>
              <w:textAlignment w:val="center"/>
              <w:rPr>
                <w:rFonts w:hint="default" w:cs="宋体"/>
                <w:color w:val="000000"/>
                <w:sz w:val="20"/>
                <w:szCs w:val="20"/>
              </w:rPr>
            </w:pPr>
            <w:r>
              <w:rPr>
                <w:rFonts w:cs="宋体"/>
                <w:color w:val="000000"/>
                <w:sz w:val="20"/>
                <w:szCs w:val="20"/>
              </w:rPr>
              <w:t>其他特殊教育支出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0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E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6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5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3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F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4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4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40C820">
        <w:tblPrEx>
          <w:tblCellMar>
            <w:top w:w="0" w:type="dxa"/>
            <w:left w:w="0" w:type="dxa"/>
            <w:bottom w:w="0" w:type="dxa"/>
            <w:right w:w="0" w:type="dxa"/>
          </w:tblCellMar>
        </w:tblPrEx>
        <w:trPr>
          <w:trHeight w:val="27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17B8">
            <w:pPr>
              <w:textAlignment w:val="center"/>
              <w:rPr>
                <w:rFonts w:hint="default" w:cs="宋体"/>
                <w:color w:val="000000"/>
                <w:sz w:val="20"/>
                <w:szCs w:val="20"/>
              </w:rPr>
            </w:pPr>
            <w:r>
              <w:rPr>
                <w:rFonts w:cs="宋体"/>
                <w:b/>
                <w:color w:val="000000"/>
                <w:sz w:val="20"/>
                <w:szCs w:val="20"/>
              </w:rPr>
              <w:t>208</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D51A">
            <w:pPr>
              <w:textAlignment w:val="center"/>
              <w:rPr>
                <w:rFonts w:hint="default" w:cs="宋体"/>
                <w:color w:val="000000"/>
                <w:sz w:val="20"/>
                <w:szCs w:val="20"/>
              </w:rPr>
            </w:pPr>
            <w:r>
              <w:rPr>
                <w:rFonts w:cs="宋体"/>
                <w:b/>
                <w:color w:val="000000"/>
                <w:sz w:val="20"/>
                <w:szCs w:val="20"/>
              </w:rPr>
              <w:t>社会保障和就业支出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2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2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2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0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0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7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7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A0CAA">
        <w:tblPrEx>
          <w:tblCellMar>
            <w:top w:w="0" w:type="dxa"/>
            <w:left w:w="0" w:type="dxa"/>
            <w:bottom w:w="0" w:type="dxa"/>
            <w:right w:w="0" w:type="dxa"/>
          </w:tblCellMar>
        </w:tblPrEx>
        <w:trPr>
          <w:trHeight w:val="267"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0FD5">
            <w:pPr>
              <w:textAlignment w:val="center"/>
              <w:rPr>
                <w:rFonts w:hint="default" w:cs="宋体"/>
                <w:color w:val="000000"/>
                <w:sz w:val="20"/>
                <w:szCs w:val="20"/>
              </w:rPr>
            </w:pPr>
            <w:r>
              <w:rPr>
                <w:rFonts w:cs="宋体"/>
                <w:b/>
                <w:color w:val="000000"/>
                <w:sz w:val="20"/>
                <w:szCs w:val="20"/>
              </w:rPr>
              <w:t>20805</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F966">
            <w:pPr>
              <w:textAlignment w:val="center"/>
              <w:rPr>
                <w:rFonts w:hint="default" w:cs="宋体"/>
                <w:color w:val="000000"/>
                <w:sz w:val="20"/>
                <w:szCs w:val="20"/>
              </w:rPr>
            </w:pPr>
            <w:r>
              <w:rPr>
                <w:rFonts w:cs="宋体"/>
                <w:b/>
                <w:color w:val="000000"/>
                <w:sz w:val="20"/>
                <w:szCs w:val="20"/>
              </w:rPr>
              <w:t>行政事业单位养老支出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F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8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C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F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1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7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A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0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BA68C7">
        <w:tblPrEx>
          <w:tblCellMar>
            <w:top w:w="0" w:type="dxa"/>
            <w:left w:w="0" w:type="dxa"/>
            <w:bottom w:w="0" w:type="dxa"/>
            <w:right w:w="0" w:type="dxa"/>
          </w:tblCellMar>
        </w:tblPrEx>
        <w:trPr>
          <w:trHeight w:val="41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A9AA">
            <w:pPr>
              <w:textAlignment w:val="center"/>
              <w:rPr>
                <w:rFonts w:hint="default" w:cs="宋体"/>
                <w:color w:val="000000"/>
                <w:sz w:val="20"/>
                <w:szCs w:val="20"/>
              </w:rPr>
            </w:pPr>
            <w:r>
              <w:rPr>
                <w:rFonts w:cs="宋体"/>
                <w:color w:val="000000"/>
                <w:sz w:val="20"/>
                <w:szCs w:val="20"/>
              </w:rPr>
              <w:t>2080505</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1570">
            <w:pPr>
              <w:textAlignment w:val="center"/>
              <w:rPr>
                <w:rFonts w:hint="default" w:cs="宋体"/>
                <w:color w:val="000000"/>
                <w:sz w:val="20"/>
                <w:szCs w:val="20"/>
              </w:rPr>
            </w:pPr>
            <w:r>
              <w:rPr>
                <w:rFonts w:cs="宋体"/>
                <w:color w:val="000000"/>
                <w:sz w:val="20"/>
                <w:szCs w:val="20"/>
              </w:rPr>
              <w:t>机关事业单位基本养老保险缴费支出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C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4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B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C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E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A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1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3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8D51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BDCB">
            <w:pPr>
              <w:textAlignment w:val="center"/>
              <w:rPr>
                <w:rFonts w:hint="default" w:cs="宋体"/>
                <w:color w:val="000000"/>
                <w:sz w:val="20"/>
                <w:szCs w:val="20"/>
              </w:rPr>
            </w:pPr>
            <w:r>
              <w:rPr>
                <w:rFonts w:cs="宋体"/>
                <w:color w:val="000000"/>
                <w:sz w:val="20"/>
                <w:szCs w:val="20"/>
              </w:rPr>
              <w:t>2080506</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1D59">
            <w:pPr>
              <w:textAlignment w:val="center"/>
              <w:rPr>
                <w:rFonts w:hint="default" w:cs="宋体"/>
                <w:color w:val="000000"/>
                <w:sz w:val="20"/>
                <w:szCs w:val="20"/>
              </w:rPr>
            </w:pPr>
            <w:r>
              <w:rPr>
                <w:rFonts w:cs="宋体"/>
                <w:color w:val="000000"/>
                <w:sz w:val="20"/>
                <w:szCs w:val="20"/>
              </w:rPr>
              <w:t>机关事业单位职业年金缴费支出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9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E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5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6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A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9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A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94DC86">
        <w:tblPrEx>
          <w:tblCellMar>
            <w:top w:w="0" w:type="dxa"/>
            <w:left w:w="0" w:type="dxa"/>
            <w:bottom w:w="0" w:type="dxa"/>
            <w:right w:w="0" w:type="dxa"/>
          </w:tblCellMar>
        </w:tblPrEx>
        <w:trPr>
          <w:trHeight w:val="29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7085">
            <w:pPr>
              <w:textAlignment w:val="center"/>
              <w:rPr>
                <w:rFonts w:hint="default" w:cs="宋体"/>
                <w:color w:val="000000"/>
                <w:sz w:val="20"/>
                <w:szCs w:val="20"/>
              </w:rPr>
            </w:pPr>
            <w:r>
              <w:rPr>
                <w:rFonts w:cs="宋体"/>
                <w:b/>
                <w:color w:val="000000"/>
                <w:sz w:val="20"/>
                <w:szCs w:val="20"/>
              </w:rPr>
              <w:t>210</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E651">
            <w:pPr>
              <w:textAlignment w:val="center"/>
              <w:rPr>
                <w:rFonts w:hint="default" w:cs="宋体"/>
                <w:color w:val="000000"/>
                <w:sz w:val="20"/>
                <w:szCs w:val="20"/>
              </w:rPr>
            </w:pPr>
            <w:r>
              <w:rPr>
                <w:rFonts w:cs="宋体"/>
                <w:b/>
                <w:color w:val="000000"/>
                <w:sz w:val="20"/>
                <w:szCs w:val="20"/>
              </w:rPr>
              <w:t>卫生健康支出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A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D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F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1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4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4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C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5E9B2F">
        <w:tblPrEx>
          <w:tblCellMar>
            <w:top w:w="0" w:type="dxa"/>
            <w:left w:w="0" w:type="dxa"/>
            <w:bottom w:w="0" w:type="dxa"/>
            <w:right w:w="0" w:type="dxa"/>
          </w:tblCellMar>
        </w:tblPrEx>
        <w:trPr>
          <w:trHeight w:val="29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A6B2">
            <w:pPr>
              <w:textAlignment w:val="center"/>
              <w:rPr>
                <w:rFonts w:hint="default" w:cs="宋体"/>
                <w:color w:val="000000"/>
                <w:sz w:val="20"/>
                <w:szCs w:val="20"/>
              </w:rPr>
            </w:pPr>
            <w:r>
              <w:rPr>
                <w:rFonts w:cs="宋体"/>
                <w:b/>
                <w:color w:val="000000"/>
                <w:sz w:val="20"/>
                <w:szCs w:val="20"/>
              </w:rPr>
              <w:t>21011</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8B94">
            <w:pPr>
              <w:textAlignment w:val="center"/>
              <w:rPr>
                <w:rFonts w:hint="default" w:cs="宋体"/>
                <w:color w:val="000000"/>
                <w:sz w:val="20"/>
                <w:szCs w:val="20"/>
              </w:rPr>
            </w:pPr>
            <w:r>
              <w:rPr>
                <w:rFonts w:cs="宋体"/>
                <w:b/>
                <w:color w:val="000000"/>
                <w:sz w:val="20"/>
                <w:szCs w:val="20"/>
              </w:rPr>
              <w:t>行政事业单位医疗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D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2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C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5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2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2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0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466A39">
        <w:tblPrEx>
          <w:tblCellMar>
            <w:top w:w="0" w:type="dxa"/>
            <w:left w:w="0" w:type="dxa"/>
            <w:bottom w:w="0" w:type="dxa"/>
            <w:right w:w="0" w:type="dxa"/>
          </w:tblCellMar>
        </w:tblPrEx>
        <w:trPr>
          <w:trHeight w:val="31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CCE8">
            <w:pPr>
              <w:textAlignment w:val="center"/>
              <w:rPr>
                <w:rFonts w:hint="default" w:cs="宋体"/>
                <w:color w:val="000000"/>
                <w:sz w:val="20"/>
                <w:szCs w:val="20"/>
              </w:rPr>
            </w:pPr>
            <w:r>
              <w:rPr>
                <w:rFonts w:cs="宋体"/>
                <w:color w:val="000000"/>
                <w:sz w:val="20"/>
                <w:szCs w:val="20"/>
              </w:rPr>
              <w:t>2101102</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6CBBF">
            <w:pPr>
              <w:textAlignment w:val="center"/>
              <w:rPr>
                <w:rFonts w:hint="default" w:cs="宋体"/>
                <w:color w:val="000000"/>
                <w:sz w:val="20"/>
                <w:szCs w:val="20"/>
              </w:rPr>
            </w:pPr>
            <w:r>
              <w:rPr>
                <w:rFonts w:cs="宋体"/>
                <w:color w:val="000000"/>
                <w:sz w:val="20"/>
                <w:szCs w:val="20"/>
              </w:rPr>
              <w:t>事业单位医疗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1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7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3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7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B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D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43B03">
        <w:tblPrEx>
          <w:tblCellMar>
            <w:top w:w="0" w:type="dxa"/>
            <w:left w:w="0" w:type="dxa"/>
            <w:bottom w:w="0" w:type="dxa"/>
            <w:right w:w="0" w:type="dxa"/>
          </w:tblCellMar>
        </w:tblPrEx>
        <w:trPr>
          <w:trHeight w:val="267"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DCE6">
            <w:pPr>
              <w:textAlignment w:val="center"/>
              <w:rPr>
                <w:rFonts w:hint="default" w:cs="宋体"/>
                <w:color w:val="000000"/>
                <w:sz w:val="20"/>
                <w:szCs w:val="20"/>
              </w:rPr>
            </w:pPr>
            <w:r>
              <w:rPr>
                <w:rFonts w:cs="宋体"/>
                <w:color w:val="000000"/>
                <w:sz w:val="20"/>
                <w:szCs w:val="20"/>
              </w:rPr>
              <w:t>2101199</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E8C5">
            <w:pPr>
              <w:textAlignment w:val="center"/>
              <w:rPr>
                <w:rFonts w:hint="default" w:cs="宋体"/>
                <w:color w:val="000000"/>
                <w:sz w:val="20"/>
                <w:szCs w:val="20"/>
              </w:rPr>
            </w:pPr>
            <w:r>
              <w:rPr>
                <w:rFonts w:cs="宋体"/>
                <w:color w:val="000000"/>
                <w:sz w:val="20"/>
                <w:szCs w:val="20"/>
              </w:rPr>
              <w:t>其他行政事业单位医疗支出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B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B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6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5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3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2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0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F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8BD141">
        <w:tblPrEx>
          <w:tblCellMar>
            <w:top w:w="0" w:type="dxa"/>
            <w:left w:w="0" w:type="dxa"/>
            <w:bottom w:w="0" w:type="dxa"/>
            <w:right w:w="0" w:type="dxa"/>
          </w:tblCellMar>
        </w:tblPrEx>
        <w:trPr>
          <w:trHeight w:val="29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C15A">
            <w:pPr>
              <w:textAlignment w:val="center"/>
              <w:rPr>
                <w:rFonts w:hint="default" w:cs="宋体"/>
                <w:color w:val="000000"/>
                <w:sz w:val="20"/>
                <w:szCs w:val="20"/>
              </w:rPr>
            </w:pPr>
            <w:r>
              <w:rPr>
                <w:rFonts w:cs="宋体"/>
                <w:b/>
                <w:color w:val="000000"/>
                <w:sz w:val="20"/>
                <w:szCs w:val="20"/>
              </w:rPr>
              <w:t>221</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831AF">
            <w:pPr>
              <w:textAlignment w:val="center"/>
              <w:rPr>
                <w:rFonts w:hint="default" w:cs="宋体"/>
                <w:color w:val="000000"/>
                <w:sz w:val="20"/>
                <w:szCs w:val="20"/>
              </w:rPr>
            </w:pPr>
            <w:r>
              <w:rPr>
                <w:rFonts w:cs="宋体"/>
                <w:b/>
                <w:color w:val="000000"/>
                <w:sz w:val="20"/>
                <w:szCs w:val="20"/>
              </w:rPr>
              <w:t>住房保障支出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3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9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4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5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B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6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8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5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DB954">
        <w:tblPrEx>
          <w:tblCellMar>
            <w:top w:w="0" w:type="dxa"/>
            <w:left w:w="0" w:type="dxa"/>
            <w:bottom w:w="0" w:type="dxa"/>
            <w:right w:w="0" w:type="dxa"/>
          </w:tblCellMar>
        </w:tblPrEx>
        <w:trPr>
          <w:trHeight w:val="29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DE08">
            <w:pPr>
              <w:textAlignment w:val="center"/>
              <w:rPr>
                <w:rFonts w:hint="default" w:cs="宋体"/>
                <w:color w:val="000000"/>
                <w:sz w:val="20"/>
                <w:szCs w:val="20"/>
              </w:rPr>
            </w:pPr>
            <w:r>
              <w:rPr>
                <w:rFonts w:cs="宋体"/>
                <w:b/>
                <w:color w:val="000000"/>
                <w:sz w:val="20"/>
                <w:szCs w:val="20"/>
              </w:rPr>
              <w:t>22102</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B9D5F">
            <w:pPr>
              <w:textAlignment w:val="center"/>
              <w:rPr>
                <w:rFonts w:hint="default" w:cs="宋体"/>
                <w:color w:val="000000"/>
                <w:sz w:val="20"/>
                <w:szCs w:val="20"/>
              </w:rPr>
            </w:pPr>
            <w:r>
              <w:rPr>
                <w:rFonts w:cs="宋体"/>
                <w:b/>
                <w:color w:val="000000"/>
                <w:sz w:val="20"/>
                <w:szCs w:val="20"/>
              </w:rPr>
              <w:t>住房改革支出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9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1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5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A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B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E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C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1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A6897">
        <w:tblPrEx>
          <w:tblCellMar>
            <w:top w:w="0" w:type="dxa"/>
            <w:left w:w="0" w:type="dxa"/>
            <w:bottom w:w="0" w:type="dxa"/>
            <w:right w:w="0" w:type="dxa"/>
          </w:tblCellMar>
        </w:tblPrEx>
        <w:trPr>
          <w:trHeight w:val="27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57C0">
            <w:pPr>
              <w:textAlignment w:val="center"/>
              <w:rPr>
                <w:rFonts w:hint="default" w:cs="宋体"/>
                <w:color w:val="000000"/>
                <w:sz w:val="20"/>
                <w:szCs w:val="20"/>
              </w:rPr>
            </w:pPr>
            <w:r>
              <w:rPr>
                <w:rFonts w:cs="宋体"/>
                <w:color w:val="000000"/>
                <w:sz w:val="20"/>
                <w:szCs w:val="20"/>
              </w:rPr>
              <w:t>2210201</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1EBD">
            <w:pPr>
              <w:textAlignment w:val="center"/>
              <w:rPr>
                <w:rFonts w:hint="default" w:cs="宋体"/>
                <w:color w:val="000000"/>
                <w:sz w:val="20"/>
                <w:szCs w:val="20"/>
              </w:rPr>
            </w:pPr>
            <w:r>
              <w:rPr>
                <w:rFonts w:cs="宋体"/>
                <w:color w:val="000000"/>
                <w:sz w:val="20"/>
                <w:szCs w:val="20"/>
              </w:rPr>
              <w:t>住房公积金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B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C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7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7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0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7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9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C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48252">
        <w:tblPrEx>
          <w:tblCellMar>
            <w:top w:w="0" w:type="dxa"/>
            <w:left w:w="0" w:type="dxa"/>
            <w:bottom w:w="0" w:type="dxa"/>
            <w:right w:w="0" w:type="dxa"/>
          </w:tblCellMar>
        </w:tblPrEx>
        <w:trPr>
          <w:trHeight w:val="30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D343">
            <w:pPr>
              <w:textAlignment w:val="center"/>
              <w:rPr>
                <w:rFonts w:hint="default" w:cs="宋体"/>
                <w:color w:val="000000"/>
                <w:sz w:val="20"/>
                <w:szCs w:val="20"/>
              </w:rPr>
            </w:pPr>
            <w:r>
              <w:rPr>
                <w:rFonts w:cs="宋体"/>
                <w:color w:val="000000"/>
                <w:sz w:val="20"/>
                <w:szCs w:val="20"/>
              </w:rPr>
              <w:t>2210203</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CDC84">
            <w:pPr>
              <w:textAlignment w:val="center"/>
              <w:rPr>
                <w:rFonts w:hint="default" w:cs="宋体"/>
                <w:color w:val="000000"/>
                <w:sz w:val="20"/>
                <w:szCs w:val="20"/>
              </w:rPr>
            </w:pPr>
            <w:r>
              <w:rPr>
                <w:rFonts w:cs="宋体"/>
                <w:color w:val="000000"/>
                <w:sz w:val="20"/>
                <w:szCs w:val="20"/>
              </w:rPr>
              <w:t>购房补贴</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A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A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C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D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4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3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CA79A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2FC70A2D">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7"/>
        <w:gridCol w:w="3615"/>
        <w:gridCol w:w="1847"/>
        <w:gridCol w:w="1773"/>
        <w:gridCol w:w="1631"/>
        <w:gridCol w:w="1563"/>
        <w:gridCol w:w="1699"/>
        <w:gridCol w:w="1954"/>
      </w:tblGrid>
      <w:tr w14:paraId="2007CFC5">
        <w:tblPrEx>
          <w:tblCellMar>
            <w:top w:w="0" w:type="dxa"/>
            <w:left w:w="0" w:type="dxa"/>
            <w:bottom w:w="0" w:type="dxa"/>
            <w:right w:w="0" w:type="dxa"/>
          </w:tblCellMar>
        </w:tblPrEx>
        <w:trPr>
          <w:trHeight w:val="42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25AA6B">
            <w:pPr>
              <w:jc w:val="center"/>
              <w:textAlignment w:val="bottom"/>
              <w:rPr>
                <w:rFonts w:hint="default" w:cs="宋体"/>
                <w:b/>
                <w:color w:val="000000"/>
                <w:sz w:val="32"/>
                <w:szCs w:val="32"/>
              </w:rPr>
            </w:pPr>
            <w:r>
              <w:rPr>
                <w:rFonts w:cs="宋体"/>
                <w:b/>
                <w:color w:val="000000"/>
                <w:sz w:val="32"/>
                <w:szCs w:val="32"/>
              </w:rPr>
              <w:t>支出决算表</w:t>
            </w:r>
          </w:p>
        </w:tc>
      </w:tr>
      <w:tr w14:paraId="13DE20B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D13D96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重庆市九龙坡区华福小学校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36E829FF">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4A6A6B0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5499D2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3BAA0AB">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56CFFB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0A3705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3B6F5EF">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06F995B">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29E9FC9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54D515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1A39726">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48D680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6A5712">
        <w:tblPrEx>
          <w:tblCellMar>
            <w:top w:w="0" w:type="dxa"/>
            <w:left w:w="0" w:type="dxa"/>
            <w:bottom w:w="0" w:type="dxa"/>
            <w:right w:w="0" w:type="dxa"/>
          </w:tblCellMar>
        </w:tblPrEx>
        <w:trPr>
          <w:trHeight w:val="187"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4DC0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33C1">
            <w:pPr>
              <w:jc w:val="center"/>
              <w:textAlignment w:val="center"/>
              <w:rPr>
                <w:rFonts w:hint="default" w:cs="宋体"/>
                <w:b/>
                <w:color w:val="000000"/>
                <w:sz w:val="20"/>
                <w:szCs w:val="20"/>
              </w:rPr>
            </w:pPr>
            <w:r>
              <w:rPr>
                <w:rFonts w:cs="宋体"/>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256F">
            <w:pPr>
              <w:jc w:val="center"/>
              <w:textAlignment w:val="center"/>
              <w:rPr>
                <w:rFonts w:hint="default" w:cs="宋体"/>
                <w:b/>
                <w:color w:val="000000"/>
                <w:sz w:val="20"/>
                <w:szCs w:val="20"/>
              </w:rPr>
            </w:pPr>
            <w:r>
              <w:rPr>
                <w:rFonts w:cs="宋体"/>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F5B4">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A56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EA76">
            <w:pPr>
              <w:jc w:val="center"/>
              <w:textAlignment w:val="center"/>
              <w:rPr>
                <w:rFonts w:hint="default" w:cs="宋体"/>
                <w:b/>
                <w:color w:val="000000"/>
                <w:sz w:val="20"/>
                <w:szCs w:val="20"/>
              </w:rPr>
            </w:pPr>
            <w:r>
              <w:rPr>
                <w:rFonts w:cs="宋体"/>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FD27">
            <w:pPr>
              <w:jc w:val="center"/>
              <w:textAlignment w:val="center"/>
              <w:rPr>
                <w:rFonts w:hint="default" w:cs="宋体"/>
                <w:b/>
                <w:color w:val="000000"/>
                <w:sz w:val="20"/>
                <w:szCs w:val="20"/>
              </w:rPr>
            </w:pPr>
            <w:r>
              <w:rPr>
                <w:rFonts w:cs="宋体"/>
                <w:b/>
                <w:color w:val="000000"/>
                <w:sz w:val="20"/>
                <w:szCs w:val="20"/>
              </w:rPr>
              <w:t>对附属单位补助支出</w:t>
            </w:r>
          </w:p>
        </w:tc>
      </w:tr>
      <w:tr w14:paraId="779C24A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945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5E40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FC46">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4462">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A95D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86A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4674">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EED2">
            <w:pPr>
              <w:jc w:val="center"/>
              <w:rPr>
                <w:rFonts w:hint="default" w:cs="宋体"/>
                <w:b/>
                <w:color w:val="000000"/>
                <w:sz w:val="20"/>
                <w:szCs w:val="20"/>
              </w:rPr>
            </w:pPr>
          </w:p>
        </w:tc>
      </w:tr>
      <w:tr w14:paraId="2AC318C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5D3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540E7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C162">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40FA">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98C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B0B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08EA">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B868">
            <w:pPr>
              <w:jc w:val="center"/>
              <w:rPr>
                <w:rFonts w:hint="default" w:cs="宋体"/>
                <w:b/>
                <w:color w:val="000000"/>
                <w:sz w:val="20"/>
                <w:szCs w:val="20"/>
              </w:rPr>
            </w:pPr>
          </w:p>
        </w:tc>
      </w:tr>
      <w:tr w14:paraId="7E6B8BF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E96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4D994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F367">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7399">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8A8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835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851A">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9D07">
            <w:pPr>
              <w:jc w:val="center"/>
              <w:rPr>
                <w:rFonts w:hint="default" w:cs="宋体"/>
                <w:b/>
                <w:color w:val="000000"/>
                <w:sz w:val="20"/>
                <w:szCs w:val="20"/>
              </w:rPr>
            </w:pPr>
          </w:p>
        </w:tc>
      </w:tr>
      <w:tr w14:paraId="105949A6">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E89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DD875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A9A0">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02E4">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3C3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B6D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2F2A">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6891">
            <w:pPr>
              <w:jc w:val="center"/>
              <w:rPr>
                <w:rFonts w:hint="default" w:cs="宋体"/>
                <w:b/>
                <w:color w:val="000000"/>
                <w:sz w:val="20"/>
                <w:szCs w:val="20"/>
              </w:rPr>
            </w:pPr>
          </w:p>
        </w:tc>
      </w:tr>
      <w:tr w14:paraId="41F3215D">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AB1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7F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3,108.85</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C89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2,461.02</w:t>
            </w:r>
            <w:r>
              <w:rPr>
                <w:rFonts w:ascii="Times New Roman" w:hAnsi="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5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647.83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D0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A52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D9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A3D2DA">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71CB">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6BC8">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7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2,500.59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E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1,852.76</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2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2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0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3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420BE">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4733">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25BE">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2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2,500.17</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E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1,852.76</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7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9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A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5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822CC8">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8229">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9268">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9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5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1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0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E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B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730EC">
        <w:tblPrEx>
          <w:tblCellMar>
            <w:top w:w="0" w:type="dxa"/>
            <w:left w:w="0" w:type="dxa"/>
            <w:bottom w:w="0" w:type="dxa"/>
            <w:right w:w="0" w:type="dxa"/>
          </w:tblCellMar>
        </w:tblPrEx>
        <w:trPr>
          <w:trHeight w:val="31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5C72">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8EC5">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F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2,384.45</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E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1,840.26</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6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6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A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9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E69B8">
        <w:tblPrEx>
          <w:tblCellMar>
            <w:top w:w="0" w:type="dxa"/>
            <w:left w:w="0" w:type="dxa"/>
            <w:bottom w:w="0" w:type="dxa"/>
            <w:right w:w="0" w:type="dxa"/>
          </w:tblCellMar>
        </w:tblPrEx>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C17A">
            <w:pPr>
              <w:textAlignment w:val="center"/>
              <w:rPr>
                <w:rFonts w:hint="default" w:cs="宋体"/>
                <w:color w:val="000000"/>
                <w:sz w:val="20"/>
                <w:szCs w:val="20"/>
              </w:rPr>
            </w:pPr>
            <w:r>
              <w:rPr>
                <w:rFonts w:cs="宋体"/>
                <w:b/>
                <w:color w:val="000000"/>
                <w:sz w:val="20"/>
                <w:szCs w:val="20"/>
              </w:rPr>
              <w:t>20507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D7B4">
            <w:pPr>
              <w:textAlignment w:val="center"/>
              <w:rPr>
                <w:rFonts w:hint="default" w:cs="宋体"/>
                <w:color w:val="000000"/>
                <w:sz w:val="20"/>
                <w:szCs w:val="20"/>
              </w:rPr>
            </w:pPr>
            <w:r>
              <w:rPr>
                <w:rFonts w:cs="宋体"/>
                <w:b/>
                <w:color w:val="000000"/>
                <w:sz w:val="20"/>
                <w:szCs w:val="20"/>
              </w:rPr>
              <w:t>特殊教育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4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D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7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0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9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D9AA13">
        <w:tblPrEx>
          <w:tblCellMar>
            <w:top w:w="0" w:type="dxa"/>
            <w:left w:w="0" w:type="dxa"/>
            <w:bottom w:w="0" w:type="dxa"/>
            <w:right w:w="0" w:type="dxa"/>
          </w:tblCellMar>
        </w:tblPrEx>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680A">
            <w:pPr>
              <w:textAlignment w:val="center"/>
              <w:rPr>
                <w:rFonts w:hint="default" w:cs="宋体"/>
                <w:color w:val="000000"/>
                <w:sz w:val="20"/>
                <w:szCs w:val="20"/>
              </w:rPr>
            </w:pPr>
            <w:r>
              <w:rPr>
                <w:rFonts w:cs="宋体"/>
                <w:color w:val="000000"/>
                <w:sz w:val="20"/>
                <w:szCs w:val="20"/>
              </w:rPr>
              <w:t>2050799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25E47">
            <w:pPr>
              <w:textAlignment w:val="center"/>
              <w:rPr>
                <w:rFonts w:hint="default" w:cs="宋体"/>
                <w:color w:val="000000"/>
                <w:sz w:val="20"/>
                <w:szCs w:val="20"/>
              </w:rPr>
            </w:pPr>
            <w:r>
              <w:rPr>
                <w:rFonts w:cs="宋体"/>
                <w:color w:val="000000"/>
                <w:sz w:val="20"/>
                <w:szCs w:val="20"/>
              </w:rPr>
              <w:t>其他特殊教育支出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7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5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1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C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D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89861">
        <w:tblPrEx>
          <w:tblCellMar>
            <w:top w:w="0" w:type="dxa"/>
            <w:left w:w="0" w:type="dxa"/>
            <w:bottom w:w="0" w:type="dxa"/>
            <w:right w:w="0" w:type="dxa"/>
          </w:tblCellMar>
        </w:tblPrEx>
        <w:trPr>
          <w:trHeight w:val="27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0BA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8C45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8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D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9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6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8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5E8D7">
        <w:tblPrEx>
          <w:tblCellMar>
            <w:top w:w="0" w:type="dxa"/>
            <w:left w:w="0" w:type="dxa"/>
            <w:bottom w:w="0" w:type="dxa"/>
            <w:right w:w="0" w:type="dxa"/>
          </w:tblCellMar>
        </w:tblPrEx>
        <w:trPr>
          <w:trHeight w:val="36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FD2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23B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C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1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2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9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3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1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F65CE">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A86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7EC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7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E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2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6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B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8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674F2">
        <w:tblPrEx>
          <w:tblCellMar>
            <w:top w:w="0" w:type="dxa"/>
            <w:left w:w="0" w:type="dxa"/>
            <w:bottom w:w="0" w:type="dxa"/>
            <w:right w:w="0" w:type="dxa"/>
          </w:tblCellMar>
        </w:tblPrEx>
        <w:trPr>
          <w:trHeight w:val="30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7C8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357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2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0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D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F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4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4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DFDC31">
        <w:tblPrEx>
          <w:tblCellMar>
            <w:top w:w="0" w:type="dxa"/>
            <w:left w:w="0" w:type="dxa"/>
            <w:bottom w:w="0" w:type="dxa"/>
            <w:right w:w="0" w:type="dxa"/>
          </w:tblCellMar>
        </w:tblPrEx>
        <w:trPr>
          <w:trHeight w:val="30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203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B74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0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B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1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3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E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538525">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D79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12D5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8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0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9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4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7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A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9B74E8">
        <w:tblPrEx>
          <w:tblCellMar>
            <w:top w:w="0" w:type="dxa"/>
            <w:left w:w="0" w:type="dxa"/>
            <w:bottom w:w="0" w:type="dxa"/>
            <w:right w:w="0" w:type="dxa"/>
          </w:tblCellMar>
        </w:tblPrEx>
        <w:trPr>
          <w:trHeight w:val="27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62F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BC11">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4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F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9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6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B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3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1B974">
        <w:tblPrEx>
          <w:tblCellMar>
            <w:top w:w="0" w:type="dxa"/>
            <w:left w:w="0" w:type="dxa"/>
            <w:bottom w:w="0" w:type="dxa"/>
            <w:right w:w="0" w:type="dxa"/>
          </w:tblCellMar>
        </w:tblPrEx>
        <w:trPr>
          <w:trHeight w:val="34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0CD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6ED6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8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B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C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B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E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1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2A0825">
        <w:tblPrEx>
          <w:tblCellMar>
            <w:top w:w="0" w:type="dxa"/>
            <w:left w:w="0" w:type="dxa"/>
            <w:bottom w:w="0" w:type="dxa"/>
            <w:right w:w="0" w:type="dxa"/>
          </w:tblCellMar>
        </w:tblPrEx>
        <w:trPr>
          <w:trHeight w:val="30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211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FBC3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4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C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3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7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F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41027">
        <w:tblPrEx>
          <w:tblCellMar>
            <w:top w:w="0" w:type="dxa"/>
            <w:left w:w="0" w:type="dxa"/>
            <w:bottom w:w="0" w:type="dxa"/>
            <w:right w:w="0" w:type="dxa"/>
          </w:tblCellMar>
        </w:tblPrEx>
        <w:trPr>
          <w:trHeight w:val="31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A3F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10B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4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F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B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7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7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58C8E">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F8D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D32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C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F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6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C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C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8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DBBC61">
        <w:tblPrEx>
          <w:tblCellMar>
            <w:top w:w="0" w:type="dxa"/>
            <w:left w:w="0" w:type="dxa"/>
            <w:bottom w:w="0" w:type="dxa"/>
            <w:right w:w="0" w:type="dxa"/>
          </w:tblCellMar>
        </w:tblPrEx>
        <w:trPr>
          <w:trHeight w:val="35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D95B">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3E67">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6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8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3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4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B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C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5E975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hint="eastAsia" w:cs="宋体"/>
          <w:sz w:val="20"/>
          <w:szCs w:val="20"/>
          <w:lang w:eastAsia="zh-CN"/>
        </w:rPr>
        <w:t>。</w:t>
      </w:r>
    </w:p>
    <w:p w14:paraId="1F1CE598">
      <w:pPr>
        <w:rPr>
          <w:rFonts w:hint="default" w:cs="宋体"/>
          <w:sz w:val="21"/>
          <w:szCs w:val="21"/>
        </w:rPr>
      </w:pPr>
      <w:r>
        <w:rPr>
          <w:rFonts w:cs="宋体"/>
          <w:sz w:val="21"/>
          <w:szCs w:val="21"/>
        </w:rPr>
        <w:br w:type="page"/>
      </w:r>
    </w:p>
    <w:p w14:paraId="5C13C42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53A9775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B7068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32DDF9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401B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重庆市九龙坡区华福小学校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A047A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33BFB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2C943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36B16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C34B22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333DD1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A2DB3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5D269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06876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AEAC3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EEA0B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23D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8BD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78939A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0A9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06F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233C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9D26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6341DE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5F6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5DF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3FA0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47D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BD4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DCD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CD4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FB210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95F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67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B7A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9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B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7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5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0CF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C4E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B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7C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7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3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9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E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555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AF8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D9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52A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5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0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E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2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46F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E3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CF4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CB2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9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A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8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3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7F9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09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1989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F7E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4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E8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9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1F3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00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0683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12B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1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35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7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8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47FE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C2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209B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E63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6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4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4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D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844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A3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CDEE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2E7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8E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FB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2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4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D86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ED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151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58B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E0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CC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4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A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24A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03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51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01B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9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9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1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8CA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38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40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914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5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24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F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1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417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46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F4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FC3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7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F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79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57C5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5E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64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A7C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A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0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FD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D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B5F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FE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8D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3F0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1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D6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E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C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1B37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C5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8C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0DB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9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A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7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1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F2D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A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26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523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B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E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F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A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82B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1D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86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178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B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E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D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B14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75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1C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CFE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A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0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C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D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3CC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0D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E8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43A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B9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D2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0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C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B95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6C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E5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AE8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8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0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3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E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0E0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F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63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4B1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D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C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F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7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4A1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56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4F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ACD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5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4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9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A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A95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62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5B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B12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8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0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C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F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C90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69E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43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07C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B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1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0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9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872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A5E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94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220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8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6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9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4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561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7EF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5A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24F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7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6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2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4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8F5F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5A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D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26D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3E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35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C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6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D9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1D6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4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96B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0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E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9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C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429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95C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B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CCE3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7E8C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3DE2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D8F4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2F211">
            <w:pPr>
              <w:spacing w:line="200" w:lineRule="exact"/>
              <w:rPr>
                <w:rFonts w:hint="default" w:ascii="Times New Roman" w:hAnsi="Times New Roman"/>
                <w:color w:val="000000"/>
                <w:sz w:val="18"/>
                <w:szCs w:val="18"/>
              </w:rPr>
            </w:pPr>
          </w:p>
        </w:tc>
      </w:tr>
      <w:tr w14:paraId="3B20B1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779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2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B86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6A4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C3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1F0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EB75">
            <w:pPr>
              <w:spacing w:line="200" w:lineRule="exact"/>
              <w:jc w:val="right"/>
              <w:rPr>
                <w:rFonts w:hint="default" w:ascii="Times New Roman" w:hAnsi="Times New Roman"/>
                <w:color w:val="000000"/>
                <w:sz w:val="18"/>
                <w:szCs w:val="18"/>
              </w:rPr>
            </w:pPr>
          </w:p>
        </w:tc>
      </w:tr>
      <w:tr w14:paraId="523C27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917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1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83E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8B8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06C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0A9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98B8">
            <w:pPr>
              <w:spacing w:line="200" w:lineRule="exact"/>
              <w:jc w:val="right"/>
              <w:rPr>
                <w:rFonts w:hint="default" w:ascii="Times New Roman" w:hAnsi="Times New Roman"/>
                <w:color w:val="000000"/>
                <w:sz w:val="18"/>
                <w:szCs w:val="18"/>
              </w:rPr>
            </w:pPr>
          </w:p>
        </w:tc>
      </w:tr>
      <w:tr w14:paraId="2ACCA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E62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70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444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94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11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12D274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0"/>
        <w:gridCol w:w="4088"/>
        <w:gridCol w:w="3319"/>
        <w:gridCol w:w="3308"/>
        <w:gridCol w:w="3353"/>
      </w:tblGrid>
      <w:tr w14:paraId="223848E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7432C4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EE11F0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29A4A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6ABFBE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7078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BA6B16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884A6A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71C1B3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0EE1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7DAE0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7190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BAB5A">
            <w:pPr>
              <w:jc w:val="center"/>
              <w:textAlignment w:val="center"/>
              <w:rPr>
                <w:rFonts w:hint="default" w:cs="宋体"/>
                <w:b/>
                <w:color w:val="000000"/>
                <w:sz w:val="20"/>
                <w:szCs w:val="20"/>
              </w:rPr>
            </w:pPr>
            <w:r>
              <w:rPr>
                <w:rFonts w:cs="宋体"/>
                <w:b/>
                <w:color w:val="000000"/>
                <w:sz w:val="20"/>
                <w:szCs w:val="20"/>
              </w:rPr>
              <w:t>本年支出</w:t>
            </w:r>
          </w:p>
        </w:tc>
      </w:tr>
      <w:tr w14:paraId="0C48890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27F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0B3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16B6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B9BF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613FE">
            <w:pPr>
              <w:jc w:val="center"/>
              <w:textAlignment w:val="center"/>
              <w:rPr>
                <w:rFonts w:hint="default" w:cs="宋体"/>
                <w:b/>
                <w:color w:val="000000"/>
                <w:sz w:val="20"/>
                <w:szCs w:val="20"/>
              </w:rPr>
            </w:pPr>
            <w:r>
              <w:rPr>
                <w:rFonts w:cs="宋体"/>
                <w:b/>
                <w:color w:val="000000"/>
                <w:sz w:val="20"/>
                <w:szCs w:val="20"/>
              </w:rPr>
              <w:t>项目支出</w:t>
            </w:r>
          </w:p>
        </w:tc>
      </w:tr>
      <w:tr w14:paraId="161F1DC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451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4EEB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F062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4BEC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27A74">
            <w:pPr>
              <w:jc w:val="center"/>
              <w:rPr>
                <w:rFonts w:hint="default" w:cs="宋体"/>
                <w:b/>
                <w:color w:val="000000"/>
                <w:sz w:val="20"/>
                <w:szCs w:val="20"/>
              </w:rPr>
            </w:pPr>
          </w:p>
        </w:tc>
      </w:tr>
      <w:tr w14:paraId="5786121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70A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1645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F72C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79B6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1A2B1">
            <w:pPr>
              <w:jc w:val="center"/>
              <w:rPr>
                <w:rFonts w:hint="default" w:cs="宋体"/>
                <w:b/>
                <w:color w:val="000000"/>
                <w:sz w:val="20"/>
                <w:szCs w:val="20"/>
              </w:rPr>
            </w:pPr>
          </w:p>
        </w:tc>
      </w:tr>
      <w:tr w14:paraId="5252535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4B6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725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2,920.32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D9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2,461.02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3D4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459.30</w:t>
            </w:r>
            <w:r>
              <w:rPr>
                <w:rFonts w:ascii="Times New Roman" w:hAnsi="Times New Roman"/>
                <w:b/>
                <w:color w:val="000000"/>
                <w:sz w:val="20"/>
                <w:u w:color="auto"/>
              </w:rPr>
              <w:t xml:space="preserve"> </w:t>
            </w:r>
          </w:p>
        </w:tc>
      </w:tr>
      <w:tr w14:paraId="7CA29C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7C7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08B0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4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C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D4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459.30</w:t>
            </w:r>
            <w:r>
              <w:rPr>
                <w:rFonts w:ascii="Times New Roman" w:hAnsi="Times New Roman"/>
                <w:b/>
                <w:color w:val="000000"/>
                <w:sz w:val="20"/>
                <w:u w:color="auto"/>
              </w:rPr>
              <w:t xml:space="preserve"> </w:t>
            </w:r>
          </w:p>
        </w:tc>
      </w:tr>
      <w:tr w14:paraId="4580B1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A44E">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2F729">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3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2,311.64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0E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0B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458.88</w:t>
            </w:r>
            <w:r>
              <w:rPr>
                <w:rFonts w:ascii="Times New Roman" w:hAnsi="Times New Roman"/>
                <w:b/>
                <w:color w:val="000000"/>
                <w:sz w:val="20"/>
                <w:u w:color="auto"/>
              </w:rPr>
              <w:t xml:space="preserve"> </w:t>
            </w:r>
          </w:p>
        </w:tc>
      </w:tr>
      <w:tr w14:paraId="2B81FB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324C">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37647">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AF3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6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D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47.70</w:t>
            </w:r>
            <w:r>
              <w:rPr>
                <w:rFonts w:ascii="Times New Roman" w:hAnsi="Times New Roman"/>
                <w:color w:val="000000"/>
                <w:sz w:val="20"/>
                <w:u w:color="auto"/>
              </w:rPr>
              <w:t xml:space="preserve"> </w:t>
            </w:r>
          </w:p>
        </w:tc>
      </w:tr>
      <w:tr w14:paraId="5B731A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2945">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3511">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A4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FF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411.18</w:t>
            </w:r>
            <w:r>
              <w:rPr>
                <w:rFonts w:ascii="Times New Roman" w:hAnsi="Times New Roman"/>
                <w:color w:val="000000"/>
                <w:sz w:val="20"/>
                <w:u w:color="auto"/>
              </w:rPr>
              <w:t xml:space="preserve"> </w:t>
            </w:r>
          </w:p>
        </w:tc>
      </w:tr>
      <w:tr w14:paraId="3F1F12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45E0">
            <w:pPr>
              <w:textAlignment w:val="center"/>
              <w:rPr>
                <w:rFonts w:hint="default" w:cs="宋体"/>
                <w:color w:val="000000"/>
                <w:sz w:val="20"/>
                <w:szCs w:val="20"/>
              </w:rPr>
            </w:pPr>
            <w:r>
              <w:rPr>
                <w:rFonts w:cs="宋体"/>
                <w:b/>
                <w:color w:val="000000"/>
                <w:sz w:val="20"/>
                <w:szCs w:val="20"/>
              </w:rPr>
              <w:t>20507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E14F">
            <w:pPr>
              <w:textAlignment w:val="center"/>
              <w:rPr>
                <w:rFonts w:hint="default" w:cs="宋体"/>
                <w:color w:val="000000"/>
                <w:sz w:val="20"/>
                <w:szCs w:val="20"/>
              </w:rPr>
            </w:pPr>
            <w:r>
              <w:rPr>
                <w:rFonts w:cs="宋体"/>
                <w:b/>
                <w:color w:val="000000"/>
                <w:sz w:val="20"/>
                <w:szCs w:val="20"/>
              </w:rPr>
              <w:t>特殊教育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02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1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F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14:paraId="0FE407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9090">
            <w:pPr>
              <w:textAlignment w:val="center"/>
              <w:rPr>
                <w:rFonts w:hint="default" w:cs="宋体"/>
                <w:color w:val="000000"/>
                <w:sz w:val="20"/>
                <w:szCs w:val="20"/>
              </w:rPr>
            </w:pPr>
            <w:r>
              <w:rPr>
                <w:rFonts w:cs="宋体"/>
                <w:color w:val="000000"/>
                <w:sz w:val="20"/>
                <w:szCs w:val="20"/>
              </w:rPr>
              <w:t>2050799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284A">
            <w:pPr>
              <w:textAlignment w:val="center"/>
              <w:rPr>
                <w:rFonts w:hint="default" w:cs="宋体"/>
                <w:color w:val="000000"/>
                <w:sz w:val="20"/>
                <w:szCs w:val="20"/>
              </w:rPr>
            </w:pPr>
            <w:r>
              <w:rPr>
                <w:rFonts w:cs="宋体"/>
                <w:color w:val="000000"/>
                <w:sz w:val="20"/>
                <w:szCs w:val="20"/>
              </w:rPr>
              <w:t>其他特殊教育支出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06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54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8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r>
      <w:tr w14:paraId="2BA538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F16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9B9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EF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91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9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A9F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98A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811C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66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82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56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726B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F8D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2E8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76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69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F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ED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474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3AE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2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CD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E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673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815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048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80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5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B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BBC5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755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2D55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A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7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C7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10B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DA6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CBA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9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5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3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A1B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355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763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3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6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95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BF75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08B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FD4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24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25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A0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AC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00A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4F98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A42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D0D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E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92C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31E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4D4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9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D1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CE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C4FD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BCB4">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7755">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9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A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7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AA307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5644C90">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5"/>
        <w:gridCol w:w="2819"/>
        <w:gridCol w:w="1547"/>
        <w:gridCol w:w="876"/>
        <w:gridCol w:w="2039"/>
        <w:gridCol w:w="1422"/>
        <w:gridCol w:w="876"/>
        <w:gridCol w:w="3478"/>
        <w:gridCol w:w="1498"/>
      </w:tblGrid>
      <w:tr w14:paraId="0891DE7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3366B3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A2A005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FAFE2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重庆市九龙坡区华福小学校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763D20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6066AF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32A3B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E022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F3829E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7DDB7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1C23D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4440D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ADDA4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B7E86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FB364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6A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16EF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8211E5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23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1D8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004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EC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4C8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370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64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5C5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985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D2BBED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3E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EF6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F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7B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FC6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CBD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C5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079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F83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0800C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0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1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F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A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FA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4F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A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A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F9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u w:color="auto"/>
              </w:rPr>
              <w:t xml:space="preserve"> </w:t>
            </w:r>
          </w:p>
        </w:tc>
      </w:tr>
      <w:tr w14:paraId="664C09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9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2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52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D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C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0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3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F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9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819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71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6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C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9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3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AB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2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1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E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39.54</w:t>
            </w:r>
            <w:r>
              <w:rPr>
                <w:rFonts w:ascii="Times New Roman" w:hAnsi="Times New Roman"/>
                <w:color w:val="000000"/>
                <w:sz w:val="18"/>
                <w:u w:color="auto"/>
              </w:rPr>
              <w:t xml:space="preserve"> </w:t>
            </w:r>
          </w:p>
        </w:tc>
      </w:tr>
      <w:tr w14:paraId="534DB2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6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AB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38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6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7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64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6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4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0BD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0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E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0B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D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15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C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C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53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C8E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5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F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C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9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8E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A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BE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C2D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2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2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0D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F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E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AA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3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B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32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1B0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1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5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E4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5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3D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E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D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9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B4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F51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0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1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F5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E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BA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7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8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9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94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1387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A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8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BB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1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4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2C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B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C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DF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C91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5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7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6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0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67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C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5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26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939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C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7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A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7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7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5F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F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4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9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9E1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6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4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3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7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B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CC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D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9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D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2D6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0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D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85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8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F6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A0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6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4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68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1E4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D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B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43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5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1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91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0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2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1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r>
      <w:tr w14:paraId="1EC362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9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A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52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1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B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E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A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86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572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9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9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D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A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6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6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B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F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1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FE1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8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6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9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8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7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69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F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F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EFD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9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2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F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9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B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0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5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F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B9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74F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5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B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6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3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5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C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1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F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E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CA3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3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F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E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C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61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3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4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CF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2E6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6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3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E2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A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4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39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D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6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97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216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6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E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8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53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D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50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1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F41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4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466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9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8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C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1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5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91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6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2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F1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2FC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A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7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B0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5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7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6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4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1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C2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17D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6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3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16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1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8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5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8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5C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31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7AD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4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5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BC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1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E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0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F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5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B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ADC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DD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DF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414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E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6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56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8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F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C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AA6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57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65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902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F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8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EB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A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0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5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676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EE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2B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8C6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7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6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2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4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E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7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C3F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86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AF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A00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2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4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B2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DF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7D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66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56130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20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6C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79F6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F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0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0B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50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32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CC9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999056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39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86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7D0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A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5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B7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A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88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589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FCE7B0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19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A50F5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2,112.33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60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B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348.69</w:t>
            </w:r>
            <w:r>
              <w:rPr>
                <w:rFonts w:ascii="Times New Roman" w:hAnsi="Times New Roman"/>
                <w:color w:val="000000"/>
                <w:sz w:val="18"/>
                <w:u w:color="auto"/>
              </w:rPr>
              <w:t xml:space="preserve"> </w:t>
            </w:r>
          </w:p>
        </w:tc>
      </w:tr>
    </w:tbl>
    <w:p w14:paraId="1A8E4B9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14:paraId="4D64C3A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C64C4E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F0E88F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5F232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3F7551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984FD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4BB1F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BBCA9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C1D3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1791FD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0F8E0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AA2D3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418F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0E131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252DEC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3544B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3619B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F90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B4124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67A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5756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A8ED">
            <w:pPr>
              <w:jc w:val="center"/>
              <w:textAlignment w:val="center"/>
              <w:rPr>
                <w:rFonts w:hint="default" w:cs="宋体"/>
                <w:b/>
                <w:color w:val="000000"/>
                <w:sz w:val="20"/>
                <w:szCs w:val="20"/>
              </w:rPr>
            </w:pPr>
            <w:r>
              <w:rPr>
                <w:rFonts w:cs="宋体"/>
                <w:b/>
                <w:color w:val="000000"/>
                <w:sz w:val="20"/>
                <w:szCs w:val="20"/>
              </w:rPr>
              <w:t>年末结转和结余</w:t>
            </w:r>
          </w:p>
        </w:tc>
      </w:tr>
      <w:tr w14:paraId="011EB66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A76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62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C7BE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57C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C5D8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ABCD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F475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5C37">
            <w:pPr>
              <w:jc w:val="center"/>
              <w:rPr>
                <w:rFonts w:hint="default" w:cs="宋体"/>
                <w:b/>
                <w:color w:val="000000"/>
                <w:sz w:val="20"/>
                <w:szCs w:val="20"/>
              </w:rPr>
            </w:pPr>
          </w:p>
        </w:tc>
      </w:tr>
      <w:tr w14:paraId="0E51C62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E19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DE76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3B3A7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85A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139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983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1CDD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C2F7">
            <w:pPr>
              <w:jc w:val="center"/>
              <w:rPr>
                <w:rFonts w:hint="default" w:cs="宋体"/>
                <w:b/>
                <w:color w:val="000000"/>
                <w:sz w:val="20"/>
                <w:szCs w:val="20"/>
              </w:rPr>
            </w:pPr>
          </w:p>
        </w:tc>
      </w:tr>
      <w:tr w14:paraId="7CED56F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0568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2FF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72DAA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99A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992D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F71B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DC52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C7CC">
            <w:pPr>
              <w:jc w:val="center"/>
              <w:rPr>
                <w:rFonts w:hint="default" w:cs="宋体"/>
                <w:b/>
                <w:color w:val="000000"/>
                <w:sz w:val="20"/>
                <w:szCs w:val="20"/>
              </w:rPr>
            </w:pPr>
          </w:p>
        </w:tc>
      </w:tr>
      <w:tr w14:paraId="70623AD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18A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2C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8CC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CD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99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B8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02D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1F0DA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E73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EBC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E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1F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3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2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9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1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AD226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2FB4E02">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0"/>
        <w:gridCol w:w="3630"/>
        <w:gridCol w:w="3286"/>
        <w:gridCol w:w="190"/>
        <w:gridCol w:w="3475"/>
        <w:gridCol w:w="85"/>
        <w:gridCol w:w="3412"/>
      </w:tblGrid>
      <w:tr w14:paraId="0FA6868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2D3383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B2AFBE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EF476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C8AC5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AF1FD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F19C0D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A8AA7E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398C5C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31ED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2D76F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4A29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DF3F0">
            <w:pPr>
              <w:jc w:val="center"/>
              <w:textAlignment w:val="bottom"/>
              <w:rPr>
                <w:rFonts w:hint="default" w:cs="宋体"/>
                <w:b/>
                <w:color w:val="000000"/>
                <w:sz w:val="20"/>
                <w:szCs w:val="20"/>
              </w:rPr>
            </w:pPr>
            <w:r>
              <w:rPr>
                <w:rFonts w:cs="宋体"/>
                <w:b/>
                <w:color w:val="000000"/>
                <w:sz w:val="20"/>
                <w:szCs w:val="20"/>
              </w:rPr>
              <w:t>本年支出</w:t>
            </w:r>
          </w:p>
        </w:tc>
      </w:tr>
      <w:tr w14:paraId="2CF394F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181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5C43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7DA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D274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AA083">
            <w:pPr>
              <w:jc w:val="center"/>
              <w:textAlignment w:val="center"/>
              <w:rPr>
                <w:rFonts w:hint="default" w:cs="宋体"/>
                <w:b/>
                <w:color w:val="000000"/>
                <w:sz w:val="20"/>
                <w:szCs w:val="20"/>
              </w:rPr>
            </w:pPr>
            <w:r>
              <w:rPr>
                <w:rFonts w:cs="宋体"/>
                <w:b/>
                <w:color w:val="000000"/>
                <w:sz w:val="20"/>
                <w:szCs w:val="20"/>
              </w:rPr>
              <w:t>项目支出</w:t>
            </w:r>
          </w:p>
        </w:tc>
      </w:tr>
      <w:tr w14:paraId="4754558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FFE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F3F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71D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AF0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6E4AE">
            <w:pPr>
              <w:jc w:val="center"/>
              <w:rPr>
                <w:rFonts w:hint="default" w:cs="宋体"/>
                <w:b/>
                <w:color w:val="000000"/>
                <w:sz w:val="20"/>
                <w:szCs w:val="20"/>
              </w:rPr>
            </w:pPr>
          </w:p>
        </w:tc>
      </w:tr>
      <w:tr w14:paraId="65AA6DC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F55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C0DF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DB0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3C23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227B4">
            <w:pPr>
              <w:jc w:val="center"/>
              <w:rPr>
                <w:rFonts w:hint="default" w:cs="宋体"/>
                <w:b/>
                <w:color w:val="000000"/>
                <w:sz w:val="20"/>
                <w:szCs w:val="20"/>
              </w:rPr>
            </w:pPr>
          </w:p>
        </w:tc>
      </w:tr>
      <w:tr w14:paraId="5606239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B54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A510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B98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EB6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9D996">
            <w:pPr>
              <w:jc w:val="center"/>
              <w:rPr>
                <w:rFonts w:hint="default" w:cs="宋体"/>
                <w:b/>
                <w:color w:val="000000"/>
                <w:sz w:val="20"/>
                <w:szCs w:val="20"/>
              </w:rPr>
            </w:pPr>
          </w:p>
        </w:tc>
      </w:tr>
      <w:tr w14:paraId="64015C5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5925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7B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BA6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3F8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E495BB">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480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958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1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D0A7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3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CD3004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6F7B4EB">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1"/>
        <w:gridCol w:w="2424"/>
        <w:gridCol w:w="2385"/>
        <w:gridCol w:w="3688"/>
        <w:gridCol w:w="2495"/>
      </w:tblGrid>
      <w:tr w14:paraId="447950D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AE0C32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961CA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26F842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1F23FE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B161A6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1C1BD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A61ED3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48504C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B8EA54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重庆市九龙坡区华福小学校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95D3A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155484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2C01E4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F70660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907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3F6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FCF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7B3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4E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7BFF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59F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B2E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9DA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47A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02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C4F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AD2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3A3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150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FA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90E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D4B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86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9E7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8E8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105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832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70C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622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409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E1F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270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EA30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5122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B71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7B6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97D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CEC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7C6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9F4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598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65C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270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B9C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643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69E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A8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50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3EB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67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39B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AEF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79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664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0B6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2C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1A5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C76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505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037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807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783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79B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A752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404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EA6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5D6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8D2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416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57A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191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CF3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EFE8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3E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1DB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D24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A89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429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A96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F1D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A8B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9A8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92D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538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5F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7B3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558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4D3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A4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4B1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D09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9BE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CF0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3A0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E81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D5C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5CB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324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3E24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23D9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0C1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C48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204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858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94A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34.46</w:t>
            </w:r>
            <w:r>
              <w:rPr>
                <w:rFonts w:ascii="Times New Roman" w:hAnsi="Times New Roman"/>
                <w:color w:val="000000"/>
                <w:sz w:val="18"/>
                <w:u w:color="auto"/>
              </w:rPr>
              <w:t xml:space="preserve"> </w:t>
            </w:r>
          </w:p>
        </w:tc>
      </w:tr>
      <w:tr w14:paraId="58A50E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9E8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C79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31B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2C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1CA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34.46</w:t>
            </w:r>
            <w:r>
              <w:rPr>
                <w:rFonts w:ascii="Times New Roman" w:hAnsi="Times New Roman"/>
                <w:color w:val="000000"/>
                <w:sz w:val="18"/>
                <w:u w:color="auto"/>
              </w:rPr>
              <w:t xml:space="preserve"> </w:t>
            </w:r>
          </w:p>
        </w:tc>
      </w:tr>
      <w:tr w14:paraId="316CC0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ABA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66E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E01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AC4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450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771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26C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C9F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A2C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AC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765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2AD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101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4CE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C6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436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469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34.46</w:t>
            </w:r>
            <w:r>
              <w:rPr>
                <w:rFonts w:ascii="Times New Roman" w:hAnsi="Times New Roman"/>
                <w:color w:val="000000"/>
                <w:sz w:val="18"/>
                <w:u w:color="auto"/>
              </w:rPr>
              <w:t xml:space="preserve"> </w:t>
            </w:r>
          </w:p>
        </w:tc>
      </w:tr>
      <w:tr w14:paraId="7C2451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49B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E7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CF1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686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78A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u w:color="auto"/>
              </w:rPr>
              <w:t xml:space="preserve"> </w:t>
            </w:r>
          </w:p>
        </w:tc>
      </w:tr>
      <w:tr w14:paraId="745B7C0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86E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735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147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96FF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3647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218575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CC4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BF7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98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BF9F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3EA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162FBE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B06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2B6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999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B3E4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5026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BCE932">
      <w:pPr>
        <w:rPr>
          <w:rFonts w:hint="default"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9DB890-C5DA-4250-8EB0-698C119A98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9F0DD9F8-EC7C-48CB-AC1B-C5DF31000CD6}"/>
  </w:font>
  <w:font w:name="方正黑体_GBK">
    <w:panose1 w:val="03000509000000000000"/>
    <w:charset w:val="86"/>
    <w:family w:val="script"/>
    <w:pitch w:val="default"/>
    <w:sig w:usb0="00000001" w:usb1="080E0000" w:usb2="00000000" w:usb3="00000000" w:csb0="00040000" w:csb1="00000000"/>
    <w:embedRegular r:id="rId3" w:fontKey="{BF10A78D-A047-48FF-B6F8-63EE36CC16DC}"/>
  </w:font>
  <w:font w:name="方正楷体_GBK">
    <w:panose1 w:val="03000509000000000000"/>
    <w:charset w:val="86"/>
    <w:family w:val="script"/>
    <w:pitch w:val="default"/>
    <w:sig w:usb0="00000001" w:usb1="080E0000" w:usb2="00000000" w:usb3="00000000" w:csb0="00040000" w:csb1="00000000"/>
    <w:embedRegular r:id="rId4" w:fontKey="{6E576C67-58A3-4489-96E8-CB0665974DCF}"/>
  </w:font>
  <w:font w:name="方正仿宋_GBK">
    <w:panose1 w:val="03000509000000000000"/>
    <w:charset w:val="86"/>
    <w:family w:val="script"/>
    <w:pitch w:val="default"/>
    <w:sig w:usb0="00000001" w:usb1="080E0000" w:usb2="00000000" w:usb3="00000000" w:csb0="00040000" w:csb1="00000000"/>
    <w:embedRegular r:id="rId5" w:fontKey="{B967A4D2-28A9-4F83-A40A-026368DA63D0}"/>
  </w:font>
  <w:font w:name="仿宋">
    <w:panose1 w:val="02010609060101010101"/>
    <w:charset w:val="86"/>
    <w:family w:val="modern"/>
    <w:pitch w:val="default"/>
    <w:sig w:usb0="800002BF" w:usb1="38CF7CFA" w:usb2="00000016" w:usb3="00000000" w:csb0="00040001" w:csb1="00000000"/>
    <w:embedRegular r:id="rId6" w:fontKey="{3A0B9148-087B-4DDB-A4B2-34875E4F2A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9D28">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B0F358">
                          <w:pPr>
                            <w:pStyle w:val="3"/>
                            <w:rPr>
                              <w:rFonts w:hint="default" w:cs="方正仿宋_GBK"/>
                              <w:sz w:val="28"/>
                              <w:szCs w:val="28"/>
                            </w:rPr>
                          </w:pPr>
                          <w:r>
                            <w:rPr>
                              <w:rFonts w:hint="default" w:cs="方正仿宋_GBK"/>
                              <w:sz w:val="28"/>
                              <w:szCs w:val="28"/>
                            </w:rPr>
                            <w:t xml:space="preserve">— </w:t>
                          </w:r>
                          <w:r>
                            <w:rPr>
                              <w:rFonts w:hint="default" w:cs="方正仿宋_GBK"/>
                              <w:sz w:val="28"/>
                              <w:szCs w:val="28"/>
                            </w:rPr>
                            <w:fldChar w:fldCharType="begin"/>
                          </w:r>
                          <w:r>
                            <w:rPr>
                              <w:rFonts w:hint="default" w:cs="方正仿宋_GBK"/>
                              <w:sz w:val="28"/>
                              <w:szCs w:val="28"/>
                            </w:rPr>
                            <w:instrText xml:space="preserve"> PAGE  \* MERGEFORMAT </w:instrText>
                          </w:r>
                          <w:r>
                            <w:rPr>
                              <w:rFonts w:hint="default" w:cs="方正仿宋_GBK"/>
                              <w:sz w:val="28"/>
                              <w:szCs w:val="28"/>
                            </w:rPr>
                            <w:fldChar w:fldCharType="separate"/>
                          </w:r>
                          <w:r>
                            <w:rPr>
                              <w:rFonts w:hint="default" w:cs="方正仿宋_GBK"/>
                              <w:sz w:val="28"/>
                              <w:szCs w:val="28"/>
                            </w:rPr>
                            <w:t>- 1 -</w:t>
                          </w:r>
                          <w:r>
                            <w:rPr>
                              <w:rFonts w:hint="default" w:cs="方正仿宋_GBK"/>
                              <w:sz w:val="28"/>
                              <w:szCs w:val="28"/>
                            </w:rPr>
                            <w:fldChar w:fldCharType="end"/>
                          </w:r>
                          <w:r>
                            <w:rPr>
                              <w:rFonts w:hint="default" w:cs="方正仿宋_GBK"/>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6EB0F358">
                    <w:pPr>
                      <w:pStyle w:val="3"/>
                      <w:rPr>
                        <w:rFonts w:hint="default" w:cs="方正仿宋_GBK"/>
                        <w:sz w:val="28"/>
                        <w:szCs w:val="28"/>
                      </w:rPr>
                    </w:pPr>
                    <w:r>
                      <w:rPr>
                        <w:rFonts w:hint="default" w:cs="方正仿宋_GBK"/>
                        <w:sz w:val="28"/>
                        <w:szCs w:val="28"/>
                      </w:rPr>
                      <w:t xml:space="preserve">— </w:t>
                    </w:r>
                    <w:r>
                      <w:rPr>
                        <w:rFonts w:hint="default" w:cs="方正仿宋_GBK"/>
                        <w:sz w:val="28"/>
                        <w:szCs w:val="28"/>
                      </w:rPr>
                      <w:fldChar w:fldCharType="begin"/>
                    </w:r>
                    <w:r>
                      <w:rPr>
                        <w:rFonts w:hint="default" w:cs="方正仿宋_GBK"/>
                        <w:sz w:val="28"/>
                        <w:szCs w:val="28"/>
                      </w:rPr>
                      <w:instrText xml:space="preserve"> PAGE  \* MERGEFORMAT </w:instrText>
                    </w:r>
                    <w:r>
                      <w:rPr>
                        <w:rFonts w:hint="default" w:cs="方正仿宋_GBK"/>
                        <w:sz w:val="28"/>
                        <w:szCs w:val="28"/>
                      </w:rPr>
                      <w:fldChar w:fldCharType="separate"/>
                    </w:r>
                    <w:r>
                      <w:rPr>
                        <w:rFonts w:hint="default" w:cs="方正仿宋_GBK"/>
                        <w:sz w:val="28"/>
                        <w:szCs w:val="28"/>
                      </w:rPr>
                      <w:t>- 1 -</w:t>
                    </w:r>
                    <w:r>
                      <w:rPr>
                        <w:rFonts w:hint="default" w:cs="方正仿宋_GBK"/>
                        <w:sz w:val="28"/>
                        <w:szCs w:val="28"/>
                      </w:rPr>
                      <w:fldChar w:fldCharType="end"/>
                    </w:r>
                    <w:r>
                      <w:rPr>
                        <w:rFonts w:hint="default"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070CA9">
                          <w:pPr>
                            <w:pStyle w:val="3"/>
                            <w:rPr>
                              <w:rFonts w:hint="default" w:ascii="仿宋" w:hAnsi="仿宋" w:eastAsia="仿宋" w:cs="仿宋"/>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4E070CA9">
                    <w:pPr>
                      <w:pStyle w:val="3"/>
                      <w:rPr>
                        <w:rFonts w:hint="default" w:ascii="仿宋" w:hAnsi="仿宋" w:eastAsia="仿宋" w:cs="仿宋"/>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27B2">
    <w:pPr>
      <w:pStyle w:val="3"/>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FA98A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KqUrQAQAAog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b1K&#10;8vQBK6q6D1QXh7d+SKVTHCmYWA8t2PQlPozyJO75Kq4aIpPp0nq1XpeUkpSbHcIpHq4HwPhOecuS&#10;UXOg18uiitMHjGPpXJK6OX+njaG4qIxjfc1vXr4u84VrhsCNox6JxDhssuKwHyYGe9+ciVhPG1Bz&#10;RwvPmXnvSOC0LLMBs7GfjWMAfehoxmXuh+HNMdI0ecjUYYSdGtPTZZrTmqXd+NvPVQ+/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C2KqUrQAQAAogMAAA4AAAAAAAAAAQAgAAAAHwEAAGRy&#10;cy9lMm9Eb2MueG1sUEsFBgAAAAAGAAYAWQEAAGEFAAAAAA==&#10;">
              <v:fill on="f" focussize="0,0"/>
              <v:stroke on="f" weight="0.5pt"/>
              <v:imagedata o:title=""/>
              <o:lock v:ext="edit" aspectratio="f"/>
              <v:textbox inset="0mm,0mm,0mm,0mm" style="mso-fit-shape-to-text:t;">
                <w:txbxContent>
                  <w:p w14:paraId="2DFA98A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1AC7B3">
                          <w:pPr>
                            <w:pStyle w:val="3"/>
                            <w:jc w:val="both"/>
                            <w:rPr>
                              <w:rFonts w:hint="default" w:cs="宋体"/>
                            </w:rPr>
                          </w:pPr>
                          <w:r>
                            <w:rPr>
                              <w:rFonts w:cs="宋体"/>
                            </w:rPr>
                            <w:t xml:space="preserve">— </w:t>
                          </w:r>
                          <w:r>
                            <w:rPr>
                              <w:rFonts w:ascii="Times New Roman" w:hAnsi="Times New Roman" w:cs="宋体"/>
                            </w:rPr>
                            <w:t>27.1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1AC7B3">
                    <w:pPr>
                      <w:pStyle w:val="3"/>
                      <w:jc w:val="both"/>
                      <w:rPr>
                        <w:rFonts w:hint="default" w:cs="宋体"/>
                      </w:rPr>
                    </w:pPr>
                    <w:r>
                      <w:rPr>
                        <w:rFonts w:cs="宋体"/>
                      </w:rPr>
                      <w:t xml:space="preserve">— </w:t>
                    </w:r>
                    <w:r>
                      <w:rPr>
                        <w:rFonts w:ascii="Times New Roman" w:hAnsi="Times New Roman" w:cs="宋体"/>
                      </w:rPr>
                      <w:t>27.1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F14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YzE1ZGU0MDM1MzlkNDQzMjY4OWFkZjhiOTNmZWMifQ=="/>
  </w:docVars>
  <w:rsids>
    <w:rsidRoot w:val="00B03CCD"/>
    <w:rsid w:val="000239C6"/>
    <w:rsid w:val="000879BF"/>
    <w:rsid w:val="001847E4"/>
    <w:rsid w:val="001D3BB7"/>
    <w:rsid w:val="00231559"/>
    <w:rsid w:val="002B254B"/>
    <w:rsid w:val="00422AE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E7A5E"/>
    <w:rsid w:val="00CF2ACF"/>
    <w:rsid w:val="00F73F90"/>
    <w:rsid w:val="00FB0BEE"/>
    <w:rsid w:val="00FB4B3B"/>
    <w:rsid w:val="01474EBF"/>
    <w:rsid w:val="01F3521E"/>
    <w:rsid w:val="03255927"/>
    <w:rsid w:val="03B87EA0"/>
    <w:rsid w:val="03E3214F"/>
    <w:rsid w:val="044C50BA"/>
    <w:rsid w:val="05BC6D49"/>
    <w:rsid w:val="06194FF1"/>
    <w:rsid w:val="06A2550B"/>
    <w:rsid w:val="06F80EE2"/>
    <w:rsid w:val="07001CCA"/>
    <w:rsid w:val="075678DB"/>
    <w:rsid w:val="079D7CC7"/>
    <w:rsid w:val="07BB25ED"/>
    <w:rsid w:val="08051BCA"/>
    <w:rsid w:val="086C12F4"/>
    <w:rsid w:val="08705944"/>
    <w:rsid w:val="08BA052C"/>
    <w:rsid w:val="08DB07BA"/>
    <w:rsid w:val="0969353F"/>
    <w:rsid w:val="098305D0"/>
    <w:rsid w:val="09963329"/>
    <w:rsid w:val="0A3317EA"/>
    <w:rsid w:val="0A5C4B69"/>
    <w:rsid w:val="0A86124A"/>
    <w:rsid w:val="0AB54CC0"/>
    <w:rsid w:val="0B49408C"/>
    <w:rsid w:val="0B9335CE"/>
    <w:rsid w:val="0BF2311A"/>
    <w:rsid w:val="0C7927C4"/>
    <w:rsid w:val="0C9B098C"/>
    <w:rsid w:val="0D673E11"/>
    <w:rsid w:val="0DDA54E4"/>
    <w:rsid w:val="0E3A5F83"/>
    <w:rsid w:val="0F836721"/>
    <w:rsid w:val="0FA25D96"/>
    <w:rsid w:val="0FBC1346"/>
    <w:rsid w:val="107B59E5"/>
    <w:rsid w:val="10EC0126"/>
    <w:rsid w:val="10F70B9A"/>
    <w:rsid w:val="111445C7"/>
    <w:rsid w:val="112012FD"/>
    <w:rsid w:val="114278C6"/>
    <w:rsid w:val="1158083A"/>
    <w:rsid w:val="11643A4B"/>
    <w:rsid w:val="119D6F55"/>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7F18ED"/>
    <w:rsid w:val="1B6F15B6"/>
    <w:rsid w:val="1BAA2EDC"/>
    <w:rsid w:val="1C092910"/>
    <w:rsid w:val="1CA55E64"/>
    <w:rsid w:val="1CC739CF"/>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9B128E"/>
    <w:rsid w:val="24B92327"/>
    <w:rsid w:val="24C14514"/>
    <w:rsid w:val="2533755C"/>
    <w:rsid w:val="25791755"/>
    <w:rsid w:val="26396DF4"/>
    <w:rsid w:val="27167136"/>
    <w:rsid w:val="271B442C"/>
    <w:rsid w:val="27B23302"/>
    <w:rsid w:val="29310A5F"/>
    <w:rsid w:val="29C37A35"/>
    <w:rsid w:val="2A076083"/>
    <w:rsid w:val="2A73162E"/>
    <w:rsid w:val="2A930540"/>
    <w:rsid w:val="2B167953"/>
    <w:rsid w:val="2B200583"/>
    <w:rsid w:val="2B8209DE"/>
    <w:rsid w:val="2C636760"/>
    <w:rsid w:val="2C6762A3"/>
    <w:rsid w:val="2E617894"/>
    <w:rsid w:val="2FCA4B37"/>
    <w:rsid w:val="2FE029D7"/>
    <w:rsid w:val="2FF06E00"/>
    <w:rsid w:val="30586FEC"/>
    <w:rsid w:val="315F0B22"/>
    <w:rsid w:val="31D84415"/>
    <w:rsid w:val="32285F6F"/>
    <w:rsid w:val="32770556"/>
    <w:rsid w:val="329C0913"/>
    <w:rsid w:val="32AA0460"/>
    <w:rsid w:val="32CD5C6B"/>
    <w:rsid w:val="3337290D"/>
    <w:rsid w:val="33E31118"/>
    <w:rsid w:val="33EF7674"/>
    <w:rsid w:val="342D7BC6"/>
    <w:rsid w:val="352930DB"/>
    <w:rsid w:val="35573069"/>
    <w:rsid w:val="355F6038"/>
    <w:rsid w:val="358C217E"/>
    <w:rsid w:val="36C9128A"/>
    <w:rsid w:val="37841E99"/>
    <w:rsid w:val="37923ADC"/>
    <w:rsid w:val="37BF1123"/>
    <w:rsid w:val="37FB15F0"/>
    <w:rsid w:val="383C3F15"/>
    <w:rsid w:val="38BE4696"/>
    <w:rsid w:val="3939115E"/>
    <w:rsid w:val="39B82A39"/>
    <w:rsid w:val="39C42CA8"/>
    <w:rsid w:val="39DC4FD6"/>
    <w:rsid w:val="39F03D7A"/>
    <w:rsid w:val="39F33306"/>
    <w:rsid w:val="3A2C1C67"/>
    <w:rsid w:val="3A6169BC"/>
    <w:rsid w:val="3ADD7F09"/>
    <w:rsid w:val="3B1705E5"/>
    <w:rsid w:val="3B18334B"/>
    <w:rsid w:val="3B2A5D30"/>
    <w:rsid w:val="3B36794F"/>
    <w:rsid w:val="3B6F6EE0"/>
    <w:rsid w:val="3C566AD6"/>
    <w:rsid w:val="3C594871"/>
    <w:rsid w:val="3C6A5B02"/>
    <w:rsid w:val="3C986D84"/>
    <w:rsid w:val="3D2757A1"/>
    <w:rsid w:val="3D3D4FC4"/>
    <w:rsid w:val="3DDF3AB1"/>
    <w:rsid w:val="3E1D0952"/>
    <w:rsid w:val="3E42660A"/>
    <w:rsid w:val="3E7555B1"/>
    <w:rsid w:val="3E787ED9"/>
    <w:rsid w:val="3F032E93"/>
    <w:rsid w:val="3F0527E5"/>
    <w:rsid w:val="3F694D83"/>
    <w:rsid w:val="3F885DCC"/>
    <w:rsid w:val="3F9D73DC"/>
    <w:rsid w:val="3FAF02AC"/>
    <w:rsid w:val="3FCD675E"/>
    <w:rsid w:val="4004000C"/>
    <w:rsid w:val="40BD5482"/>
    <w:rsid w:val="411B6CE5"/>
    <w:rsid w:val="412070D7"/>
    <w:rsid w:val="41314E40"/>
    <w:rsid w:val="41E0734B"/>
    <w:rsid w:val="426C1EA8"/>
    <w:rsid w:val="42736402"/>
    <w:rsid w:val="42E86A87"/>
    <w:rsid w:val="43307B09"/>
    <w:rsid w:val="43616BD6"/>
    <w:rsid w:val="439A3EB9"/>
    <w:rsid w:val="43BB152F"/>
    <w:rsid w:val="43F83EE8"/>
    <w:rsid w:val="43FC098C"/>
    <w:rsid w:val="442F1269"/>
    <w:rsid w:val="44C37687"/>
    <w:rsid w:val="45CB699A"/>
    <w:rsid w:val="460F2D79"/>
    <w:rsid w:val="465B470D"/>
    <w:rsid w:val="469D6AD4"/>
    <w:rsid w:val="471E6C84"/>
    <w:rsid w:val="4748792B"/>
    <w:rsid w:val="475D719D"/>
    <w:rsid w:val="47674801"/>
    <w:rsid w:val="48225EF7"/>
    <w:rsid w:val="48277389"/>
    <w:rsid w:val="488F422B"/>
    <w:rsid w:val="48E36915"/>
    <w:rsid w:val="48EB6572"/>
    <w:rsid w:val="495C4A24"/>
    <w:rsid w:val="497135DF"/>
    <w:rsid w:val="4A263DF2"/>
    <w:rsid w:val="4A6F6675"/>
    <w:rsid w:val="4B135857"/>
    <w:rsid w:val="4B7951CB"/>
    <w:rsid w:val="4B7C315C"/>
    <w:rsid w:val="4DAC4ACA"/>
    <w:rsid w:val="4DBE01D2"/>
    <w:rsid w:val="4F0C6BA3"/>
    <w:rsid w:val="4F186D58"/>
    <w:rsid w:val="4FB1539E"/>
    <w:rsid w:val="50F06B6E"/>
    <w:rsid w:val="51D21804"/>
    <w:rsid w:val="52234D33"/>
    <w:rsid w:val="522F6E0C"/>
    <w:rsid w:val="52463BA1"/>
    <w:rsid w:val="52F163D4"/>
    <w:rsid w:val="531A2DB4"/>
    <w:rsid w:val="53C0244D"/>
    <w:rsid w:val="53DD4D4E"/>
    <w:rsid w:val="53E578CE"/>
    <w:rsid w:val="54037556"/>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9552E9"/>
    <w:rsid w:val="5A3B59D6"/>
    <w:rsid w:val="5AD134D8"/>
    <w:rsid w:val="5B4A33E4"/>
    <w:rsid w:val="5C263CE4"/>
    <w:rsid w:val="5C5D2777"/>
    <w:rsid w:val="5CF66BF3"/>
    <w:rsid w:val="5D290C69"/>
    <w:rsid w:val="5D72302E"/>
    <w:rsid w:val="5D897B06"/>
    <w:rsid w:val="5EFF2813"/>
    <w:rsid w:val="5F2D4A41"/>
    <w:rsid w:val="5F4051E8"/>
    <w:rsid w:val="606326E4"/>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741203"/>
    <w:rsid w:val="6883293E"/>
    <w:rsid w:val="688412AD"/>
    <w:rsid w:val="68EB1B71"/>
    <w:rsid w:val="6A6C7940"/>
    <w:rsid w:val="6AAD2300"/>
    <w:rsid w:val="6B474EF5"/>
    <w:rsid w:val="6BE97F42"/>
    <w:rsid w:val="6C0A5AC5"/>
    <w:rsid w:val="6C560CAE"/>
    <w:rsid w:val="6C576495"/>
    <w:rsid w:val="6D903FF5"/>
    <w:rsid w:val="6DA955B8"/>
    <w:rsid w:val="6DE346AB"/>
    <w:rsid w:val="6DE5391A"/>
    <w:rsid w:val="6E3C4449"/>
    <w:rsid w:val="6EFD1324"/>
    <w:rsid w:val="6F5A53AC"/>
    <w:rsid w:val="6FA839DD"/>
    <w:rsid w:val="6FAC003D"/>
    <w:rsid w:val="6FE55E12"/>
    <w:rsid w:val="6FFB2E76"/>
    <w:rsid w:val="708F6F7F"/>
    <w:rsid w:val="70D94BD3"/>
    <w:rsid w:val="712B442D"/>
    <w:rsid w:val="71C34D91"/>
    <w:rsid w:val="72DB435C"/>
    <w:rsid w:val="72E2613A"/>
    <w:rsid w:val="72F771F4"/>
    <w:rsid w:val="73934AD2"/>
    <w:rsid w:val="750837F0"/>
    <w:rsid w:val="754758CF"/>
    <w:rsid w:val="764F62AB"/>
    <w:rsid w:val="765C45EC"/>
    <w:rsid w:val="768A7619"/>
    <w:rsid w:val="772E1EBA"/>
    <w:rsid w:val="776039A3"/>
    <w:rsid w:val="781926BC"/>
    <w:rsid w:val="796D60A4"/>
    <w:rsid w:val="79A031D5"/>
    <w:rsid w:val="79AA3E99"/>
    <w:rsid w:val="79F57AA2"/>
    <w:rsid w:val="7A1525F7"/>
    <w:rsid w:val="7B420052"/>
    <w:rsid w:val="7BD06A28"/>
    <w:rsid w:val="7C3A7C0B"/>
    <w:rsid w:val="7C5248E4"/>
    <w:rsid w:val="7C566698"/>
    <w:rsid w:val="7C5866A3"/>
    <w:rsid w:val="7D7406BB"/>
    <w:rsid w:val="7DA0174D"/>
    <w:rsid w:val="7DE94331"/>
    <w:rsid w:val="7E6C1441"/>
    <w:rsid w:val="7F23331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msonormal"/>
    <w:basedOn w:val="1"/>
    <w:qFormat/>
    <w:uiPriority w:val="0"/>
    <w:pPr>
      <w:spacing w:before="100" w:beforeAutospacing="1" w:after="100" w:afterAutospacing="1"/>
    </w:p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basedOn w:val="11"/>
    <w:qFormat/>
    <w:uiPriority w:val="0"/>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character" w:customStyle="1" w:styleId="17">
    <w:name w:val="16"/>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5224</Words>
  <Characters>5864</Characters>
  <Lines>99</Lines>
  <Paragraphs>27</Paragraphs>
  <TotalTime>0</TotalTime>
  <ScaleCrop>false</ScaleCrop>
  <LinksUpToDate>false</LinksUpToDate>
  <CharactersWithSpaces>5914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2025-10-28T06:02:56Z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3B51159E63CC4D95ABA7B16ECECA8487_13</vt:lpwstr>
  </property>
  <property fmtid="{D5CDD505-2E9C-101B-9397-08002B2CF9AE}" pid="4" name="KSOTemplateDocerSaveRecord">
    <vt:lpwstr>eyJoZGlkIjoiN2UyNTY2ZDdmOGI5YjY1MjZlNTUwODNmM2RlZWNkZGQiLCJ1c2VySWQiOiIzNTYzMjQyNDAifQ==</vt:lpwstr>
  </property>
</Properties>
</file>