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E4E32">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重庆市九龙坡区</w:t>
      </w:r>
      <w:r>
        <w:rPr>
          <w:rFonts w:hint="default" w:ascii="Times New Roman" w:hAnsi="Times New Roman" w:eastAsia="方正小标宋_GBK" w:cs="Times New Roman"/>
          <w:b w:val="0"/>
          <w:bCs w:val="0"/>
          <w:sz w:val="44"/>
          <w:szCs w:val="44"/>
          <w:lang w:val="en-US" w:eastAsia="zh-CN"/>
        </w:rPr>
        <w:t>育才小学校（彩云湖小学B区）</w:t>
      </w:r>
    </w:p>
    <w:p w14:paraId="628F9603">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黑体_GBK" w:cs="Times New Roman"/>
          <w:bCs/>
          <w:kern w:val="0"/>
          <w:sz w:val="32"/>
          <w:szCs w:val="32"/>
        </w:rPr>
      </w:pPr>
      <w:r>
        <w:rPr>
          <w:rFonts w:hint="default" w:ascii="Times New Roman" w:hAnsi="Times New Roman" w:eastAsia="方正小标宋_GBK" w:cs="Times New Roman"/>
          <w:b w:val="0"/>
          <w:bCs w:val="0"/>
          <w:sz w:val="44"/>
          <w:szCs w:val="44"/>
          <w:shd w:val="clear" w:color="auto" w:fill="FFFFFF"/>
        </w:rPr>
        <w:t>2024年度</w:t>
      </w:r>
      <w:r>
        <w:rPr>
          <w:rFonts w:hint="default" w:ascii="Times New Roman" w:hAnsi="Times New Roman" w:eastAsia="方正小标宋_GBK" w:cs="Times New Roman"/>
          <w:b w:val="0"/>
          <w:bCs w:val="0"/>
          <w:sz w:val="44"/>
          <w:szCs w:val="44"/>
          <w:shd w:val="clear" w:color="auto" w:fill="FFFFFF"/>
          <w:lang w:val="en-US" w:eastAsia="zh-CN"/>
        </w:rPr>
        <w:t>单位</w:t>
      </w:r>
      <w:r>
        <w:rPr>
          <w:rFonts w:hint="default" w:ascii="Times New Roman" w:hAnsi="Times New Roman" w:eastAsia="方正小标宋_GBK" w:cs="Times New Roman"/>
          <w:b w:val="0"/>
          <w:bCs w:val="0"/>
          <w:sz w:val="44"/>
          <w:szCs w:val="44"/>
          <w:shd w:val="clear" w:color="auto" w:fill="FFFFFF"/>
        </w:rPr>
        <w:t>决算</w:t>
      </w:r>
      <w:r>
        <w:rPr>
          <w:rFonts w:hint="default" w:ascii="Times New Roman" w:hAnsi="Times New Roman" w:eastAsia="方正小标宋_GBK" w:cs="Times New Roman"/>
          <w:b w:val="0"/>
          <w:bCs w:val="0"/>
          <w:sz w:val="44"/>
          <w:szCs w:val="44"/>
          <w:shd w:val="clear" w:color="auto" w:fill="FFFFFF"/>
          <w:lang w:val="en-US" w:eastAsia="zh-CN"/>
        </w:rPr>
        <w:t>情况</w:t>
      </w:r>
      <w:r>
        <w:rPr>
          <w:rFonts w:hint="default" w:ascii="Times New Roman" w:hAnsi="Times New Roman" w:eastAsia="方正小标宋_GBK" w:cs="Times New Roman"/>
          <w:b w:val="0"/>
          <w:bCs w:val="0"/>
          <w:sz w:val="44"/>
          <w:szCs w:val="44"/>
          <w:shd w:val="clear" w:color="auto" w:fill="FFFFFF"/>
        </w:rPr>
        <w:t>说明</w:t>
      </w:r>
    </w:p>
    <w:p w14:paraId="23C5C7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kern w:val="0"/>
          <w:sz w:val="32"/>
          <w:szCs w:val="32"/>
        </w:rPr>
      </w:pPr>
    </w:p>
    <w:p w14:paraId="55C351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一、</w:t>
      </w:r>
      <w:r>
        <w:rPr>
          <w:rFonts w:hint="eastAsia" w:ascii="方正黑体_GBK" w:hAnsi="方正黑体_GBK" w:eastAsia="方正黑体_GBK" w:cs="方正黑体_GBK"/>
          <w:kern w:val="0"/>
          <w:sz w:val="32"/>
          <w:szCs w:val="32"/>
          <w:lang w:eastAsia="zh-CN"/>
        </w:rPr>
        <w:t>单位</w:t>
      </w:r>
      <w:r>
        <w:rPr>
          <w:rFonts w:hint="eastAsia" w:ascii="方正黑体_GBK" w:hAnsi="方正黑体_GBK" w:eastAsia="方正黑体_GBK" w:cs="方正黑体_GBK"/>
          <w:kern w:val="0"/>
          <w:sz w:val="32"/>
          <w:szCs w:val="32"/>
        </w:rPr>
        <w:t>基本情况</w:t>
      </w:r>
    </w:p>
    <w:p w14:paraId="10ACB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（一）职能职责</w:t>
      </w:r>
    </w:p>
    <w:p w14:paraId="1E5226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实施普通小学义务教育，促进学生全面发展。开展教育教学工作；开展学校德育工作；开展学校体育、卫生、艺术工作；负责学校行政管理工作；开展对外交流工</w:t>
      </w:r>
      <w:bookmarkStart w:id="0" w:name="_GoBack"/>
      <w:bookmarkEnd w:id="0"/>
      <w:r>
        <w:rPr>
          <w:rFonts w:hint="eastAsia" w:ascii="Times New Roman" w:hAnsi="Times New Roman" w:eastAsia="方正仿宋_GBK" w:cs="宋体"/>
          <w:kern w:val="0"/>
          <w:sz w:val="32"/>
          <w:szCs w:val="32"/>
        </w:rPr>
        <w:t>作；维护校园安全，提供后勤保障服务；按政策规定开展学前教育。</w:t>
      </w:r>
    </w:p>
    <w:p w14:paraId="4B5C1FCD">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（二）机构设置</w:t>
      </w:r>
    </w:p>
    <w:p w14:paraId="79AE61F2">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重庆市九龙坡区育才小学</w:t>
      </w:r>
      <w:r>
        <w:rPr>
          <w:rFonts w:hint="eastAsia" w:ascii="Times New Roman" w:hAnsi="Times New Roman" w:eastAsia="方正仿宋_GBK" w:cs="宋体"/>
          <w:kern w:val="0"/>
          <w:sz w:val="32"/>
          <w:szCs w:val="32"/>
          <w:lang w:val="en-US" w:eastAsia="zh-CN"/>
        </w:rPr>
        <w:t>校（</w:t>
      </w:r>
      <w:r>
        <w:rPr>
          <w:rFonts w:hint="eastAsia" w:ascii="Times New Roman" w:hAnsi="Times New Roman" w:eastAsia="方正仿宋_GBK" w:cs="宋体"/>
          <w:kern w:val="0"/>
          <w:sz w:val="32"/>
          <w:szCs w:val="32"/>
        </w:rPr>
        <w:t>彩云湖小学校B区</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是财政全额拨款的事业单位，内设有党建管理中心、行政事务中心、教学研究中心、学生发展中心、数字资源中心、学前教育中心。</w:t>
      </w:r>
    </w:p>
    <w:p w14:paraId="3E99C852">
      <w:pPr>
        <w:widowControl w:val="0"/>
        <w:spacing w:line="600" w:lineRule="exact"/>
        <w:ind w:firstLine="640" w:firstLineChars="20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二、</w:t>
      </w:r>
      <w:r>
        <w:rPr>
          <w:rFonts w:hint="eastAsia" w:ascii="方正黑体_GBK" w:hAnsi="方正黑体_GBK" w:eastAsia="方正黑体_GBK" w:cs="方正黑体_GBK"/>
          <w:kern w:val="0"/>
          <w:sz w:val="32"/>
          <w:szCs w:val="32"/>
          <w:lang w:eastAsia="zh-CN"/>
        </w:rPr>
        <w:t>单位</w:t>
      </w:r>
      <w:r>
        <w:rPr>
          <w:rFonts w:hint="eastAsia" w:ascii="方正黑体_GBK" w:hAnsi="方正黑体_GBK" w:eastAsia="方正黑体_GBK" w:cs="方正黑体_GBK"/>
          <w:kern w:val="0"/>
          <w:sz w:val="32"/>
          <w:szCs w:val="32"/>
        </w:rPr>
        <w:t>决算</w:t>
      </w:r>
      <w:r>
        <w:rPr>
          <w:rFonts w:hint="eastAsia" w:ascii="方正黑体_GBK" w:hAnsi="方正黑体_GBK" w:eastAsia="方正黑体_GBK" w:cs="方正黑体_GBK"/>
          <w:kern w:val="0"/>
          <w:sz w:val="32"/>
          <w:szCs w:val="32"/>
          <w:lang w:eastAsia="zh-CN"/>
        </w:rPr>
        <w:t>收支</w:t>
      </w:r>
      <w:r>
        <w:rPr>
          <w:rFonts w:hint="eastAsia" w:ascii="方正黑体_GBK" w:hAnsi="方正黑体_GBK" w:eastAsia="方正黑体_GBK" w:cs="方正黑体_GBK"/>
          <w:kern w:val="0"/>
          <w:sz w:val="32"/>
          <w:szCs w:val="32"/>
        </w:rPr>
        <w:t>情况说明</w:t>
      </w:r>
    </w:p>
    <w:p w14:paraId="1764D9ED">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（一）收入支出决算总体情况说明</w:t>
      </w:r>
    </w:p>
    <w:p w14:paraId="2CAC5E34">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1.</w:t>
      </w:r>
      <w:r>
        <w:rPr>
          <w:rFonts w:hint="eastAsia" w:ascii="Times New Roman" w:hAnsi="Times New Roman" w:eastAsia="方正仿宋_GBK" w:cs="宋体"/>
          <w:b/>
          <w:bCs/>
          <w:kern w:val="0"/>
          <w:sz w:val="32"/>
          <w:szCs w:val="32"/>
        </w:rPr>
        <w:t>总体情况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度收入总计3301.94万元，支出总计3301.94万元。收、支与2023年度相比，减少3129.31万元，下降48.7%，主要原因是</w:t>
      </w:r>
      <w:r>
        <w:rPr>
          <w:rFonts w:hint="eastAsia" w:ascii="Times New Roman" w:hAnsi="Times New Roman" w:eastAsia="方正仿宋_GBK" w:cs="宋体"/>
          <w:kern w:val="0"/>
          <w:sz w:val="32"/>
          <w:szCs w:val="32"/>
          <w:lang w:val="en-US" w:eastAsia="zh-CN"/>
        </w:rPr>
        <w:t>学校建设工程项目进入结算阶段，项目收支减少。</w:t>
      </w:r>
    </w:p>
    <w:p w14:paraId="263EE0A9">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w:t>
      </w:r>
      <w:r>
        <w:rPr>
          <w:rFonts w:hint="eastAsia" w:ascii="Times New Roman" w:hAnsi="Times New Roman" w:eastAsia="方正仿宋_GBK" w:cs="宋体"/>
          <w:b/>
          <w:bCs/>
          <w:kern w:val="0"/>
          <w:sz w:val="32"/>
          <w:szCs w:val="32"/>
        </w:rPr>
        <w:t>收入情况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度收入合计3301.94万元，与2023年度相比，减少3129.31万元，下降48.7%，主要原因是</w:t>
      </w:r>
      <w:r>
        <w:rPr>
          <w:rFonts w:hint="eastAsia" w:ascii="Times New Roman" w:hAnsi="Times New Roman" w:eastAsia="方正仿宋_GBK" w:cs="宋体"/>
          <w:kern w:val="0"/>
          <w:sz w:val="32"/>
          <w:szCs w:val="32"/>
          <w:lang w:val="en-US" w:eastAsia="zh-CN"/>
        </w:rPr>
        <w:t>学校项目进入结算阶段，项目收入减少。</w:t>
      </w:r>
      <w:r>
        <w:rPr>
          <w:rFonts w:hint="eastAsia" w:ascii="Times New Roman" w:hAnsi="Times New Roman" w:eastAsia="方正仿宋_GBK" w:cs="宋体"/>
          <w:kern w:val="0"/>
          <w:sz w:val="32"/>
          <w:szCs w:val="32"/>
        </w:rPr>
        <w:t>其中：财政拨款收入3221.17万元，占97.55%；事业收入80.77万元，占2.45%。此外，使用非财政拨款结余和专用结余0.00万元，年初结转和结余0.00万元。</w:t>
      </w:r>
    </w:p>
    <w:p w14:paraId="18E2822F">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3.</w:t>
      </w:r>
      <w:r>
        <w:rPr>
          <w:rFonts w:hint="eastAsia" w:ascii="Times New Roman" w:hAnsi="Times New Roman" w:eastAsia="方正仿宋_GBK" w:cs="宋体"/>
          <w:b/>
          <w:bCs/>
          <w:kern w:val="0"/>
          <w:sz w:val="32"/>
          <w:szCs w:val="32"/>
        </w:rPr>
        <w:t>支出情况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度支出合计3301.94万元，与2023年度相比，减少3129.31万元，下降48.7%，主要原因是</w:t>
      </w:r>
      <w:r>
        <w:rPr>
          <w:rFonts w:hint="eastAsia" w:ascii="Times New Roman" w:hAnsi="Times New Roman" w:eastAsia="方正仿宋_GBK" w:cs="宋体"/>
          <w:kern w:val="0"/>
          <w:sz w:val="32"/>
          <w:szCs w:val="32"/>
          <w:lang w:val="en-US" w:eastAsia="zh-CN"/>
        </w:rPr>
        <w:t>学校项目进入结算阶段，项目支出减少。</w:t>
      </w:r>
      <w:r>
        <w:rPr>
          <w:rFonts w:hint="eastAsia" w:ascii="Times New Roman" w:hAnsi="Times New Roman" w:eastAsia="方正仿宋_GBK" w:cs="宋体"/>
          <w:kern w:val="0"/>
          <w:sz w:val="32"/>
          <w:szCs w:val="32"/>
        </w:rPr>
        <w:t>其中：基本支出359.22万元，占10.88%；项目支出2942.71万元，占89.12%。此外，结余分配0.00万元。</w:t>
      </w:r>
    </w:p>
    <w:p w14:paraId="32DEA706">
      <w:pPr>
        <w:widowControl w:val="0"/>
        <w:spacing w:line="600" w:lineRule="exact"/>
        <w:ind w:firstLine="640" w:firstLineChars="200"/>
        <w:jc w:val="both"/>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4.</w:t>
      </w:r>
      <w:r>
        <w:rPr>
          <w:rFonts w:hint="eastAsia" w:ascii="Times New Roman" w:hAnsi="Times New Roman" w:eastAsia="方正仿宋_GBK" w:cs="宋体"/>
          <w:b/>
          <w:bCs/>
          <w:kern w:val="0"/>
          <w:sz w:val="32"/>
          <w:szCs w:val="32"/>
        </w:rPr>
        <w:t>结转结余情况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度年末结转和结余0.00万元，与2023年度相比，无增减</w:t>
      </w:r>
      <w:r>
        <w:rPr>
          <w:rFonts w:hint="eastAsia" w:ascii="Times New Roman" w:hAnsi="Times New Roman" w:eastAsia="方正仿宋_GBK" w:cs="宋体"/>
          <w:kern w:val="0"/>
          <w:sz w:val="32"/>
          <w:szCs w:val="32"/>
          <w:lang w:eastAsia="zh-CN"/>
        </w:rPr>
        <w:t>。</w:t>
      </w:r>
    </w:p>
    <w:p w14:paraId="7CAC9F66">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（二）财政拨款收入支出决算总体情况说明</w:t>
      </w:r>
    </w:p>
    <w:p w14:paraId="0C881535">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度财政拨款收、支总计3221.17万元。与202</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年相比，财政拨款收、支总计各减少3200.97万元，下降49.8%。主要原因是</w:t>
      </w:r>
      <w:r>
        <w:rPr>
          <w:rFonts w:hint="eastAsia" w:ascii="Times New Roman" w:hAnsi="Times New Roman" w:eastAsia="方正仿宋_GBK" w:cs="宋体"/>
          <w:kern w:val="0"/>
          <w:sz w:val="32"/>
          <w:szCs w:val="32"/>
          <w:lang w:val="en-US" w:eastAsia="zh-CN"/>
        </w:rPr>
        <w:t>学校建设工程项目进入结算阶段，项目收支减少。</w:t>
      </w:r>
    </w:p>
    <w:p w14:paraId="345D4D8E">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（三）一般公共预算财政拨款收入支出决算情况说明</w:t>
      </w:r>
    </w:p>
    <w:p w14:paraId="5739BAA6">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1.</w:t>
      </w:r>
      <w:r>
        <w:rPr>
          <w:rFonts w:hint="eastAsia" w:ascii="Times New Roman" w:hAnsi="Times New Roman" w:eastAsia="方正仿宋_GBK" w:cs="宋体"/>
          <w:b/>
          <w:bCs/>
          <w:kern w:val="0"/>
          <w:sz w:val="32"/>
          <w:szCs w:val="32"/>
        </w:rPr>
        <w:t>收入情况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度一般公共预算财政拨款收入3221.17万元，与2023年度相比，增加662.03万元，增长25.9%。主要原因是</w:t>
      </w:r>
      <w:r>
        <w:rPr>
          <w:rFonts w:hint="eastAsia" w:ascii="Times New Roman" w:hAnsi="Times New Roman" w:eastAsia="方正仿宋_GBK" w:cs="宋体"/>
          <w:kern w:val="0"/>
          <w:sz w:val="32"/>
          <w:szCs w:val="32"/>
          <w:lang w:val="en-US" w:eastAsia="zh-CN"/>
        </w:rPr>
        <w:t>年初安排的建设工程项目资金增加。</w:t>
      </w:r>
      <w:r>
        <w:rPr>
          <w:rFonts w:hint="eastAsia" w:ascii="Times New Roman" w:hAnsi="Times New Roman" w:eastAsia="方正仿宋_GBK" w:cs="宋体"/>
          <w:kern w:val="0"/>
          <w:sz w:val="32"/>
          <w:szCs w:val="32"/>
        </w:rPr>
        <w:t>较年初预算数减少1740.74万元，下降35.1%。主要原因是</w:t>
      </w:r>
      <w:r>
        <w:rPr>
          <w:rFonts w:hint="eastAsia" w:ascii="Times New Roman" w:hAnsi="Times New Roman" w:eastAsia="方正仿宋_GBK" w:cs="宋体"/>
          <w:kern w:val="0"/>
          <w:sz w:val="32"/>
          <w:szCs w:val="32"/>
          <w:lang w:val="en-US" w:eastAsia="zh-CN"/>
        </w:rPr>
        <w:t>学校建设工程项目进入结算阶段，项目资金减少。</w:t>
      </w:r>
      <w:r>
        <w:rPr>
          <w:rFonts w:hint="eastAsia" w:ascii="Times New Roman" w:hAnsi="Times New Roman" w:eastAsia="方正仿宋_GBK" w:cs="宋体"/>
          <w:kern w:val="0"/>
          <w:sz w:val="32"/>
          <w:szCs w:val="32"/>
        </w:rPr>
        <w:t>此外，年初财政拨款结转和结余0.00万元。</w:t>
      </w:r>
    </w:p>
    <w:p w14:paraId="589292A6">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w:t>
      </w:r>
      <w:r>
        <w:rPr>
          <w:rFonts w:hint="eastAsia" w:ascii="Times New Roman" w:hAnsi="Times New Roman" w:eastAsia="方正仿宋_GBK" w:cs="宋体"/>
          <w:b/>
          <w:bCs/>
          <w:kern w:val="0"/>
          <w:sz w:val="32"/>
          <w:szCs w:val="32"/>
        </w:rPr>
        <w:t>支出情况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度一般公共预算财政拨款支出3221.17万元，与2023年度相比，增加662.03万元，增长25.9%。主要</w:t>
      </w:r>
      <w:r>
        <w:rPr>
          <w:rFonts w:hint="eastAsia" w:ascii="Times New Roman" w:hAnsi="Times New Roman" w:eastAsia="方正仿宋_GBK" w:cs="宋体"/>
          <w:kern w:val="0"/>
          <w:sz w:val="32"/>
          <w:szCs w:val="32"/>
          <w:lang w:eastAsia="zh-CN"/>
        </w:rPr>
        <w:t>原因是</w:t>
      </w:r>
      <w:r>
        <w:rPr>
          <w:rFonts w:hint="eastAsia" w:ascii="Times New Roman" w:hAnsi="Times New Roman" w:eastAsia="方正仿宋_GBK" w:cs="宋体"/>
          <w:kern w:val="0"/>
          <w:sz w:val="32"/>
          <w:szCs w:val="32"/>
          <w:lang w:val="en-US" w:eastAsia="zh-CN"/>
        </w:rPr>
        <w:t>年初安排的建设工程项目资金增加。</w:t>
      </w:r>
      <w:r>
        <w:rPr>
          <w:rFonts w:hint="eastAsia" w:ascii="Times New Roman" w:hAnsi="Times New Roman" w:eastAsia="方正仿宋_GBK" w:cs="宋体"/>
          <w:kern w:val="0"/>
          <w:sz w:val="32"/>
          <w:szCs w:val="32"/>
        </w:rPr>
        <w:t>较年初预算数减少1740.74万元，下降35.1%。主要原因是</w:t>
      </w:r>
      <w:r>
        <w:rPr>
          <w:rFonts w:hint="eastAsia" w:ascii="Times New Roman" w:hAnsi="Times New Roman" w:eastAsia="方正仿宋_GBK" w:cs="宋体"/>
          <w:kern w:val="0"/>
          <w:sz w:val="32"/>
          <w:szCs w:val="32"/>
          <w:lang w:val="en-US" w:eastAsia="zh-CN"/>
        </w:rPr>
        <w:t>学校建设工程项目进入结算阶段，项目资金减少。</w:t>
      </w:r>
    </w:p>
    <w:p w14:paraId="435080B7">
      <w:pPr>
        <w:widowControl w:val="0"/>
        <w:spacing w:line="600" w:lineRule="exact"/>
        <w:ind w:firstLine="640" w:firstLineChars="200"/>
        <w:jc w:val="both"/>
        <w:rPr>
          <w:rFonts w:hint="eastAsia" w:ascii="Times New Roman" w:hAnsi="Times New Roman" w:eastAsia="方正仿宋_GBK" w:cs="宋体"/>
          <w:kern w:val="0"/>
          <w:sz w:val="32"/>
          <w:szCs w:val="32"/>
          <w:lang w:eastAsia="zh-CN"/>
        </w:rPr>
      </w:pPr>
      <w:r>
        <w:rPr>
          <w:rFonts w:hint="eastAsia" w:ascii="Times New Roman" w:hAnsi="Times New Roman" w:eastAsia="方正仿宋_GBK" w:cs="宋体"/>
          <w:kern w:val="0"/>
          <w:sz w:val="32"/>
          <w:szCs w:val="32"/>
        </w:rPr>
        <w:t>3.</w:t>
      </w:r>
      <w:r>
        <w:rPr>
          <w:rFonts w:hint="eastAsia" w:ascii="Times New Roman" w:hAnsi="Times New Roman" w:eastAsia="方正仿宋_GBK" w:cs="宋体"/>
          <w:b/>
          <w:bCs/>
          <w:kern w:val="0"/>
          <w:sz w:val="32"/>
          <w:szCs w:val="32"/>
        </w:rPr>
        <w:t>结转结余情况</w:t>
      </w: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度年末一般公共预算财政拨款结转和结余0.00万元，与2023年度相比，无增减</w:t>
      </w:r>
      <w:r>
        <w:rPr>
          <w:rFonts w:hint="eastAsia" w:ascii="Times New Roman" w:hAnsi="Times New Roman" w:eastAsia="方正仿宋_GBK" w:cs="宋体"/>
          <w:kern w:val="0"/>
          <w:sz w:val="32"/>
          <w:szCs w:val="32"/>
          <w:lang w:eastAsia="zh-CN"/>
        </w:rPr>
        <w:t>。</w:t>
      </w:r>
    </w:p>
    <w:p w14:paraId="107ED2D5">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4.</w:t>
      </w:r>
      <w:r>
        <w:rPr>
          <w:rFonts w:hint="eastAsia" w:ascii="Times New Roman" w:hAnsi="Times New Roman" w:eastAsia="方正仿宋_GBK" w:cs="宋体"/>
          <w:b/>
          <w:bCs/>
          <w:kern w:val="0"/>
          <w:sz w:val="32"/>
          <w:szCs w:val="32"/>
        </w:rPr>
        <w:t>比较情况</w:t>
      </w:r>
      <w:r>
        <w:rPr>
          <w:rFonts w:hint="eastAsia" w:ascii="Times New Roman" w:hAnsi="Times New Roman" w:eastAsia="方正仿宋_GBK" w:cs="宋体"/>
          <w:kern w:val="0"/>
          <w:sz w:val="32"/>
          <w:szCs w:val="32"/>
        </w:rPr>
        <w:t>。本</w:t>
      </w:r>
      <w:r>
        <w:rPr>
          <w:rFonts w:hint="eastAsia" w:ascii="Times New Roman" w:hAnsi="Times New Roman" w:eastAsia="方正仿宋_GBK" w:cs="宋体"/>
          <w:kern w:val="0"/>
          <w:sz w:val="32"/>
          <w:szCs w:val="32"/>
          <w:lang w:eastAsia="zh-CN"/>
        </w:rPr>
        <w:t>单位2024年</w:t>
      </w:r>
      <w:r>
        <w:rPr>
          <w:rFonts w:hint="eastAsia" w:ascii="Times New Roman" w:hAnsi="Times New Roman" w:eastAsia="方正仿宋_GBK" w:cs="宋体"/>
          <w:kern w:val="0"/>
          <w:sz w:val="32"/>
          <w:szCs w:val="32"/>
        </w:rPr>
        <w:t>度一般公共预算财政拨款支出主要用于以下几个方面：</w:t>
      </w:r>
    </w:p>
    <w:p w14:paraId="3BA83EE6">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1</w:t>
      </w:r>
      <w:r>
        <w:rPr>
          <w:rFonts w:hint="eastAsia" w:ascii="Times New Roman" w:hAnsi="Times New Roman" w:eastAsia="方正仿宋_GBK" w:cs="宋体"/>
          <w:kern w:val="0"/>
          <w:sz w:val="32"/>
          <w:szCs w:val="32"/>
        </w:rPr>
        <w:t>）教育支出3143.00万元，占97.57%，较年初预算数减少1764.55万元，下降36.0%，主要原因是</w:t>
      </w:r>
      <w:r>
        <w:rPr>
          <w:rFonts w:hint="eastAsia" w:ascii="Times New Roman" w:hAnsi="Times New Roman" w:eastAsia="方正仿宋_GBK" w:cs="宋体"/>
          <w:kern w:val="0"/>
          <w:sz w:val="32"/>
          <w:szCs w:val="32"/>
          <w:lang w:val="en-US" w:eastAsia="zh-CN"/>
        </w:rPr>
        <w:t>学校建设工程项目进入结算阶段，项目资金减少。</w:t>
      </w:r>
    </w:p>
    <w:p w14:paraId="72B9F954">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2</w:t>
      </w:r>
      <w:r>
        <w:rPr>
          <w:rFonts w:hint="eastAsia" w:ascii="Times New Roman" w:hAnsi="Times New Roman" w:eastAsia="方正仿宋_GBK" w:cs="宋体"/>
          <w:kern w:val="0"/>
          <w:sz w:val="32"/>
          <w:szCs w:val="32"/>
        </w:rPr>
        <w:t>）社会保障与就业支出37.69万元，占1.17%，较年初预算数增加15.28万元，增长68.2%，主要原因是</w:t>
      </w:r>
      <w:r>
        <w:rPr>
          <w:rFonts w:hint="eastAsia" w:ascii="Times New Roman" w:hAnsi="Times New Roman" w:eastAsia="方正仿宋_GBK" w:cs="宋体"/>
          <w:kern w:val="0"/>
          <w:sz w:val="32"/>
          <w:szCs w:val="32"/>
          <w:lang w:val="en-US" w:eastAsia="zh-CN"/>
        </w:rPr>
        <w:t>增人增资。</w:t>
      </w:r>
    </w:p>
    <w:p w14:paraId="6B84287F">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3</w:t>
      </w:r>
      <w:r>
        <w:rPr>
          <w:rFonts w:hint="eastAsia" w:ascii="Times New Roman" w:hAnsi="Times New Roman" w:eastAsia="方正仿宋_GBK" w:cs="宋体"/>
          <w:kern w:val="0"/>
          <w:sz w:val="32"/>
          <w:szCs w:val="32"/>
        </w:rPr>
        <w:t>）卫生健康支出12.74万元，占0.40%，较年初预算数增加1.16万元，增长10.0%，主要原因是</w:t>
      </w:r>
      <w:r>
        <w:rPr>
          <w:rFonts w:hint="eastAsia" w:ascii="Times New Roman" w:hAnsi="Times New Roman" w:eastAsia="方正仿宋_GBK" w:cs="宋体"/>
          <w:kern w:val="0"/>
          <w:sz w:val="32"/>
          <w:szCs w:val="32"/>
          <w:lang w:val="en-US" w:eastAsia="zh-CN"/>
        </w:rPr>
        <w:t>增人增资。</w:t>
      </w:r>
    </w:p>
    <w:p w14:paraId="124CE979">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4</w:t>
      </w:r>
      <w:r>
        <w:rPr>
          <w:rFonts w:hint="eastAsia" w:ascii="Times New Roman" w:hAnsi="Times New Roman" w:eastAsia="方正仿宋_GBK" w:cs="宋体"/>
          <w:kern w:val="0"/>
          <w:sz w:val="32"/>
          <w:szCs w:val="32"/>
        </w:rPr>
        <w:t>）住房保障支出27.73万元，占0.86%，较年初预算数增加7.35万元，增长36.1%，主要原因是</w:t>
      </w:r>
      <w:r>
        <w:rPr>
          <w:rFonts w:hint="eastAsia" w:ascii="Times New Roman" w:hAnsi="Times New Roman" w:eastAsia="方正仿宋_GBK" w:cs="宋体"/>
          <w:kern w:val="0"/>
          <w:sz w:val="32"/>
          <w:szCs w:val="32"/>
          <w:lang w:val="en-US" w:eastAsia="zh-CN"/>
        </w:rPr>
        <w:t>增人增资。</w:t>
      </w:r>
    </w:p>
    <w:p w14:paraId="66713063">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（四）一般公共预算财政拨款基本支出决算情况说明</w:t>
      </w:r>
    </w:p>
    <w:p w14:paraId="4DDFF59C">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度一般公共财政拨款基本支出359.22万元。其中：人员经费271.56万元，与2023年度相比，增加169.00万元，增长164.8%，主要原因是</w:t>
      </w:r>
      <w:r>
        <w:rPr>
          <w:rFonts w:hint="eastAsia" w:ascii="Times New Roman" w:hAnsi="Times New Roman" w:eastAsia="方正仿宋_GBK" w:cs="宋体"/>
          <w:kern w:val="0"/>
          <w:sz w:val="32"/>
          <w:szCs w:val="32"/>
          <w:lang w:val="en-US" w:eastAsia="zh-CN"/>
        </w:rPr>
        <w:t>新入编人数增加以及人员工资标准调标。</w:t>
      </w:r>
      <w:r>
        <w:rPr>
          <w:rFonts w:hint="eastAsia" w:ascii="Times New Roman" w:hAnsi="Times New Roman" w:eastAsia="方正仿宋_GBK" w:cs="宋体"/>
          <w:kern w:val="0"/>
          <w:sz w:val="32"/>
          <w:szCs w:val="32"/>
        </w:rPr>
        <w:t>人员经费用途主要包括基本工资、津贴补贴、绩效工资、绩效奖金、机关事业单位基本养老保险缴费、职业年金、住房公积金、其他社会保障缴费。公用经费87.66万元，与2023年度相比，增加82.99万元，增长1777.1%，主要原因是</w:t>
      </w:r>
      <w:r>
        <w:rPr>
          <w:rFonts w:hint="eastAsia" w:ascii="Times New Roman" w:hAnsi="Times New Roman" w:eastAsia="方正仿宋_GBK" w:cs="宋体"/>
          <w:kern w:val="0"/>
          <w:sz w:val="32"/>
          <w:szCs w:val="32"/>
          <w:lang w:val="en-US" w:eastAsia="zh-CN"/>
        </w:rPr>
        <w:t>学生人数增加，公用经费增加。</w:t>
      </w:r>
      <w:r>
        <w:rPr>
          <w:rFonts w:hint="eastAsia" w:ascii="Times New Roman" w:hAnsi="Times New Roman" w:eastAsia="方正仿宋_GBK" w:cs="宋体"/>
          <w:kern w:val="0"/>
          <w:sz w:val="32"/>
          <w:szCs w:val="32"/>
        </w:rPr>
        <w:t>公用经</w:t>
      </w:r>
      <w:r>
        <w:rPr>
          <w:rFonts w:hint="eastAsia" w:ascii="Times New Roman" w:hAnsi="Times New Roman" w:eastAsia="方正仿宋_GBK" w:cs="宋体"/>
          <w:kern w:val="0"/>
          <w:sz w:val="32"/>
          <w:szCs w:val="32"/>
          <w:lang w:val="en-US" w:eastAsia="zh-CN"/>
        </w:rPr>
        <w:t>费用途主要包括办公费、印刷费、水费、电费、邮电费、租赁费、培训费、专用材料费、劳务费、工会经费、福利费、其他商品和服务支出。</w:t>
      </w:r>
    </w:p>
    <w:p w14:paraId="5CD5C5E1">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（五）政府性基金预算收支决算情况说明</w:t>
      </w:r>
    </w:p>
    <w:p w14:paraId="6A3FB7B7">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度政府性基金预算财政拨款年初结转结余0.00万元，年末结转结余0.00万元。本年收入0.00万元，与2023年度相比，减少3863.00万元，下降100.0%，主要原因是</w:t>
      </w:r>
      <w:r>
        <w:rPr>
          <w:rFonts w:hint="eastAsia" w:ascii="Times New Roman" w:hAnsi="Times New Roman" w:eastAsia="方正仿宋_GBK" w:cs="宋体"/>
          <w:kern w:val="0"/>
          <w:sz w:val="32"/>
          <w:szCs w:val="32"/>
          <w:lang w:val="en-US" w:eastAsia="zh-CN"/>
        </w:rPr>
        <w:t>本年未安排政府性基金预算。</w:t>
      </w:r>
      <w:r>
        <w:rPr>
          <w:rFonts w:hint="eastAsia" w:ascii="Times New Roman" w:hAnsi="Times New Roman" w:eastAsia="方正仿宋_GBK" w:cs="宋体"/>
          <w:kern w:val="0"/>
          <w:sz w:val="32"/>
          <w:szCs w:val="32"/>
        </w:rPr>
        <w:t>本年支出0.00万元，与2023年度相比，减少3863.00万元，下降100.0%，主要原因是</w:t>
      </w:r>
      <w:r>
        <w:rPr>
          <w:rFonts w:hint="eastAsia" w:ascii="Times New Roman" w:hAnsi="Times New Roman" w:eastAsia="方正仿宋_GBK" w:cs="宋体"/>
          <w:kern w:val="0"/>
          <w:sz w:val="32"/>
          <w:szCs w:val="32"/>
          <w:lang w:val="en-US" w:eastAsia="zh-CN"/>
        </w:rPr>
        <w:t>本年未安排政府性基金预算</w:t>
      </w:r>
    </w:p>
    <w:p w14:paraId="0290230B">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（六）国有资本经营预算财政拨款支出决算情况说明</w:t>
      </w:r>
    </w:p>
    <w:p w14:paraId="340FC8F0">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val="en-US" w:eastAsia="zh-CN"/>
        </w:rPr>
        <w:t>本单位</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w:t>
      </w:r>
      <w:r>
        <w:rPr>
          <w:rFonts w:hint="eastAsia" w:ascii="Times New Roman" w:hAnsi="Times New Roman" w:eastAsia="方正仿宋_GBK" w:cs="宋体"/>
          <w:kern w:val="0"/>
          <w:sz w:val="32"/>
          <w:szCs w:val="32"/>
          <w:lang w:val="en-US" w:eastAsia="zh-CN"/>
        </w:rPr>
        <w:t>无</w:t>
      </w:r>
      <w:r>
        <w:rPr>
          <w:rFonts w:hint="eastAsia" w:ascii="Times New Roman" w:hAnsi="Times New Roman" w:eastAsia="方正仿宋_GBK" w:cs="宋体"/>
          <w:kern w:val="0"/>
          <w:sz w:val="32"/>
          <w:szCs w:val="32"/>
        </w:rPr>
        <w:t>国有资本经营预算财政拨</w:t>
      </w:r>
      <w:r>
        <w:rPr>
          <w:rFonts w:hint="eastAsia" w:ascii="Times New Roman" w:hAnsi="Times New Roman" w:eastAsia="方正仿宋_GBK" w:cs="宋体"/>
          <w:kern w:val="0"/>
          <w:sz w:val="32"/>
          <w:szCs w:val="32"/>
          <w:lang w:val="en-US" w:eastAsia="zh-CN"/>
        </w:rPr>
        <w:t>款</w:t>
      </w:r>
      <w:r>
        <w:rPr>
          <w:rFonts w:hint="eastAsia" w:ascii="Times New Roman" w:hAnsi="Times New Roman" w:eastAsia="方正仿宋_GBK" w:cs="宋体"/>
          <w:kern w:val="0"/>
          <w:sz w:val="32"/>
          <w:szCs w:val="32"/>
        </w:rPr>
        <w:t>支出</w:t>
      </w:r>
      <w:r>
        <w:rPr>
          <w:rFonts w:hint="eastAsia" w:ascii="Times New Roman" w:hAnsi="Times New Roman" w:eastAsia="方正仿宋_GBK" w:cs="宋体"/>
          <w:kern w:val="0"/>
          <w:sz w:val="32"/>
          <w:szCs w:val="32"/>
          <w:lang w:eastAsia="zh-CN"/>
        </w:rPr>
        <w:t>。</w:t>
      </w:r>
    </w:p>
    <w:p w14:paraId="0E995E85">
      <w:pPr>
        <w:widowControl w:val="0"/>
        <w:spacing w:line="600" w:lineRule="exact"/>
        <w:ind w:firstLine="640" w:firstLineChars="20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三、“三公”经费情况说明</w:t>
      </w:r>
    </w:p>
    <w:p w14:paraId="7F4A31B5">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（一）“三公”经费支出总体情况说明</w:t>
      </w:r>
    </w:p>
    <w:p w14:paraId="64A8CA01">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度“三公”经费支出共计0.00万元，较年初预算数无增减，较上年支出数无增减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w:t>
      </w:r>
      <w:r>
        <w:rPr>
          <w:rFonts w:hint="eastAsia" w:ascii="Times New Roman" w:hAnsi="Times New Roman" w:eastAsia="方正仿宋_GBK" w:cs="宋体"/>
          <w:kern w:val="0"/>
          <w:sz w:val="32"/>
          <w:szCs w:val="32"/>
        </w:rPr>
        <w:t>“三公”经费支出</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宋体"/>
          <w:kern w:val="0"/>
          <w:sz w:val="32"/>
          <w:szCs w:val="32"/>
          <w:lang w:eastAsia="zh-CN"/>
        </w:rPr>
        <w:t>。</w:t>
      </w:r>
    </w:p>
    <w:p w14:paraId="07A6AF9D">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lang w:eastAsia="zh-CN"/>
        </w:rPr>
        <w:t>（</w:t>
      </w:r>
      <w:r>
        <w:rPr>
          <w:rFonts w:hint="eastAsia" w:ascii="方正楷体_GBK" w:hAnsi="方正楷体_GBK" w:eastAsia="方正楷体_GBK" w:cs="方正楷体_GBK"/>
          <w:kern w:val="0"/>
          <w:sz w:val="32"/>
          <w:szCs w:val="32"/>
          <w:lang w:val="en-US" w:eastAsia="zh-CN"/>
        </w:rPr>
        <w:t>二</w:t>
      </w:r>
      <w:r>
        <w:rPr>
          <w:rFonts w:hint="eastAsia" w:ascii="方正楷体_GBK" w:hAnsi="方正楷体_GBK" w:eastAsia="方正楷体_GBK" w:cs="方正楷体_GBK"/>
          <w:kern w:val="0"/>
          <w:sz w:val="32"/>
          <w:szCs w:val="32"/>
          <w:lang w:eastAsia="zh-CN"/>
        </w:rPr>
        <w:t>）</w:t>
      </w:r>
      <w:r>
        <w:rPr>
          <w:rFonts w:hint="eastAsia" w:ascii="方正楷体_GBK" w:hAnsi="方正楷体_GBK" w:eastAsia="方正楷体_GBK" w:cs="方正楷体_GBK"/>
          <w:kern w:val="0"/>
          <w:sz w:val="32"/>
          <w:szCs w:val="32"/>
        </w:rPr>
        <w:t>“三公”经费分项支出情况</w:t>
      </w:r>
    </w:p>
    <w:p w14:paraId="073398FF">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因公出国（境）费用0.00万元</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本单位2024年度未发生因公</w:t>
      </w:r>
      <w:r>
        <w:rPr>
          <w:rFonts w:hint="eastAsia" w:ascii="Times New Roman" w:hAnsi="Times New Roman" w:eastAsia="方正仿宋_GBK" w:cs="宋体"/>
          <w:kern w:val="0"/>
          <w:sz w:val="32"/>
          <w:szCs w:val="32"/>
        </w:rPr>
        <w:t>出国（境）费用</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宋体"/>
          <w:kern w:val="0"/>
          <w:sz w:val="32"/>
          <w:szCs w:val="32"/>
          <w:lang w:eastAsia="zh-CN"/>
        </w:rPr>
        <w:t>。</w:t>
      </w:r>
    </w:p>
    <w:p w14:paraId="618C940A">
      <w:pPr>
        <w:widowControl w:val="0"/>
        <w:spacing w:line="600" w:lineRule="exact"/>
        <w:ind w:firstLine="640" w:firstLineChars="200"/>
        <w:jc w:val="both"/>
        <w:rPr>
          <w:rFonts w:hint="default" w:ascii="Times New Roman" w:hAnsi="Times New Roman" w:eastAsia="方正仿宋_GBK" w:cs="宋体"/>
          <w:kern w:val="0"/>
          <w:sz w:val="32"/>
          <w:szCs w:val="32"/>
          <w:lang w:val="en-US"/>
        </w:rPr>
      </w:pPr>
      <w:r>
        <w:rPr>
          <w:rFonts w:hint="eastAsia" w:ascii="Times New Roman" w:hAnsi="Times New Roman" w:eastAsia="方正仿宋_GBK" w:cs="宋体"/>
          <w:kern w:val="0"/>
          <w:sz w:val="32"/>
          <w:szCs w:val="32"/>
        </w:rPr>
        <w:t>公务车购置费0.00万元，费用支出较年初预算数无增减，较上年支出数无增减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本单位2024年度未发生公务车购置费</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宋体"/>
          <w:kern w:val="0"/>
          <w:sz w:val="32"/>
          <w:szCs w:val="32"/>
          <w:lang w:val="en-US" w:eastAsia="zh-CN"/>
        </w:rPr>
        <w:t>。</w:t>
      </w:r>
    </w:p>
    <w:p w14:paraId="2D75042B">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公务车运行维护费0.00万元，费用支出较年初预算数无增减，较上年支出数无增减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本单位2024年度未发生公务车运行维护费</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宋体"/>
          <w:kern w:val="0"/>
          <w:sz w:val="32"/>
          <w:szCs w:val="32"/>
          <w:lang w:val="en-US" w:eastAsia="zh-CN"/>
        </w:rPr>
        <w:t>。</w:t>
      </w:r>
    </w:p>
    <w:p w14:paraId="19BAD39E">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公务接待费0.00万元，费用支出较年初预算数无增减，较上年支出数无增减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本单位2024年度未发生公务接待费</w:t>
      </w:r>
      <w:r>
        <w:rPr>
          <w:rFonts w:hint="default" w:ascii="Times New Roman" w:hAnsi="Times New Roman" w:eastAsia="方正仿宋_GBK" w:cs="Times New Roman"/>
          <w:sz w:val="32"/>
          <w:szCs w:val="32"/>
          <w:shd w:val="clear" w:color="auto" w:fill="FFFFFF"/>
        </w:rPr>
        <w:t>，与上年决算数持平</w:t>
      </w:r>
      <w:r>
        <w:rPr>
          <w:rFonts w:hint="eastAsia" w:ascii="Times New Roman" w:hAnsi="Times New Roman" w:eastAsia="方正仿宋_GBK" w:cs="宋体"/>
          <w:kern w:val="0"/>
          <w:sz w:val="32"/>
          <w:szCs w:val="32"/>
          <w:lang w:val="en-US" w:eastAsia="zh-CN"/>
        </w:rPr>
        <w:t>。</w:t>
      </w:r>
    </w:p>
    <w:p w14:paraId="61BEE438">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（三）“三公”经费实物量情况</w:t>
      </w:r>
    </w:p>
    <w:p w14:paraId="00CE601D">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因公出国（境）共计0个团组，0人；公务用车购置0辆，公务车保有量为0辆；国内公务接待0批次0人，其中：国内外事接待0批次，0人；国（境）外公务接待0批次，0人。</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人均接待费0元，车均购置费0万元，车均维护费0万元。</w:t>
      </w:r>
    </w:p>
    <w:p w14:paraId="52DF26AD">
      <w:pPr>
        <w:widowControl w:val="0"/>
        <w:spacing w:line="600" w:lineRule="exact"/>
        <w:ind w:firstLine="640" w:firstLineChars="20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四、其他需要说明的事项</w:t>
      </w:r>
    </w:p>
    <w:p w14:paraId="02CED733">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（一）财政拨款会议费和培训费情况说明</w:t>
      </w:r>
    </w:p>
    <w:p w14:paraId="12F29A52">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本年度会议费支出0.00万元，与2023年度相比，无增减。本年度培训费支出5.18万元，与2023年度相比，增加4.33万元，增长509.4%，主要原因是</w:t>
      </w:r>
      <w:r>
        <w:rPr>
          <w:rFonts w:hint="eastAsia" w:ascii="Times New Roman" w:hAnsi="Times New Roman" w:eastAsia="方正仿宋_GBK" w:cs="宋体"/>
          <w:kern w:val="0"/>
          <w:sz w:val="32"/>
          <w:szCs w:val="32"/>
          <w:lang w:val="en-US" w:eastAsia="zh-CN"/>
        </w:rPr>
        <w:t>开展校本培训及市内培训次数增加。</w:t>
      </w:r>
    </w:p>
    <w:p w14:paraId="26CF2ACC">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（二）机关运行经费情况说明</w:t>
      </w:r>
    </w:p>
    <w:p w14:paraId="34C09B0F">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rPr>
        <w:t>按照部门决算列报口径，我单位不在机关运行经费统计范围之内。</w:t>
      </w:r>
    </w:p>
    <w:p w14:paraId="2AA545AB">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（三）国有资产占用情况说明</w:t>
      </w:r>
    </w:p>
    <w:p w14:paraId="776CD43F">
      <w:pPr>
        <w:widowControl w:val="0"/>
        <w:spacing w:line="600" w:lineRule="exact"/>
        <w:ind w:firstLine="640" w:firstLineChars="200"/>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截至</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12月31日，本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共有车辆0辆，其中，副部（省）级及以上领导用车0辆、主要负责人用车0辆、机要通信用车0辆、应急保障用车0辆、执法执勤用车0辆，特种专业技术用车0辆，离退休干部用车0辆。单价100万元（含）以上专用设备0台（套）。</w:t>
      </w:r>
    </w:p>
    <w:p w14:paraId="7FA9F374">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（四）政府采购支出情况说明</w:t>
      </w:r>
    </w:p>
    <w:p w14:paraId="39C9DFCD">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度本</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政府采购支出总额229.00万元，其中：政府采购货物支出229.00万元、政府采购工程支出0.00万元、政府采购服务支出0.00万元。授予中小企业合同金额228.52万元，占政府采购支出总额的99.79%，其中：授予小微企业合同金额228.52万元，占政府采购支出总额的99.79%。主要用于采购</w:t>
      </w:r>
      <w:r>
        <w:rPr>
          <w:rFonts w:hint="eastAsia" w:ascii="Times New Roman" w:hAnsi="Times New Roman" w:eastAsia="方正仿宋_GBK" w:cs="宋体"/>
          <w:kern w:val="0"/>
          <w:sz w:val="32"/>
          <w:szCs w:val="32"/>
          <w:lang w:val="en-US" w:eastAsia="zh-CN"/>
        </w:rPr>
        <w:t>办公电脑、打印机、办公家具。</w:t>
      </w:r>
    </w:p>
    <w:p w14:paraId="1C683530">
      <w:pPr>
        <w:widowControl w:val="0"/>
        <w:spacing w:line="600" w:lineRule="exact"/>
        <w:ind w:firstLine="640" w:firstLineChars="200"/>
        <w:jc w:val="both"/>
        <w:rPr>
          <w:rFonts w:hint="eastAsia" w:ascii="方正黑体_GBK" w:hAnsi="方正黑体_GBK" w:eastAsia="方正黑体_GBK" w:cs="方正黑体_GBK"/>
          <w:kern w:val="0"/>
          <w:sz w:val="32"/>
          <w:szCs w:val="32"/>
          <w:lang w:val="en-US" w:eastAsia="zh-CN"/>
        </w:rPr>
      </w:pPr>
      <w:r>
        <w:rPr>
          <w:rFonts w:hint="eastAsia" w:ascii="方正黑体_GBK" w:hAnsi="方正黑体_GBK" w:eastAsia="方正黑体_GBK" w:cs="方正黑体_GBK"/>
          <w:kern w:val="0"/>
          <w:sz w:val="32"/>
          <w:szCs w:val="32"/>
          <w:lang w:val="en-US" w:eastAsia="zh-CN"/>
        </w:rPr>
        <w:t>五、预算绩效管理情况说明</w:t>
      </w:r>
    </w:p>
    <w:p w14:paraId="51E73CEE">
      <w:pPr>
        <w:widowControl w:val="0"/>
        <w:spacing w:line="600" w:lineRule="exact"/>
        <w:ind w:firstLine="640" w:firstLineChars="200"/>
        <w:jc w:val="both"/>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（一）预算绩效管理工作开展情况</w:t>
      </w:r>
    </w:p>
    <w:p w14:paraId="2EDE9E49">
      <w:pPr>
        <w:widowControl w:val="0"/>
        <w:spacing w:line="600" w:lineRule="exact"/>
        <w:ind w:firstLine="640" w:firstLineChars="200"/>
        <w:jc w:val="both"/>
        <w:rPr>
          <w:rFonts w:hint="eastAsia" w:ascii="方正小标宋_GBK" w:hAnsi="方正小标宋_GBK" w:eastAsia="方正小标宋_GBK" w:cs="方正小标宋_GBK"/>
          <w:kern w:val="0"/>
          <w:sz w:val="32"/>
          <w:szCs w:val="32"/>
          <w:lang w:val="en-US" w:eastAsia="zh-CN"/>
        </w:rPr>
      </w:pPr>
      <w:r>
        <w:rPr>
          <w:rFonts w:hint="eastAsia" w:ascii="Times New Roman" w:hAnsi="Times New Roman" w:eastAsia="方正仿宋_GBK" w:cs="宋体"/>
          <w:kern w:val="0"/>
          <w:sz w:val="32"/>
          <w:szCs w:val="32"/>
          <w:lang w:val="en-US" w:eastAsia="zh-CN"/>
        </w:rPr>
        <w:t>根据预算绩效管理要求，我单位对14个二级项目开展了绩效自评，涉及财政拨款项目支出2861.94万元。</w:t>
      </w:r>
    </w:p>
    <w:p w14:paraId="6331882E">
      <w:pPr>
        <w:widowControl w:val="0"/>
        <w:spacing w:line="600" w:lineRule="exact"/>
        <w:ind w:firstLine="560" w:firstLineChars="200"/>
        <w:jc w:val="center"/>
        <w:rPr>
          <w:rFonts w:hint="eastAsia" w:ascii="方正小标宋_GBK" w:hAnsi="方正小标宋_GBK" w:eastAsia="方正小标宋_GBK" w:cs="方正小标宋_GBK"/>
          <w:kern w:val="0"/>
          <w:sz w:val="32"/>
          <w:szCs w:val="32"/>
          <w:lang w:val="en-US" w:eastAsia="zh-CN"/>
        </w:rPr>
      </w:pPr>
      <w:r>
        <w:rPr>
          <w:rFonts w:hint="eastAsia" w:ascii="方正黑体_GBK" w:hAnsi="方正黑体_GBK" w:eastAsia="方正黑体_GBK" w:cs="方正黑体_GBK"/>
          <w:kern w:val="0"/>
          <w:sz w:val="28"/>
          <w:szCs w:val="28"/>
          <w:lang w:val="en-US" w:eastAsia="zh-CN" w:bidi="ar"/>
        </w:rPr>
        <w:t>2024</w:t>
      </w:r>
      <w:r>
        <w:rPr>
          <w:rFonts w:hint="eastAsia" w:ascii="方正黑体_GBK" w:hAnsi="方正黑体_GBK" w:eastAsia="方正黑体_GBK" w:cs="方正黑体_GBK"/>
          <w:kern w:val="0"/>
          <w:sz w:val="28"/>
          <w:szCs w:val="28"/>
          <w:lang w:val="en-US" w:eastAsia="zh-CN"/>
        </w:rPr>
        <w:t>年度项目支出绩效自评表</w:t>
      </w:r>
    </w:p>
    <w:tbl>
      <w:tblPr>
        <w:tblStyle w:val="10"/>
        <w:tblW w:w="47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0" w:type="dxa"/>
          <w:left w:w="64" w:type="dxa"/>
          <w:bottom w:w="40" w:type="dxa"/>
          <w:right w:w="64" w:type="dxa"/>
        </w:tblCellMar>
      </w:tblPr>
      <w:tblGrid>
        <w:gridCol w:w="329"/>
        <w:gridCol w:w="685"/>
        <w:gridCol w:w="2034"/>
        <w:gridCol w:w="700"/>
        <w:gridCol w:w="633"/>
        <w:gridCol w:w="683"/>
        <w:gridCol w:w="617"/>
        <w:gridCol w:w="817"/>
        <w:gridCol w:w="633"/>
        <w:gridCol w:w="567"/>
        <w:gridCol w:w="766"/>
      </w:tblGrid>
      <w:tr w14:paraId="01E60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559" w:hRule="atLeast"/>
          <w:tblHeader/>
          <w:jc w:val="center"/>
        </w:trPr>
        <w:tc>
          <w:tcPr>
            <w:tcW w:w="194" w:type="pct"/>
            <w:tcBorders>
              <w:top w:val="single" w:color="auto" w:sz="4" w:space="0"/>
            </w:tcBorders>
            <w:noWrap w:val="0"/>
            <w:vAlign w:val="center"/>
          </w:tcPr>
          <w:p w14:paraId="5737A1B3">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序号</w:t>
            </w:r>
          </w:p>
        </w:tc>
        <w:tc>
          <w:tcPr>
            <w:tcW w:w="404" w:type="pct"/>
            <w:tcBorders>
              <w:top w:val="single" w:color="auto" w:sz="4" w:space="0"/>
            </w:tcBorders>
            <w:noWrap w:val="0"/>
            <w:vAlign w:val="center"/>
          </w:tcPr>
          <w:p w14:paraId="0D170168">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项目名称</w:t>
            </w:r>
          </w:p>
        </w:tc>
        <w:tc>
          <w:tcPr>
            <w:tcW w:w="1201" w:type="pct"/>
            <w:tcBorders>
              <w:top w:val="single" w:color="auto" w:sz="4" w:space="0"/>
            </w:tcBorders>
            <w:noWrap w:val="0"/>
            <w:vAlign w:val="center"/>
          </w:tcPr>
          <w:p w14:paraId="137CC741">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指标名称</w:t>
            </w:r>
          </w:p>
        </w:tc>
        <w:tc>
          <w:tcPr>
            <w:tcW w:w="413" w:type="pct"/>
            <w:tcBorders>
              <w:top w:val="single" w:color="auto" w:sz="4" w:space="0"/>
            </w:tcBorders>
            <w:noWrap w:val="0"/>
            <w:vAlign w:val="center"/>
          </w:tcPr>
          <w:p w14:paraId="7DC8A4E8">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指标性质</w:t>
            </w:r>
          </w:p>
        </w:tc>
        <w:tc>
          <w:tcPr>
            <w:tcW w:w="373" w:type="pct"/>
            <w:tcBorders>
              <w:top w:val="single" w:color="auto" w:sz="4" w:space="0"/>
            </w:tcBorders>
            <w:noWrap w:val="0"/>
            <w:vAlign w:val="center"/>
          </w:tcPr>
          <w:p w14:paraId="7C59FCDC">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指标值</w:t>
            </w:r>
          </w:p>
        </w:tc>
        <w:tc>
          <w:tcPr>
            <w:tcW w:w="403" w:type="pct"/>
            <w:tcBorders>
              <w:top w:val="single" w:color="auto" w:sz="4" w:space="0"/>
            </w:tcBorders>
            <w:noWrap w:val="0"/>
            <w:vAlign w:val="center"/>
          </w:tcPr>
          <w:p w14:paraId="565D385F">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计量单位</w:t>
            </w:r>
          </w:p>
        </w:tc>
        <w:tc>
          <w:tcPr>
            <w:tcW w:w="364" w:type="pct"/>
            <w:tcBorders>
              <w:top w:val="single" w:color="auto" w:sz="4" w:space="0"/>
            </w:tcBorders>
            <w:noWrap w:val="0"/>
            <w:vAlign w:val="center"/>
          </w:tcPr>
          <w:p w14:paraId="54125641">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指标权重</w:t>
            </w:r>
          </w:p>
        </w:tc>
        <w:tc>
          <w:tcPr>
            <w:tcW w:w="482" w:type="pct"/>
            <w:tcBorders>
              <w:top w:val="single" w:color="auto" w:sz="4" w:space="0"/>
            </w:tcBorders>
            <w:noWrap w:val="0"/>
            <w:vAlign w:val="center"/>
          </w:tcPr>
          <w:p w14:paraId="195E7C85">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全年完成值</w:t>
            </w:r>
          </w:p>
        </w:tc>
        <w:tc>
          <w:tcPr>
            <w:tcW w:w="373" w:type="pct"/>
            <w:tcBorders>
              <w:top w:val="single" w:color="auto" w:sz="4" w:space="0"/>
            </w:tcBorders>
            <w:noWrap w:val="0"/>
            <w:vAlign w:val="center"/>
          </w:tcPr>
          <w:p w14:paraId="37A71F20">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指标得分</w:t>
            </w:r>
          </w:p>
        </w:tc>
        <w:tc>
          <w:tcPr>
            <w:tcW w:w="334" w:type="pct"/>
            <w:tcBorders>
              <w:top w:val="single" w:color="auto" w:sz="4" w:space="0"/>
            </w:tcBorders>
            <w:noWrap w:val="0"/>
            <w:vAlign w:val="center"/>
          </w:tcPr>
          <w:p w14:paraId="2E7728BF">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说明</w:t>
            </w:r>
          </w:p>
        </w:tc>
        <w:tc>
          <w:tcPr>
            <w:tcW w:w="452" w:type="pct"/>
            <w:tcBorders>
              <w:top w:val="single" w:color="auto" w:sz="4" w:space="0"/>
            </w:tcBorders>
            <w:noWrap w:val="0"/>
            <w:vAlign w:val="center"/>
          </w:tcPr>
          <w:p w14:paraId="5CD2629A">
            <w:pPr>
              <w:widowControl/>
              <w:snapToGrid w:val="0"/>
              <w:jc w:val="center"/>
              <w:textAlignment w:val="center"/>
              <w:rPr>
                <w:rFonts w:hint="eastAsia" w:ascii="Times New Roman" w:hAnsi="Times New Roman" w:eastAsia="方正黑体_GBK" w:cs="方正黑体_GBK"/>
                <w:b w:val="0"/>
                <w:bCs/>
                <w:kern w:val="0"/>
                <w:sz w:val="20"/>
                <w:szCs w:val="20"/>
                <w:lang w:eastAsia="zh-CN" w:bidi="ar"/>
              </w:rPr>
            </w:pPr>
            <w:r>
              <w:rPr>
                <w:rFonts w:hint="eastAsia" w:ascii="Times New Roman" w:hAnsi="Times New Roman" w:eastAsia="方正黑体_GBK" w:cs="方正黑体_GBK"/>
                <w:b w:val="0"/>
                <w:bCs/>
                <w:kern w:val="0"/>
                <w:sz w:val="20"/>
                <w:szCs w:val="20"/>
                <w:lang w:eastAsia="zh-CN" w:bidi="ar"/>
              </w:rPr>
              <w:t>自评得分</w:t>
            </w:r>
          </w:p>
        </w:tc>
      </w:tr>
      <w:tr w14:paraId="361A2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468" w:hRule="atLeast"/>
          <w:jc w:val="center"/>
        </w:trPr>
        <w:tc>
          <w:tcPr>
            <w:tcW w:w="194" w:type="pct"/>
            <w:vMerge w:val="restart"/>
            <w:noWrap/>
            <w:vAlign w:val="center"/>
          </w:tcPr>
          <w:p w14:paraId="2B503A26">
            <w:pPr>
              <w:widowControl/>
              <w:snapToGrid w:val="0"/>
              <w:jc w:val="center"/>
              <w:textAlignment w:val="center"/>
              <w:rPr>
                <w:rFonts w:hint="eastAsia" w:ascii="Times New Roman" w:hAnsi="Times New Roman" w:eastAsia="方正黑体_GBK" w:cs="方正黑体_GBK"/>
                <w:kern w:val="0"/>
                <w:sz w:val="20"/>
                <w:szCs w:val="20"/>
                <w:lang w:bidi="ar"/>
              </w:rPr>
            </w:pPr>
            <w:r>
              <w:rPr>
                <w:rFonts w:hint="eastAsia" w:ascii="Times New Roman" w:hAnsi="Times New Roman" w:eastAsia="方正黑体_GBK" w:cs="方正黑体_GBK"/>
                <w:kern w:val="0"/>
                <w:sz w:val="20"/>
                <w:szCs w:val="20"/>
                <w:lang w:bidi="ar"/>
              </w:rPr>
              <w:t>1</w:t>
            </w:r>
          </w:p>
        </w:tc>
        <w:tc>
          <w:tcPr>
            <w:tcW w:w="404" w:type="pct"/>
            <w:vMerge w:val="restart"/>
            <w:noWrap/>
            <w:vAlign w:val="center"/>
          </w:tcPr>
          <w:p w14:paraId="3376D100">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非税弥补公用经费（专户）</w:t>
            </w:r>
          </w:p>
        </w:tc>
        <w:tc>
          <w:tcPr>
            <w:tcW w:w="1201" w:type="pct"/>
            <w:noWrap/>
            <w:vAlign w:val="center"/>
          </w:tcPr>
          <w:p w14:paraId="783D6B8D">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新增学前教育学位数量</w:t>
            </w:r>
          </w:p>
        </w:tc>
        <w:tc>
          <w:tcPr>
            <w:tcW w:w="413" w:type="pct"/>
            <w:noWrap/>
            <w:vAlign w:val="center"/>
          </w:tcPr>
          <w:p w14:paraId="246BCC61">
            <w:pPr>
              <w:widowControl/>
              <w:snapToGrid w:val="0"/>
              <w:jc w:val="center"/>
              <w:textAlignment w:val="center"/>
              <w:rPr>
                <w:rFonts w:hint="eastAsia" w:ascii="Times New Roman" w:hAnsi="Times New Roman" w:eastAsia="方正黑体_GBK" w:cs="方正黑体_GBK"/>
                <w:kern w:val="0"/>
                <w:sz w:val="20"/>
                <w:szCs w:val="20"/>
                <w:lang w:bidi="ar"/>
              </w:rPr>
            </w:pPr>
            <w:r>
              <w:rPr>
                <w:rFonts w:hint="eastAsia" w:ascii="Times New Roman" w:hAnsi="Times New Roman" w:eastAsia="方正黑体_GBK" w:cs="方正黑体_GBK"/>
                <w:kern w:val="0"/>
                <w:sz w:val="20"/>
                <w:szCs w:val="20"/>
                <w:lang w:bidi="ar"/>
              </w:rPr>
              <w:t>≥</w:t>
            </w:r>
          </w:p>
        </w:tc>
        <w:tc>
          <w:tcPr>
            <w:tcW w:w="373" w:type="pct"/>
            <w:noWrap/>
            <w:vAlign w:val="center"/>
          </w:tcPr>
          <w:p w14:paraId="34BCB413">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261</w:t>
            </w:r>
          </w:p>
        </w:tc>
        <w:tc>
          <w:tcPr>
            <w:tcW w:w="403" w:type="pct"/>
            <w:noWrap/>
            <w:vAlign w:val="center"/>
          </w:tcPr>
          <w:p w14:paraId="502696E1">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个</w:t>
            </w:r>
          </w:p>
        </w:tc>
        <w:tc>
          <w:tcPr>
            <w:tcW w:w="364" w:type="pct"/>
            <w:noWrap/>
            <w:vAlign w:val="center"/>
          </w:tcPr>
          <w:p w14:paraId="013FB782">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w:t>
            </w:r>
          </w:p>
        </w:tc>
        <w:tc>
          <w:tcPr>
            <w:tcW w:w="482" w:type="pct"/>
            <w:noWrap/>
            <w:vAlign w:val="center"/>
          </w:tcPr>
          <w:p w14:paraId="2E0B6F4D">
            <w:pPr>
              <w:widowControl/>
              <w:snapToGrid w:val="0"/>
              <w:jc w:val="right"/>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261</w:t>
            </w:r>
          </w:p>
        </w:tc>
        <w:tc>
          <w:tcPr>
            <w:tcW w:w="373" w:type="pct"/>
            <w:noWrap/>
            <w:vAlign w:val="center"/>
          </w:tcPr>
          <w:p w14:paraId="283CB365">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w:t>
            </w:r>
          </w:p>
        </w:tc>
        <w:tc>
          <w:tcPr>
            <w:tcW w:w="334" w:type="pct"/>
            <w:noWrap/>
            <w:vAlign w:val="center"/>
          </w:tcPr>
          <w:p w14:paraId="1866D709">
            <w:pPr>
              <w:widowControl/>
              <w:snapToGrid w:val="0"/>
              <w:jc w:val="right"/>
              <w:textAlignment w:val="center"/>
              <w:rPr>
                <w:rFonts w:hint="eastAsia" w:ascii="Times New Roman" w:hAnsi="Times New Roman" w:eastAsia="方正黑体_GBK" w:cs="方正黑体_GBK"/>
                <w:kern w:val="0"/>
                <w:sz w:val="20"/>
                <w:szCs w:val="20"/>
                <w:lang w:bidi="ar"/>
              </w:rPr>
            </w:pPr>
          </w:p>
        </w:tc>
        <w:tc>
          <w:tcPr>
            <w:tcW w:w="452" w:type="pct"/>
            <w:vMerge w:val="restart"/>
            <w:noWrap/>
            <w:vAlign w:val="center"/>
          </w:tcPr>
          <w:p w14:paraId="60887D94">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100</w:t>
            </w:r>
          </w:p>
        </w:tc>
      </w:tr>
      <w:tr w14:paraId="6A38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94" w:type="pct"/>
            <w:vMerge w:val="continue"/>
            <w:noWrap/>
            <w:vAlign w:val="center"/>
          </w:tcPr>
          <w:p w14:paraId="5950E4BE">
            <w:pPr>
              <w:widowControl/>
              <w:snapToGrid w:val="0"/>
              <w:jc w:val="center"/>
              <w:textAlignment w:val="center"/>
              <w:rPr>
                <w:rFonts w:hint="eastAsia" w:ascii="Times New Roman" w:hAnsi="Times New Roman" w:eastAsia="方正黑体_GBK" w:cs="方正黑体_GBK"/>
                <w:kern w:val="0"/>
                <w:sz w:val="20"/>
                <w:szCs w:val="20"/>
                <w:lang w:bidi="ar"/>
              </w:rPr>
            </w:pPr>
          </w:p>
        </w:tc>
        <w:tc>
          <w:tcPr>
            <w:tcW w:w="404" w:type="pct"/>
            <w:vMerge w:val="continue"/>
            <w:noWrap/>
            <w:vAlign w:val="center"/>
          </w:tcPr>
          <w:p w14:paraId="5FBA1ECD">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p>
        </w:tc>
        <w:tc>
          <w:tcPr>
            <w:tcW w:w="1201" w:type="pct"/>
            <w:noWrap/>
            <w:vAlign w:val="center"/>
          </w:tcPr>
          <w:p w14:paraId="657506EE">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新增幼儿园数量</w:t>
            </w:r>
          </w:p>
        </w:tc>
        <w:tc>
          <w:tcPr>
            <w:tcW w:w="413" w:type="pct"/>
            <w:noWrap/>
            <w:vAlign w:val="center"/>
          </w:tcPr>
          <w:p w14:paraId="0B05A526">
            <w:pPr>
              <w:widowControl/>
              <w:snapToGrid w:val="0"/>
              <w:jc w:val="center"/>
              <w:textAlignment w:val="center"/>
              <w:rPr>
                <w:rFonts w:hint="eastAsia" w:ascii="Times New Roman" w:hAnsi="Times New Roman" w:eastAsia="方正黑体_GBK" w:cs="方正黑体_GBK"/>
                <w:kern w:val="0"/>
                <w:sz w:val="20"/>
                <w:szCs w:val="20"/>
                <w:lang w:bidi="ar"/>
              </w:rPr>
            </w:pPr>
            <w:r>
              <w:rPr>
                <w:rFonts w:hint="eastAsia" w:ascii="Times New Roman" w:hAnsi="Times New Roman" w:eastAsia="方正黑体_GBK" w:cs="方正黑体_GBK"/>
                <w:kern w:val="0"/>
                <w:sz w:val="20"/>
                <w:szCs w:val="20"/>
                <w:lang w:bidi="ar"/>
              </w:rPr>
              <w:t>≥</w:t>
            </w:r>
          </w:p>
        </w:tc>
        <w:tc>
          <w:tcPr>
            <w:tcW w:w="373" w:type="pct"/>
            <w:noWrap/>
            <w:vAlign w:val="center"/>
          </w:tcPr>
          <w:p w14:paraId="48F3140D">
            <w:pPr>
              <w:widowControl/>
              <w:snapToGrid w:val="0"/>
              <w:jc w:val="center"/>
              <w:textAlignment w:val="center"/>
              <w:rPr>
                <w:rFonts w:hint="eastAsia"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w:t>
            </w:r>
          </w:p>
        </w:tc>
        <w:tc>
          <w:tcPr>
            <w:tcW w:w="403" w:type="pct"/>
            <w:noWrap/>
            <w:vAlign w:val="center"/>
          </w:tcPr>
          <w:p w14:paraId="63A728D9">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所</w:t>
            </w:r>
          </w:p>
        </w:tc>
        <w:tc>
          <w:tcPr>
            <w:tcW w:w="364" w:type="pct"/>
            <w:noWrap/>
            <w:vAlign w:val="center"/>
          </w:tcPr>
          <w:p w14:paraId="189882D9">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20</w:t>
            </w:r>
          </w:p>
        </w:tc>
        <w:tc>
          <w:tcPr>
            <w:tcW w:w="482" w:type="pct"/>
            <w:noWrap/>
            <w:vAlign w:val="center"/>
          </w:tcPr>
          <w:p w14:paraId="6946CEC7">
            <w:pPr>
              <w:widowControl/>
              <w:snapToGrid w:val="0"/>
              <w:jc w:val="right"/>
              <w:textAlignment w:val="center"/>
              <w:rPr>
                <w:rFonts w:hint="eastAsia"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w:t>
            </w:r>
          </w:p>
        </w:tc>
        <w:tc>
          <w:tcPr>
            <w:tcW w:w="373" w:type="pct"/>
            <w:noWrap/>
            <w:vAlign w:val="center"/>
          </w:tcPr>
          <w:p w14:paraId="5EC883C5">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20</w:t>
            </w:r>
          </w:p>
        </w:tc>
        <w:tc>
          <w:tcPr>
            <w:tcW w:w="334" w:type="pct"/>
            <w:noWrap/>
            <w:vAlign w:val="center"/>
          </w:tcPr>
          <w:p w14:paraId="333642D7">
            <w:pPr>
              <w:widowControl/>
              <w:snapToGrid w:val="0"/>
              <w:jc w:val="right"/>
              <w:textAlignment w:val="center"/>
              <w:rPr>
                <w:rFonts w:hint="eastAsia" w:ascii="Times New Roman" w:hAnsi="Times New Roman" w:eastAsia="方正黑体_GBK" w:cs="方正黑体_GBK"/>
                <w:kern w:val="0"/>
                <w:sz w:val="20"/>
                <w:szCs w:val="20"/>
                <w:lang w:bidi="ar"/>
              </w:rPr>
            </w:pPr>
          </w:p>
        </w:tc>
        <w:tc>
          <w:tcPr>
            <w:tcW w:w="452" w:type="pct"/>
            <w:vMerge w:val="continue"/>
            <w:noWrap/>
            <w:vAlign w:val="center"/>
          </w:tcPr>
          <w:p w14:paraId="24271C4D">
            <w:pPr>
              <w:widowControl/>
              <w:snapToGrid w:val="0"/>
              <w:jc w:val="center"/>
              <w:textAlignment w:val="center"/>
              <w:rPr>
                <w:rFonts w:hint="eastAsia" w:ascii="Times New Roman" w:hAnsi="Times New Roman" w:eastAsia="方正黑体_GBK" w:cs="方正黑体_GBK"/>
                <w:kern w:val="0"/>
                <w:sz w:val="20"/>
                <w:szCs w:val="20"/>
                <w:lang w:bidi="ar"/>
              </w:rPr>
            </w:pPr>
          </w:p>
        </w:tc>
      </w:tr>
      <w:tr w14:paraId="1D6B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94" w:type="pct"/>
            <w:vMerge w:val="continue"/>
            <w:noWrap/>
            <w:vAlign w:val="center"/>
          </w:tcPr>
          <w:p w14:paraId="041AEFD9">
            <w:pPr>
              <w:widowControl/>
              <w:snapToGrid w:val="0"/>
              <w:jc w:val="center"/>
              <w:textAlignment w:val="center"/>
              <w:rPr>
                <w:rFonts w:hint="eastAsia" w:ascii="Times New Roman" w:hAnsi="Times New Roman" w:eastAsia="方正黑体_GBK" w:cs="方正黑体_GBK"/>
                <w:kern w:val="0"/>
                <w:sz w:val="20"/>
                <w:szCs w:val="20"/>
                <w:lang w:bidi="ar"/>
              </w:rPr>
            </w:pPr>
          </w:p>
        </w:tc>
        <w:tc>
          <w:tcPr>
            <w:tcW w:w="404" w:type="pct"/>
            <w:vMerge w:val="continue"/>
            <w:noWrap/>
            <w:vAlign w:val="center"/>
          </w:tcPr>
          <w:p w14:paraId="3C77BDC7">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p>
        </w:tc>
        <w:tc>
          <w:tcPr>
            <w:tcW w:w="1201" w:type="pct"/>
            <w:noWrap/>
            <w:vAlign w:val="center"/>
          </w:tcPr>
          <w:p w14:paraId="0B372B96">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幼儿园教师持证上岗率</w:t>
            </w:r>
          </w:p>
        </w:tc>
        <w:tc>
          <w:tcPr>
            <w:tcW w:w="413" w:type="pct"/>
            <w:noWrap/>
            <w:vAlign w:val="center"/>
          </w:tcPr>
          <w:p w14:paraId="55025BC8">
            <w:pPr>
              <w:widowControl/>
              <w:snapToGrid w:val="0"/>
              <w:jc w:val="center"/>
              <w:textAlignment w:val="center"/>
              <w:rPr>
                <w:rFonts w:hint="eastAsia" w:ascii="Times New Roman" w:hAnsi="Times New Roman" w:eastAsia="方正黑体_GBK" w:cs="方正黑体_GBK"/>
                <w:kern w:val="0"/>
                <w:sz w:val="20"/>
                <w:szCs w:val="20"/>
                <w:lang w:bidi="ar"/>
              </w:rPr>
            </w:pPr>
            <w:r>
              <w:rPr>
                <w:rFonts w:hint="eastAsia" w:ascii="Times New Roman" w:hAnsi="Times New Roman" w:eastAsia="方正黑体_GBK" w:cs="方正黑体_GBK"/>
                <w:kern w:val="0"/>
                <w:sz w:val="20"/>
                <w:szCs w:val="20"/>
                <w:lang w:bidi="ar"/>
              </w:rPr>
              <w:t>≥</w:t>
            </w:r>
          </w:p>
        </w:tc>
        <w:tc>
          <w:tcPr>
            <w:tcW w:w="373" w:type="pct"/>
            <w:noWrap/>
            <w:vAlign w:val="center"/>
          </w:tcPr>
          <w:p w14:paraId="4BE502A4">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100</w:t>
            </w:r>
          </w:p>
        </w:tc>
        <w:tc>
          <w:tcPr>
            <w:tcW w:w="403" w:type="pct"/>
            <w:noWrap/>
            <w:vAlign w:val="center"/>
          </w:tcPr>
          <w:p w14:paraId="30ECCDA7">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w:t>
            </w:r>
          </w:p>
        </w:tc>
        <w:tc>
          <w:tcPr>
            <w:tcW w:w="364" w:type="pct"/>
            <w:noWrap/>
            <w:vAlign w:val="center"/>
          </w:tcPr>
          <w:p w14:paraId="1BDE18C5">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20</w:t>
            </w:r>
          </w:p>
        </w:tc>
        <w:tc>
          <w:tcPr>
            <w:tcW w:w="482" w:type="pct"/>
            <w:noWrap/>
            <w:vAlign w:val="center"/>
          </w:tcPr>
          <w:p w14:paraId="24C6212E">
            <w:pPr>
              <w:widowControl/>
              <w:snapToGrid w:val="0"/>
              <w:jc w:val="right"/>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100</w:t>
            </w:r>
          </w:p>
        </w:tc>
        <w:tc>
          <w:tcPr>
            <w:tcW w:w="373" w:type="pct"/>
            <w:noWrap/>
            <w:vAlign w:val="center"/>
          </w:tcPr>
          <w:p w14:paraId="20033380">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20</w:t>
            </w:r>
          </w:p>
        </w:tc>
        <w:tc>
          <w:tcPr>
            <w:tcW w:w="334" w:type="pct"/>
            <w:noWrap/>
            <w:vAlign w:val="center"/>
          </w:tcPr>
          <w:p w14:paraId="5C638BC6">
            <w:pPr>
              <w:widowControl/>
              <w:snapToGrid w:val="0"/>
              <w:jc w:val="right"/>
              <w:textAlignment w:val="center"/>
              <w:rPr>
                <w:rFonts w:hint="eastAsia" w:ascii="Times New Roman" w:hAnsi="Times New Roman" w:eastAsia="方正黑体_GBK" w:cs="方正黑体_GBK"/>
                <w:kern w:val="0"/>
                <w:sz w:val="20"/>
                <w:szCs w:val="20"/>
                <w:lang w:bidi="ar"/>
              </w:rPr>
            </w:pPr>
          </w:p>
        </w:tc>
        <w:tc>
          <w:tcPr>
            <w:tcW w:w="452" w:type="pct"/>
            <w:vMerge w:val="continue"/>
            <w:noWrap/>
            <w:vAlign w:val="center"/>
          </w:tcPr>
          <w:p w14:paraId="38FF27D2">
            <w:pPr>
              <w:widowControl/>
              <w:snapToGrid w:val="0"/>
              <w:jc w:val="center"/>
              <w:textAlignment w:val="center"/>
              <w:rPr>
                <w:rFonts w:hint="eastAsia" w:ascii="Times New Roman" w:hAnsi="Times New Roman" w:eastAsia="方正黑体_GBK" w:cs="方正黑体_GBK"/>
                <w:kern w:val="0"/>
                <w:sz w:val="20"/>
                <w:szCs w:val="20"/>
                <w:lang w:bidi="ar"/>
              </w:rPr>
            </w:pPr>
          </w:p>
        </w:tc>
      </w:tr>
      <w:tr w14:paraId="27ED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298" w:hRule="atLeast"/>
          <w:jc w:val="center"/>
        </w:trPr>
        <w:tc>
          <w:tcPr>
            <w:tcW w:w="194" w:type="pct"/>
            <w:vMerge w:val="continue"/>
            <w:noWrap/>
            <w:vAlign w:val="center"/>
          </w:tcPr>
          <w:p w14:paraId="73B8F2DB">
            <w:pPr>
              <w:widowControl/>
              <w:snapToGrid w:val="0"/>
              <w:jc w:val="center"/>
              <w:textAlignment w:val="center"/>
              <w:rPr>
                <w:rFonts w:hint="eastAsia" w:ascii="Times New Roman" w:hAnsi="Times New Roman" w:eastAsia="方正黑体_GBK" w:cs="方正黑体_GBK"/>
                <w:kern w:val="0"/>
                <w:sz w:val="20"/>
                <w:szCs w:val="20"/>
                <w:lang w:bidi="ar"/>
              </w:rPr>
            </w:pPr>
          </w:p>
        </w:tc>
        <w:tc>
          <w:tcPr>
            <w:tcW w:w="404" w:type="pct"/>
            <w:vMerge w:val="continue"/>
            <w:noWrap/>
            <w:vAlign w:val="center"/>
          </w:tcPr>
          <w:p w14:paraId="6DDDFFB2">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p>
        </w:tc>
        <w:tc>
          <w:tcPr>
            <w:tcW w:w="1201" w:type="pct"/>
            <w:noWrap/>
            <w:vAlign w:val="center"/>
          </w:tcPr>
          <w:p w14:paraId="46727858">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受益学校数</w:t>
            </w:r>
          </w:p>
        </w:tc>
        <w:tc>
          <w:tcPr>
            <w:tcW w:w="413" w:type="pct"/>
            <w:noWrap/>
            <w:vAlign w:val="center"/>
          </w:tcPr>
          <w:p w14:paraId="0C073D3D">
            <w:pPr>
              <w:widowControl/>
              <w:snapToGrid w:val="0"/>
              <w:jc w:val="center"/>
              <w:textAlignment w:val="center"/>
              <w:rPr>
                <w:rFonts w:hint="eastAsia" w:ascii="Times New Roman" w:hAnsi="Times New Roman" w:eastAsia="方正黑体_GBK" w:cs="方正黑体_GBK"/>
                <w:kern w:val="0"/>
                <w:sz w:val="20"/>
                <w:szCs w:val="20"/>
                <w:lang w:bidi="ar"/>
              </w:rPr>
            </w:pPr>
            <w:r>
              <w:rPr>
                <w:rFonts w:hint="eastAsia" w:ascii="Times New Roman" w:hAnsi="Times New Roman" w:eastAsia="方正黑体_GBK" w:cs="方正黑体_GBK"/>
                <w:kern w:val="0"/>
                <w:sz w:val="20"/>
                <w:szCs w:val="20"/>
                <w:lang w:bidi="ar"/>
              </w:rPr>
              <w:t>≥</w:t>
            </w:r>
          </w:p>
        </w:tc>
        <w:tc>
          <w:tcPr>
            <w:tcW w:w="373" w:type="pct"/>
            <w:noWrap/>
            <w:vAlign w:val="center"/>
          </w:tcPr>
          <w:p w14:paraId="3813B4D9">
            <w:pPr>
              <w:widowControl/>
              <w:snapToGrid w:val="0"/>
              <w:jc w:val="center"/>
              <w:textAlignment w:val="center"/>
              <w:rPr>
                <w:rFonts w:hint="eastAsia"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w:t>
            </w:r>
          </w:p>
        </w:tc>
        <w:tc>
          <w:tcPr>
            <w:tcW w:w="403" w:type="pct"/>
            <w:noWrap/>
            <w:vAlign w:val="center"/>
          </w:tcPr>
          <w:p w14:paraId="10DB7420">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所</w:t>
            </w:r>
          </w:p>
        </w:tc>
        <w:tc>
          <w:tcPr>
            <w:tcW w:w="364" w:type="pct"/>
            <w:noWrap/>
            <w:vAlign w:val="center"/>
          </w:tcPr>
          <w:p w14:paraId="07EE1AD0">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15</w:t>
            </w:r>
          </w:p>
        </w:tc>
        <w:tc>
          <w:tcPr>
            <w:tcW w:w="482" w:type="pct"/>
            <w:noWrap/>
            <w:vAlign w:val="center"/>
          </w:tcPr>
          <w:p w14:paraId="561C55F0">
            <w:pPr>
              <w:widowControl/>
              <w:snapToGrid w:val="0"/>
              <w:jc w:val="right"/>
              <w:textAlignment w:val="center"/>
              <w:rPr>
                <w:rFonts w:hint="eastAsia"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w:t>
            </w:r>
          </w:p>
        </w:tc>
        <w:tc>
          <w:tcPr>
            <w:tcW w:w="373" w:type="pct"/>
            <w:noWrap/>
            <w:vAlign w:val="center"/>
          </w:tcPr>
          <w:p w14:paraId="7166948D">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15</w:t>
            </w:r>
          </w:p>
        </w:tc>
        <w:tc>
          <w:tcPr>
            <w:tcW w:w="334" w:type="pct"/>
            <w:noWrap/>
            <w:vAlign w:val="center"/>
          </w:tcPr>
          <w:p w14:paraId="08DF50F3">
            <w:pPr>
              <w:widowControl/>
              <w:snapToGrid w:val="0"/>
              <w:jc w:val="right"/>
              <w:textAlignment w:val="center"/>
              <w:rPr>
                <w:rFonts w:hint="eastAsia" w:ascii="Times New Roman" w:hAnsi="Times New Roman" w:eastAsia="方正黑体_GBK" w:cs="方正黑体_GBK"/>
                <w:kern w:val="0"/>
                <w:sz w:val="20"/>
                <w:szCs w:val="20"/>
                <w:lang w:bidi="ar"/>
              </w:rPr>
            </w:pPr>
          </w:p>
        </w:tc>
        <w:tc>
          <w:tcPr>
            <w:tcW w:w="452" w:type="pct"/>
            <w:vMerge w:val="continue"/>
            <w:noWrap/>
            <w:vAlign w:val="center"/>
          </w:tcPr>
          <w:p w14:paraId="63AE8C66">
            <w:pPr>
              <w:widowControl/>
              <w:snapToGrid w:val="0"/>
              <w:jc w:val="center"/>
              <w:textAlignment w:val="center"/>
              <w:rPr>
                <w:rFonts w:hint="eastAsia" w:ascii="Times New Roman" w:hAnsi="Times New Roman" w:eastAsia="方正黑体_GBK" w:cs="方正黑体_GBK"/>
                <w:kern w:val="0"/>
                <w:sz w:val="20"/>
                <w:szCs w:val="20"/>
                <w:lang w:bidi="ar"/>
              </w:rPr>
            </w:pPr>
          </w:p>
        </w:tc>
      </w:tr>
      <w:tr w14:paraId="0B35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94" w:type="pct"/>
            <w:vMerge w:val="continue"/>
            <w:noWrap/>
            <w:vAlign w:val="center"/>
          </w:tcPr>
          <w:p w14:paraId="0A34F79D">
            <w:pPr>
              <w:widowControl/>
              <w:snapToGrid w:val="0"/>
              <w:jc w:val="center"/>
              <w:textAlignment w:val="center"/>
              <w:rPr>
                <w:rFonts w:hint="eastAsia" w:ascii="Times New Roman" w:hAnsi="Times New Roman" w:eastAsia="方正黑体_GBK" w:cs="方正黑体_GBK"/>
                <w:kern w:val="0"/>
                <w:sz w:val="20"/>
                <w:szCs w:val="20"/>
                <w:lang w:bidi="ar"/>
              </w:rPr>
            </w:pPr>
          </w:p>
        </w:tc>
        <w:tc>
          <w:tcPr>
            <w:tcW w:w="404" w:type="pct"/>
            <w:vMerge w:val="continue"/>
            <w:noWrap/>
            <w:vAlign w:val="center"/>
          </w:tcPr>
          <w:p w14:paraId="621E1D8A">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p>
        </w:tc>
        <w:tc>
          <w:tcPr>
            <w:tcW w:w="1201" w:type="pct"/>
            <w:noWrap/>
            <w:vAlign w:val="center"/>
          </w:tcPr>
          <w:p w14:paraId="2DE23F2E">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促进学校发展、</w:t>
            </w:r>
          </w:p>
          <w:p w14:paraId="46C8BE10">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服务社会</w:t>
            </w:r>
          </w:p>
        </w:tc>
        <w:tc>
          <w:tcPr>
            <w:tcW w:w="413" w:type="pct"/>
            <w:noWrap/>
            <w:vAlign w:val="center"/>
          </w:tcPr>
          <w:p w14:paraId="15FB840A">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定性</w:t>
            </w:r>
          </w:p>
        </w:tc>
        <w:tc>
          <w:tcPr>
            <w:tcW w:w="373" w:type="pct"/>
            <w:noWrap/>
            <w:vAlign w:val="center"/>
          </w:tcPr>
          <w:p w14:paraId="4772238A">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好</w:t>
            </w:r>
          </w:p>
        </w:tc>
        <w:tc>
          <w:tcPr>
            <w:tcW w:w="403" w:type="pct"/>
            <w:noWrap/>
            <w:vAlign w:val="center"/>
          </w:tcPr>
          <w:p w14:paraId="03E063BF">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p>
        </w:tc>
        <w:tc>
          <w:tcPr>
            <w:tcW w:w="364" w:type="pct"/>
            <w:noWrap/>
            <w:vAlign w:val="center"/>
          </w:tcPr>
          <w:p w14:paraId="2D4E1FFF">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15</w:t>
            </w:r>
          </w:p>
        </w:tc>
        <w:tc>
          <w:tcPr>
            <w:tcW w:w="482" w:type="pct"/>
            <w:noWrap/>
            <w:vAlign w:val="center"/>
          </w:tcPr>
          <w:p w14:paraId="699AA6BF">
            <w:pPr>
              <w:widowControl/>
              <w:snapToGrid w:val="0"/>
              <w:jc w:val="right"/>
              <w:textAlignment w:val="center"/>
              <w:rPr>
                <w:rFonts w:hint="default" w:ascii="Times New Roman" w:hAnsi="Times New Roman" w:eastAsia="方正黑体_GBK" w:cs="方正黑体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全部完成</w:t>
            </w:r>
          </w:p>
        </w:tc>
        <w:tc>
          <w:tcPr>
            <w:tcW w:w="373" w:type="pct"/>
            <w:noWrap/>
            <w:vAlign w:val="center"/>
          </w:tcPr>
          <w:p w14:paraId="57EAA01B">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15</w:t>
            </w:r>
          </w:p>
        </w:tc>
        <w:tc>
          <w:tcPr>
            <w:tcW w:w="334" w:type="pct"/>
            <w:noWrap/>
            <w:vAlign w:val="center"/>
          </w:tcPr>
          <w:p w14:paraId="0CA24808">
            <w:pPr>
              <w:widowControl/>
              <w:snapToGrid w:val="0"/>
              <w:jc w:val="right"/>
              <w:textAlignment w:val="center"/>
              <w:rPr>
                <w:rFonts w:hint="eastAsia" w:ascii="Times New Roman" w:hAnsi="Times New Roman" w:eastAsia="方正黑体_GBK" w:cs="方正黑体_GBK"/>
                <w:kern w:val="0"/>
                <w:sz w:val="20"/>
                <w:szCs w:val="20"/>
                <w:lang w:bidi="ar"/>
              </w:rPr>
            </w:pPr>
          </w:p>
        </w:tc>
        <w:tc>
          <w:tcPr>
            <w:tcW w:w="452" w:type="pct"/>
            <w:vMerge w:val="continue"/>
            <w:noWrap/>
            <w:vAlign w:val="center"/>
          </w:tcPr>
          <w:p w14:paraId="76D3A28A">
            <w:pPr>
              <w:widowControl/>
              <w:snapToGrid w:val="0"/>
              <w:jc w:val="center"/>
              <w:textAlignment w:val="center"/>
              <w:rPr>
                <w:rFonts w:hint="eastAsia" w:ascii="Times New Roman" w:hAnsi="Times New Roman" w:eastAsia="方正黑体_GBK" w:cs="方正黑体_GBK"/>
                <w:kern w:val="0"/>
                <w:sz w:val="20"/>
                <w:szCs w:val="20"/>
                <w:lang w:bidi="ar"/>
              </w:rPr>
            </w:pPr>
          </w:p>
        </w:tc>
      </w:tr>
      <w:tr w14:paraId="7277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94" w:type="pct"/>
            <w:vMerge w:val="continue"/>
            <w:noWrap/>
            <w:vAlign w:val="center"/>
          </w:tcPr>
          <w:p w14:paraId="055796FB">
            <w:pPr>
              <w:widowControl/>
              <w:snapToGrid w:val="0"/>
              <w:jc w:val="center"/>
              <w:textAlignment w:val="center"/>
              <w:rPr>
                <w:rFonts w:hint="eastAsia" w:ascii="Times New Roman" w:hAnsi="Times New Roman" w:eastAsia="方正黑体_GBK" w:cs="方正黑体_GBK"/>
                <w:kern w:val="0"/>
                <w:sz w:val="20"/>
                <w:szCs w:val="20"/>
                <w:lang w:bidi="ar"/>
              </w:rPr>
            </w:pPr>
          </w:p>
        </w:tc>
        <w:tc>
          <w:tcPr>
            <w:tcW w:w="404" w:type="pct"/>
            <w:vMerge w:val="continue"/>
            <w:noWrap/>
            <w:vAlign w:val="center"/>
          </w:tcPr>
          <w:p w14:paraId="12851586">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p>
        </w:tc>
        <w:tc>
          <w:tcPr>
            <w:tcW w:w="1201" w:type="pct"/>
            <w:noWrap/>
            <w:vAlign w:val="center"/>
          </w:tcPr>
          <w:p w14:paraId="6AF71957">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学生满意度</w:t>
            </w:r>
          </w:p>
        </w:tc>
        <w:tc>
          <w:tcPr>
            <w:tcW w:w="413" w:type="pct"/>
            <w:noWrap/>
            <w:vAlign w:val="center"/>
          </w:tcPr>
          <w:p w14:paraId="01AA1B10">
            <w:pPr>
              <w:widowControl/>
              <w:snapToGrid w:val="0"/>
              <w:jc w:val="center"/>
              <w:textAlignment w:val="center"/>
              <w:rPr>
                <w:rFonts w:hint="eastAsia" w:ascii="Times New Roman" w:hAnsi="Times New Roman" w:eastAsia="方正黑体_GBK" w:cs="方正黑体_GBK"/>
                <w:kern w:val="0"/>
                <w:sz w:val="20"/>
                <w:szCs w:val="20"/>
                <w:lang w:bidi="ar"/>
              </w:rPr>
            </w:pPr>
            <w:r>
              <w:rPr>
                <w:rFonts w:hint="eastAsia" w:ascii="Times New Roman" w:hAnsi="Times New Roman" w:eastAsia="方正黑体_GBK" w:cs="方正黑体_GBK"/>
                <w:kern w:val="0"/>
                <w:sz w:val="20"/>
                <w:szCs w:val="20"/>
                <w:lang w:bidi="ar"/>
              </w:rPr>
              <w:t>≥</w:t>
            </w:r>
          </w:p>
        </w:tc>
        <w:tc>
          <w:tcPr>
            <w:tcW w:w="373" w:type="pct"/>
            <w:noWrap/>
            <w:vAlign w:val="center"/>
          </w:tcPr>
          <w:p w14:paraId="09E923CC">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95</w:t>
            </w:r>
          </w:p>
        </w:tc>
        <w:tc>
          <w:tcPr>
            <w:tcW w:w="403" w:type="pct"/>
            <w:noWrap/>
            <w:vAlign w:val="center"/>
          </w:tcPr>
          <w:p w14:paraId="50591C5D">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w:t>
            </w:r>
          </w:p>
        </w:tc>
        <w:tc>
          <w:tcPr>
            <w:tcW w:w="364" w:type="pct"/>
            <w:noWrap/>
            <w:vAlign w:val="center"/>
          </w:tcPr>
          <w:p w14:paraId="3B500C36">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w:t>
            </w:r>
          </w:p>
        </w:tc>
        <w:tc>
          <w:tcPr>
            <w:tcW w:w="482" w:type="pct"/>
            <w:noWrap/>
            <w:vAlign w:val="center"/>
          </w:tcPr>
          <w:p w14:paraId="6CA07A31">
            <w:pPr>
              <w:widowControl/>
              <w:snapToGrid w:val="0"/>
              <w:jc w:val="right"/>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95</w:t>
            </w:r>
          </w:p>
        </w:tc>
        <w:tc>
          <w:tcPr>
            <w:tcW w:w="373" w:type="pct"/>
            <w:noWrap/>
            <w:vAlign w:val="center"/>
          </w:tcPr>
          <w:p w14:paraId="3686CC24">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w:t>
            </w:r>
          </w:p>
        </w:tc>
        <w:tc>
          <w:tcPr>
            <w:tcW w:w="334" w:type="pct"/>
            <w:noWrap/>
            <w:vAlign w:val="center"/>
          </w:tcPr>
          <w:p w14:paraId="39E86FDC">
            <w:pPr>
              <w:widowControl/>
              <w:snapToGrid w:val="0"/>
              <w:jc w:val="right"/>
              <w:textAlignment w:val="center"/>
              <w:rPr>
                <w:rFonts w:hint="eastAsia" w:ascii="Times New Roman" w:hAnsi="Times New Roman" w:eastAsia="方正黑体_GBK" w:cs="方正黑体_GBK"/>
                <w:kern w:val="0"/>
                <w:sz w:val="20"/>
                <w:szCs w:val="20"/>
                <w:lang w:bidi="ar"/>
              </w:rPr>
            </w:pPr>
          </w:p>
        </w:tc>
        <w:tc>
          <w:tcPr>
            <w:tcW w:w="452" w:type="pct"/>
            <w:vMerge w:val="continue"/>
            <w:noWrap/>
            <w:vAlign w:val="center"/>
          </w:tcPr>
          <w:p w14:paraId="3FD47139">
            <w:pPr>
              <w:widowControl/>
              <w:snapToGrid w:val="0"/>
              <w:jc w:val="center"/>
              <w:textAlignment w:val="center"/>
              <w:rPr>
                <w:rFonts w:hint="eastAsia" w:ascii="Times New Roman" w:hAnsi="Times New Roman" w:eastAsia="方正黑体_GBK" w:cs="方正黑体_GBK"/>
                <w:kern w:val="0"/>
                <w:sz w:val="20"/>
                <w:szCs w:val="20"/>
                <w:lang w:bidi="ar"/>
              </w:rPr>
            </w:pPr>
          </w:p>
        </w:tc>
      </w:tr>
      <w:tr w14:paraId="0474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0" w:type="dxa"/>
            <w:left w:w="64" w:type="dxa"/>
            <w:bottom w:w="40" w:type="dxa"/>
            <w:right w:w="64" w:type="dxa"/>
          </w:tblCellMar>
        </w:tblPrEx>
        <w:trPr>
          <w:trHeight w:val="0" w:hRule="atLeast"/>
          <w:jc w:val="center"/>
        </w:trPr>
        <w:tc>
          <w:tcPr>
            <w:tcW w:w="194" w:type="pct"/>
            <w:vMerge w:val="continue"/>
            <w:noWrap/>
            <w:vAlign w:val="center"/>
          </w:tcPr>
          <w:p w14:paraId="770484F1">
            <w:pPr>
              <w:widowControl/>
              <w:snapToGrid w:val="0"/>
              <w:jc w:val="center"/>
              <w:textAlignment w:val="center"/>
              <w:rPr>
                <w:rFonts w:hint="eastAsia" w:ascii="Times New Roman" w:hAnsi="Times New Roman" w:eastAsia="方正黑体_GBK" w:cs="方正黑体_GBK"/>
                <w:kern w:val="0"/>
                <w:sz w:val="20"/>
                <w:szCs w:val="20"/>
                <w:lang w:bidi="ar"/>
              </w:rPr>
            </w:pPr>
          </w:p>
        </w:tc>
        <w:tc>
          <w:tcPr>
            <w:tcW w:w="404" w:type="pct"/>
            <w:vMerge w:val="continue"/>
            <w:noWrap/>
            <w:vAlign w:val="center"/>
          </w:tcPr>
          <w:p w14:paraId="02A45A1D">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p>
        </w:tc>
        <w:tc>
          <w:tcPr>
            <w:tcW w:w="1201" w:type="pct"/>
            <w:noWrap/>
            <w:vAlign w:val="center"/>
          </w:tcPr>
          <w:p w14:paraId="7A6D28EB">
            <w:pPr>
              <w:widowControl/>
              <w:snapToGrid w:val="0"/>
              <w:jc w:val="center"/>
              <w:textAlignment w:val="center"/>
              <w:rPr>
                <w:rFonts w:hint="default"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预算执行率</w:t>
            </w:r>
          </w:p>
        </w:tc>
        <w:tc>
          <w:tcPr>
            <w:tcW w:w="413" w:type="pct"/>
            <w:noWrap/>
            <w:vAlign w:val="center"/>
          </w:tcPr>
          <w:p w14:paraId="3FD19E61">
            <w:pPr>
              <w:widowControl/>
              <w:snapToGrid w:val="0"/>
              <w:jc w:val="center"/>
              <w:textAlignment w:val="center"/>
              <w:rPr>
                <w:rFonts w:hint="eastAsia"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w:t>
            </w:r>
          </w:p>
        </w:tc>
        <w:tc>
          <w:tcPr>
            <w:tcW w:w="373" w:type="pct"/>
            <w:noWrap/>
            <w:vAlign w:val="center"/>
          </w:tcPr>
          <w:p w14:paraId="2F692FB5">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100</w:t>
            </w:r>
          </w:p>
        </w:tc>
        <w:tc>
          <w:tcPr>
            <w:tcW w:w="403" w:type="pct"/>
            <w:noWrap/>
            <w:vAlign w:val="center"/>
          </w:tcPr>
          <w:p w14:paraId="3B9D0949">
            <w:pPr>
              <w:widowControl/>
              <w:snapToGrid w:val="0"/>
              <w:jc w:val="center"/>
              <w:textAlignment w:val="center"/>
              <w:rPr>
                <w:rFonts w:hint="eastAsia" w:ascii="方正仿宋_GBK" w:hAnsi="方正仿宋_GBK" w:eastAsia="方正仿宋_GBK" w:cs="方正仿宋_GBK"/>
                <w:kern w:val="0"/>
                <w:sz w:val="20"/>
                <w:szCs w:val="20"/>
                <w:lang w:val="en-US" w:eastAsia="zh-CN" w:bidi="ar"/>
              </w:rPr>
            </w:pPr>
            <w:r>
              <w:rPr>
                <w:rFonts w:hint="eastAsia" w:ascii="方正仿宋_GBK" w:hAnsi="方正仿宋_GBK" w:eastAsia="方正仿宋_GBK" w:cs="方正仿宋_GBK"/>
                <w:kern w:val="0"/>
                <w:sz w:val="20"/>
                <w:szCs w:val="20"/>
                <w:lang w:val="en-US" w:eastAsia="zh-CN" w:bidi="ar"/>
              </w:rPr>
              <w:t>%</w:t>
            </w:r>
          </w:p>
        </w:tc>
        <w:tc>
          <w:tcPr>
            <w:tcW w:w="364" w:type="pct"/>
            <w:noWrap/>
            <w:vAlign w:val="center"/>
          </w:tcPr>
          <w:p w14:paraId="55638A4C">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w:t>
            </w:r>
          </w:p>
        </w:tc>
        <w:tc>
          <w:tcPr>
            <w:tcW w:w="482" w:type="pct"/>
            <w:noWrap/>
            <w:vAlign w:val="center"/>
          </w:tcPr>
          <w:p w14:paraId="48AC6AFB">
            <w:pPr>
              <w:widowControl/>
              <w:snapToGrid w:val="0"/>
              <w:jc w:val="right"/>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100</w:t>
            </w:r>
          </w:p>
        </w:tc>
        <w:tc>
          <w:tcPr>
            <w:tcW w:w="373" w:type="pct"/>
            <w:noWrap/>
            <w:vAlign w:val="center"/>
          </w:tcPr>
          <w:p w14:paraId="1B62569A">
            <w:pPr>
              <w:widowControl/>
              <w:snapToGrid w:val="0"/>
              <w:jc w:val="center"/>
              <w:textAlignment w:val="center"/>
              <w:rPr>
                <w:rFonts w:hint="default" w:ascii="Times New Roman" w:hAnsi="Times New Roman" w:eastAsia="方正黑体_GBK" w:cs="方正黑体_GBK"/>
                <w:kern w:val="0"/>
                <w:sz w:val="20"/>
                <w:szCs w:val="20"/>
                <w:lang w:val="en-US" w:eastAsia="zh-CN" w:bidi="ar"/>
              </w:rPr>
            </w:pPr>
            <w:r>
              <w:rPr>
                <w:rFonts w:hint="eastAsia" w:ascii="Times New Roman" w:hAnsi="Times New Roman" w:eastAsia="方正黑体_GBK" w:cs="方正黑体_GBK"/>
                <w:kern w:val="0"/>
                <w:sz w:val="20"/>
                <w:szCs w:val="20"/>
                <w:lang w:val="en-US" w:eastAsia="zh-CN" w:bidi="ar"/>
              </w:rPr>
              <w:t>10</w:t>
            </w:r>
          </w:p>
        </w:tc>
        <w:tc>
          <w:tcPr>
            <w:tcW w:w="334" w:type="pct"/>
            <w:noWrap/>
            <w:vAlign w:val="center"/>
          </w:tcPr>
          <w:p w14:paraId="0FBAB026">
            <w:pPr>
              <w:widowControl/>
              <w:snapToGrid w:val="0"/>
              <w:jc w:val="right"/>
              <w:textAlignment w:val="center"/>
              <w:rPr>
                <w:rFonts w:hint="eastAsia" w:ascii="Times New Roman" w:hAnsi="Times New Roman" w:eastAsia="方正黑体_GBK" w:cs="方正黑体_GBK"/>
                <w:kern w:val="0"/>
                <w:sz w:val="20"/>
                <w:szCs w:val="20"/>
                <w:lang w:bidi="ar"/>
              </w:rPr>
            </w:pPr>
          </w:p>
        </w:tc>
        <w:tc>
          <w:tcPr>
            <w:tcW w:w="452" w:type="pct"/>
            <w:vMerge w:val="continue"/>
            <w:noWrap/>
            <w:vAlign w:val="center"/>
          </w:tcPr>
          <w:p w14:paraId="226E17EA">
            <w:pPr>
              <w:widowControl/>
              <w:snapToGrid w:val="0"/>
              <w:jc w:val="center"/>
              <w:textAlignment w:val="center"/>
              <w:rPr>
                <w:rFonts w:hint="eastAsia" w:ascii="Times New Roman" w:hAnsi="Times New Roman" w:eastAsia="方正黑体_GBK" w:cs="方正黑体_GBK"/>
                <w:kern w:val="0"/>
                <w:sz w:val="20"/>
                <w:szCs w:val="20"/>
                <w:lang w:bidi="ar"/>
              </w:rPr>
            </w:pPr>
          </w:p>
        </w:tc>
      </w:tr>
    </w:tbl>
    <w:p w14:paraId="634D03E0">
      <w:pPr>
        <w:widowControl w:val="0"/>
        <w:spacing w:line="600" w:lineRule="exact"/>
        <w:ind w:firstLine="640" w:firstLineChars="200"/>
        <w:jc w:val="both"/>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（二）单位重点绩效评价情况</w:t>
      </w:r>
    </w:p>
    <w:p w14:paraId="1BB4D6B2">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我单位2024年无重点绩效评价。</w:t>
      </w:r>
    </w:p>
    <w:p w14:paraId="6E0599D8">
      <w:pPr>
        <w:widowControl w:val="0"/>
        <w:spacing w:line="600" w:lineRule="exact"/>
        <w:ind w:firstLine="640" w:firstLineChars="200"/>
        <w:jc w:val="both"/>
        <w:rPr>
          <w:rFonts w:hint="eastAsia" w:ascii="方正楷体_GBK" w:hAnsi="方正楷体_GBK" w:eastAsia="方正楷体_GBK" w:cs="方正楷体_GBK"/>
          <w:kern w:val="0"/>
          <w:sz w:val="32"/>
          <w:szCs w:val="32"/>
          <w:lang w:val="en-US" w:eastAsia="zh-CN"/>
        </w:rPr>
      </w:pPr>
      <w:r>
        <w:rPr>
          <w:rFonts w:hint="eastAsia" w:ascii="方正楷体_GBK" w:hAnsi="方正楷体_GBK" w:eastAsia="方正楷体_GBK" w:cs="方正楷体_GBK"/>
          <w:kern w:val="0"/>
          <w:sz w:val="32"/>
          <w:szCs w:val="32"/>
          <w:lang w:val="en-US" w:eastAsia="zh-CN"/>
        </w:rPr>
        <w:t>（三）财政绩效评价情况</w:t>
      </w:r>
    </w:p>
    <w:p w14:paraId="47C3C707">
      <w:pPr>
        <w:widowControl w:val="0"/>
        <w:spacing w:line="600" w:lineRule="exact"/>
        <w:ind w:firstLine="640" w:firstLineChars="200"/>
        <w:jc w:val="both"/>
        <w:rPr>
          <w:rFonts w:hint="default"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财政重点绩效评价由区财政局统一公开。</w:t>
      </w:r>
    </w:p>
    <w:p w14:paraId="25CCCAED">
      <w:pPr>
        <w:widowControl w:val="0"/>
        <w:spacing w:line="600" w:lineRule="exact"/>
        <w:ind w:firstLine="640" w:firstLineChars="20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六、专业名词解释</w:t>
      </w:r>
    </w:p>
    <w:p w14:paraId="7C6AFD20">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（一）财政拨款收入</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指本年度从本级财政</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取得的财政拨款，包括一般公共预算财政拨款和政府性基金预算财政拨款。</w:t>
      </w:r>
    </w:p>
    <w:p w14:paraId="2409AC54">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（二）事业收入</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指事业单位开展专业业务活动及其辅助活动取得的现金流入；事业单位收到的财政专户实际核拨的教育收费等资金在此反映。</w:t>
      </w:r>
    </w:p>
    <w:p w14:paraId="31D4F7BA">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（三）经营收入</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指事业单位在专业业务活动及其辅助活动之外开展非独立核算经营活动取得的现金流入。</w:t>
      </w:r>
    </w:p>
    <w:p w14:paraId="0CEAF634">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（四）其他收入</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以外的同级单位取得的经费、从非本级财政</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取得的经费，以及行政单位收到的财政专户管理资金反映在本项内。</w:t>
      </w:r>
    </w:p>
    <w:p w14:paraId="10D32C15">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（五）使用非财政拨款结余</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指单位在当年的“财政拨款收入”、“事业收入”、“经营收入”、“其他收入”等不足以安排当年支出的情况下，使用以前年度积累的非财政拨款结余弥补本年度收支缺口的资金。</w:t>
      </w:r>
    </w:p>
    <w:p w14:paraId="1DD72185">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（六）年初结转和结余</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指单位上年结转本年使用的基本支出结转、项目支出结转和结余、经营结余。</w:t>
      </w:r>
    </w:p>
    <w:p w14:paraId="375C34D4">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（七）结余分配</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指单位按照国家有关规定，缴纳所得税、提取专用基金、转入非财政拨款结余等当年结余的分配情况。</w:t>
      </w:r>
    </w:p>
    <w:p w14:paraId="773FD58C">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（八）年末结转和结余</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指单位结转下年的基本支出结转、项目支出结转和结余、经营结余。</w:t>
      </w:r>
    </w:p>
    <w:p w14:paraId="76C604DC">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（九）基本支出</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B0A6BA1">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（十）项目支出</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指在基本支出之外为完成特定行政任务和事业发展目标所发生的支出。</w:t>
      </w:r>
    </w:p>
    <w:p w14:paraId="77622CEA">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（十一）经营支出</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指事业单位在专业业务活动及其辅助活动之外开展非独立核算经营活动发生的支出。</w:t>
      </w:r>
    </w:p>
    <w:p w14:paraId="4FDCD0CF">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（十二）“三公”经费</w:t>
      </w:r>
      <w:r>
        <w:rPr>
          <w:rFonts w:hint="eastAsia" w:ascii="Times New Roman" w:hAnsi="Times New Roman" w:eastAsia="方正仿宋_GBK" w:cs="宋体"/>
          <w:kern w:val="0"/>
          <w:sz w:val="32"/>
          <w:szCs w:val="32"/>
          <w:lang w:val="en-US" w:eastAsia="zh-CN"/>
        </w:rPr>
        <w:t>：指用一般公共预算财政拨款安排的因公出</w:t>
      </w:r>
      <w:r>
        <w:rPr>
          <w:rFonts w:hint="eastAsia" w:ascii="Times New Roman" w:hAnsi="Times New Roman" w:eastAsia="方正仿宋_GBK" w:cs="宋体"/>
          <w:kern w:val="0"/>
          <w:sz w:val="32"/>
          <w:szCs w:val="32"/>
        </w:rPr>
        <w:t>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70AF5FC">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（十三）机关运行经费</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3FE84C">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（十四）工资福利支出（支出经济分类科目类级）</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反映单位开支的在职职工和编制外长期聘用人员的各类劳动报酬，以及为上述人员缴纳的各项社会保险费等。</w:t>
      </w:r>
    </w:p>
    <w:p w14:paraId="47A471F6">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（十五）商品和服务支出（支出经济分类科目类级）</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反映单位购买商品和服务的支出（不包括用于购置固定资产的支出、战略性和应急储备支出）。</w:t>
      </w:r>
    </w:p>
    <w:p w14:paraId="2EC36037">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（十六）对个人和家庭的补助（支出经济分类科目类级）</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反映用于对个人和家庭的补助支出。</w:t>
      </w:r>
    </w:p>
    <w:p w14:paraId="2D30684A">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lang w:val="en-US" w:eastAsia="zh-CN"/>
        </w:rPr>
        <w:t>（十七）其他资本性支出（支出经济分类科目类级）</w:t>
      </w:r>
      <w:r>
        <w:rPr>
          <w:rFonts w:hint="eastAsia" w:ascii="Times New Roman" w:hAnsi="Times New Roman" w:eastAsia="方正仿宋_GBK" w:cs="宋体"/>
          <w:kern w:val="0"/>
          <w:sz w:val="32"/>
          <w:szCs w:val="32"/>
          <w:lang w:val="en-US" w:eastAsia="zh-CN"/>
        </w:rPr>
        <w:t>：</w:t>
      </w:r>
      <w:r>
        <w:rPr>
          <w:rFonts w:hint="eastAsia" w:ascii="Times New Roman" w:hAnsi="Times New Roman" w:eastAsia="方正仿宋_GBK" w:cs="宋体"/>
          <w:kern w:val="0"/>
          <w:sz w:val="32"/>
          <w:szCs w:val="32"/>
        </w:rPr>
        <w:t>反映非各级发展与改革</w:t>
      </w:r>
      <w:r>
        <w:rPr>
          <w:rFonts w:hint="eastAsia" w:ascii="Times New Roman" w:hAnsi="Times New Roman" w:eastAsia="方正仿宋_GBK" w:cs="宋体"/>
          <w:kern w:val="0"/>
          <w:sz w:val="32"/>
          <w:szCs w:val="32"/>
          <w:lang w:eastAsia="zh-CN"/>
        </w:rPr>
        <w:t>单位</w:t>
      </w:r>
      <w:r>
        <w:rPr>
          <w:rFonts w:hint="eastAsia" w:ascii="Times New Roman" w:hAnsi="Times New Roman" w:eastAsia="方正仿宋_GBK" w:cs="宋体"/>
          <w:kern w:val="0"/>
          <w:sz w:val="32"/>
          <w:szCs w:val="32"/>
        </w:rPr>
        <w:t>集中安排的用于购置固定资产、战略性和应急性储备、土地和无形资产，以及构建基础设施、大型修缮和财政支持企业更新改造所发生的支出。</w:t>
      </w:r>
    </w:p>
    <w:p w14:paraId="2D0036A5">
      <w:pPr>
        <w:widowControl w:val="0"/>
        <w:spacing w:line="600" w:lineRule="exact"/>
        <w:ind w:firstLine="640" w:firstLineChars="20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rPr>
        <w:t>七、决算公开联系方式及信息反馈渠道</w:t>
      </w:r>
    </w:p>
    <w:p w14:paraId="4863C040">
      <w:pPr>
        <w:widowControl w:val="0"/>
        <w:spacing w:line="600" w:lineRule="exact"/>
        <w:ind w:firstLine="640" w:firstLineChars="200"/>
        <w:jc w:val="both"/>
        <w:rPr>
          <w:rFonts w:hint="eastAsia"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本单位决算公开信息反馈和联系方式：023-61383758。</w:t>
      </w:r>
    </w:p>
    <w:p w14:paraId="03C3CDF9">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p>
    <w:p w14:paraId="3F273882">
      <w:pPr>
        <w:widowControl w:val="0"/>
        <w:spacing w:line="600" w:lineRule="exact"/>
        <w:ind w:firstLine="640" w:firstLineChars="2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附件：1.收入支出决算总表</w:t>
      </w:r>
    </w:p>
    <w:p w14:paraId="03B7BC48">
      <w:pPr>
        <w:widowControl w:val="0"/>
        <w:spacing w:line="600" w:lineRule="exact"/>
        <w:ind w:firstLine="1600" w:firstLineChars="5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2.收入决算表</w:t>
      </w:r>
    </w:p>
    <w:p w14:paraId="0A7943B6">
      <w:pPr>
        <w:widowControl w:val="0"/>
        <w:spacing w:line="600" w:lineRule="exact"/>
        <w:ind w:firstLine="1600" w:firstLineChars="5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3.支出决算表</w:t>
      </w:r>
    </w:p>
    <w:p w14:paraId="5ED986A3">
      <w:pPr>
        <w:widowControl w:val="0"/>
        <w:spacing w:line="600" w:lineRule="exact"/>
        <w:ind w:firstLine="1600" w:firstLineChars="5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4.财政拨款收入支出决算总表</w:t>
      </w:r>
    </w:p>
    <w:p w14:paraId="7821A3FB">
      <w:pPr>
        <w:widowControl w:val="0"/>
        <w:spacing w:line="600" w:lineRule="exact"/>
        <w:ind w:firstLine="1600" w:firstLineChars="5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5.一般公共预算财政拨款支出决算表</w:t>
      </w:r>
    </w:p>
    <w:p w14:paraId="2DDBEA15">
      <w:pPr>
        <w:widowControl w:val="0"/>
        <w:spacing w:line="600" w:lineRule="exact"/>
        <w:ind w:firstLine="1600" w:firstLineChars="5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6.一般公共预算财政拨款基本支出决算表</w:t>
      </w:r>
    </w:p>
    <w:p w14:paraId="0EF43ABD">
      <w:pPr>
        <w:widowControl w:val="0"/>
        <w:spacing w:line="600" w:lineRule="exact"/>
        <w:ind w:firstLine="1600" w:firstLineChars="5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7.政府性基金预算财政拨款收入支出决算表</w:t>
      </w:r>
    </w:p>
    <w:p w14:paraId="1976F974">
      <w:pPr>
        <w:widowControl w:val="0"/>
        <w:spacing w:line="600" w:lineRule="exact"/>
        <w:ind w:firstLine="1600" w:firstLineChars="500"/>
        <w:jc w:val="both"/>
        <w:rPr>
          <w:rFonts w:hint="eastAsia" w:ascii="Times New Roman" w:hAnsi="Times New Roman" w:eastAsia="方正仿宋_GBK" w:cs="宋体"/>
          <w:kern w:val="0"/>
          <w:sz w:val="32"/>
          <w:szCs w:val="32"/>
          <w:lang w:val="en-US" w:eastAsia="zh-CN"/>
        </w:rPr>
      </w:pPr>
      <w:r>
        <w:rPr>
          <w:rFonts w:hint="eastAsia" w:ascii="Times New Roman" w:hAnsi="Times New Roman" w:eastAsia="方正仿宋_GBK" w:cs="宋体"/>
          <w:kern w:val="0"/>
          <w:sz w:val="32"/>
          <w:szCs w:val="32"/>
          <w:lang w:val="en-US" w:eastAsia="zh-CN"/>
        </w:rPr>
        <w:t>8.国有资本经营预算财政拨款支出决算表</w:t>
      </w:r>
    </w:p>
    <w:p w14:paraId="4B8F4E58">
      <w:pPr>
        <w:widowControl w:val="0"/>
        <w:spacing w:line="600" w:lineRule="exact"/>
        <w:ind w:firstLine="1600" w:firstLineChars="500"/>
        <w:jc w:val="both"/>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9.机构运行信息表</w:t>
      </w:r>
    </w:p>
    <w:p w14:paraId="0E12AF8C">
      <w:pPr>
        <w:pStyle w:val="13"/>
        <w:autoSpaceDE w:val="0"/>
        <w:spacing w:line="596" w:lineRule="exact"/>
        <w:ind w:firstLine="640"/>
        <w:jc w:val="both"/>
        <w:rPr>
          <w:rStyle w:val="12"/>
          <w:rFonts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73822049">
      <w:pPr>
        <w:rPr>
          <w:rFonts w:hint="default" w:cs="宋体"/>
          <w:sz w:val="21"/>
          <w:szCs w:val="21"/>
        </w:rPr>
      </w:pPr>
    </w:p>
    <w:tbl>
      <w:tblPr>
        <w:tblStyle w:val="10"/>
        <w:tblpPr w:leftFromText="180" w:rightFromText="180" w:vertAnchor="text" w:horzAnchor="page" w:tblpX="1058" w:tblpY="22"/>
        <w:tblOverlap w:val="never"/>
        <w:tblW w:w="4979" w:type="pct"/>
        <w:tblInd w:w="0" w:type="dxa"/>
        <w:tblLayout w:type="autofit"/>
        <w:tblCellMar>
          <w:top w:w="0" w:type="dxa"/>
          <w:left w:w="0" w:type="dxa"/>
          <w:bottom w:w="0" w:type="dxa"/>
          <w:right w:w="0" w:type="dxa"/>
        </w:tblCellMar>
      </w:tblPr>
      <w:tblGrid>
        <w:gridCol w:w="4294"/>
        <w:gridCol w:w="3558"/>
        <w:gridCol w:w="4043"/>
        <w:gridCol w:w="3363"/>
      </w:tblGrid>
      <w:tr w14:paraId="37C328C2">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32EFB2B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37B130A">
        <w:tblPrEx>
          <w:tblCellMar>
            <w:top w:w="0" w:type="dxa"/>
            <w:left w:w="0" w:type="dxa"/>
            <w:bottom w:w="0" w:type="dxa"/>
            <w:right w:w="0" w:type="dxa"/>
          </w:tblCellMar>
        </w:tblPrEx>
        <w:trPr>
          <w:trHeight w:val="232" w:hRule="atLeast"/>
        </w:trPr>
        <w:tc>
          <w:tcPr>
            <w:tcW w:w="1407" w:type="pct"/>
            <w:tcBorders>
              <w:top w:val="nil"/>
              <w:left w:val="nil"/>
              <w:bottom w:val="nil"/>
              <w:right w:val="nil"/>
            </w:tcBorders>
            <w:shd w:val="clear" w:color="auto" w:fill="auto"/>
            <w:noWrap/>
            <w:tcMar>
              <w:top w:w="15" w:type="dxa"/>
              <w:left w:w="15" w:type="dxa"/>
              <w:right w:w="15" w:type="dxa"/>
            </w:tcMar>
            <w:vAlign w:val="bottom"/>
          </w:tcPr>
          <w:p w14:paraId="3365FA05">
            <w:pPr>
              <w:spacing w:line="200" w:lineRule="exact"/>
              <w:rPr>
                <w:rFonts w:hint="default" w:ascii="Arial" w:hAnsi="Arial" w:cs="Arial"/>
                <w:color w:val="000000"/>
                <w:sz w:val="20"/>
                <w:szCs w:val="20"/>
              </w:rPr>
            </w:pPr>
          </w:p>
        </w:tc>
        <w:tc>
          <w:tcPr>
            <w:tcW w:w="1165" w:type="pct"/>
            <w:tcBorders>
              <w:top w:val="nil"/>
              <w:left w:val="nil"/>
              <w:bottom w:val="nil"/>
              <w:right w:val="nil"/>
            </w:tcBorders>
            <w:shd w:val="clear" w:color="auto" w:fill="auto"/>
            <w:noWrap/>
            <w:tcMar>
              <w:top w:w="15" w:type="dxa"/>
              <w:left w:w="15" w:type="dxa"/>
              <w:right w:w="15" w:type="dxa"/>
            </w:tcMar>
            <w:vAlign w:val="bottom"/>
          </w:tcPr>
          <w:p w14:paraId="010B0D79">
            <w:pPr>
              <w:spacing w:line="200" w:lineRule="exact"/>
              <w:jc w:val="right"/>
              <w:rPr>
                <w:rFonts w:hint="default" w:ascii="Arial" w:hAnsi="Arial" w:cs="Arial"/>
                <w:color w:val="000000"/>
                <w:sz w:val="20"/>
                <w:szCs w:val="20"/>
              </w:rPr>
            </w:pPr>
          </w:p>
        </w:tc>
        <w:tc>
          <w:tcPr>
            <w:tcW w:w="1325" w:type="pct"/>
            <w:tcBorders>
              <w:top w:val="nil"/>
              <w:left w:val="nil"/>
              <w:bottom w:val="nil"/>
              <w:right w:val="nil"/>
            </w:tcBorders>
            <w:shd w:val="clear" w:color="auto" w:fill="auto"/>
            <w:noWrap/>
            <w:tcMar>
              <w:top w:w="15" w:type="dxa"/>
              <w:left w:w="15" w:type="dxa"/>
              <w:right w:w="15" w:type="dxa"/>
            </w:tcMar>
            <w:vAlign w:val="bottom"/>
          </w:tcPr>
          <w:p w14:paraId="43B6381D">
            <w:pPr>
              <w:spacing w:line="200" w:lineRule="exact"/>
              <w:rPr>
                <w:rFonts w:hint="default" w:ascii="Arial" w:hAnsi="Arial" w:cs="Arial"/>
                <w:color w:val="000000"/>
                <w:sz w:val="20"/>
                <w:szCs w:val="20"/>
              </w:rPr>
            </w:pPr>
          </w:p>
        </w:tc>
        <w:tc>
          <w:tcPr>
            <w:tcW w:w="1101" w:type="pct"/>
            <w:tcBorders>
              <w:top w:val="nil"/>
              <w:left w:val="nil"/>
              <w:bottom w:val="nil"/>
              <w:right w:val="nil"/>
            </w:tcBorders>
            <w:shd w:val="clear" w:color="auto" w:fill="auto"/>
            <w:noWrap/>
            <w:tcMar>
              <w:top w:w="15" w:type="dxa"/>
              <w:left w:w="15" w:type="dxa"/>
              <w:right w:w="15" w:type="dxa"/>
            </w:tcMar>
            <w:vAlign w:val="bottom"/>
          </w:tcPr>
          <w:p w14:paraId="486EC66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2427D606">
        <w:tblPrEx>
          <w:tblCellMar>
            <w:top w:w="0" w:type="dxa"/>
            <w:left w:w="0" w:type="dxa"/>
            <w:bottom w:w="0" w:type="dxa"/>
            <w:right w:w="0" w:type="dxa"/>
          </w:tblCellMar>
        </w:tblPrEx>
        <w:trPr>
          <w:trHeight w:val="232" w:hRule="atLeast"/>
        </w:trPr>
        <w:tc>
          <w:tcPr>
            <w:tcW w:w="2573" w:type="pct"/>
            <w:gridSpan w:val="2"/>
            <w:tcBorders>
              <w:top w:val="nil"/>
              <w:left w:val="nil"/>
              <w:bottom w:val="nil"/>
              <w:right w:val="nil"/>
            </w:tcBorders>
            <w:shd w:val="clear" w:color="auto" w:fill="auto"/>
            <w:noWrap/>
            <w:tcMar>
              <w:top w:w="15" w:type="dxa"/>
              <w:left w:w="15" w:type="dxa"/>
              <w:right w:w="15" w:type="dxa"/>
            </w:tcMar>
            <w:vAlign w:val="bottom"/>
          </w:tcPr>
          <w:p w14:paraId="09986FF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重庆市九龙坡区育才小学校</w:t>
            </w:r>
          </w:p>
        </w:tc>
        <w:tc>
          <w:tcPr>
            <w:tcW w:w="1325" w:type="pct"/>
            <w:tcBorders>
              <w:top w:val="nil"/>
              <w:left w:val="nil"/>
              <w:bottom w:val="nil"/>
              <w:right w:val="nil"/>
            </w:tcBorders>
            <w:shd w:val="clear" w:color="auto" w:fill="auto"/>
            <w:noWrap/>
            <w:tcMar>
              <w:top w:w="15" w:type="dxa"/>
              <w:left w:w="15" w:type="dxa"/>
              <w:right w:w="15" w:type="dxa"/>
            </w:tcMar>
            <w:vAlign w:val="bottom"/>
          </w:tcPr>
          <w:p w14:paraId="1B69769D">
            <w:pPr>
              <w:spacing w:line="200" w:lineRule="exact"/>
              <w:rPr>
                <w:rFonts w:hint="default" w:ascii="Arial" w:hAnsi="Arial" w:cs="Arial"/>
                <w:color w:val="000000"/>
                <w:sz w:val="22"/>
                <w:szCs w:val="22"/>
              </w:rPr>
            </w:pPr>
          </w:p>
        </w:tc>
        <w:tc>
          <w:tcPr>
            <w:tcW w:w="1101" w:type="pct"/>
            <w:tcBorders>
              <w:top w:val="nil"/>
              <w:left w:val="nil"/>
              <w:bottom w:val="nil"/>
              <w:right w:val="nil"/>
            </w:tcBorders>
            <w:shd w:val="clear" w:color="auto" w:fill="auto"/>
            <w:noWrap/>
            <w:tcMar>
              <w:top w:w="15" w:type="dxa"/>
              <w:left w:w="15" w:type="dxa"/>
              <w:right w:w="15" w:type="dxa"/>
            </w:tcMar>
            <w:vAlign w:val="bottom"/>
          </w:tcPr>
          <w:p w14:paraId="52A17E9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DB8898">
        <w:tblPrEx>
          <w:tblCellMar>
            <w:top w:w="0" w:type="dxa"/>
            <w:left w:w="0" w:type="dxa"/>
            <w:bottom w:w="0" w:type="dxa"/>
            <w:right w:w="0" w:type="dxa"/>
          </w:tblCellMar>
        </w:tblPrEx>
        <w:trPr>
          <w:trHeight w:val="243" w:hRule="atLeast"/>
        </w:trPr>
        <w:tc>
          <w:tcPr>
            <w:tcW w:w="25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9C0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426"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1345B7">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746F08C">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CCC4">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778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9096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9CC65">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C102F74">
        <w:tblPrEx>
          <w:tblCellMar>
            <w:top w:w="0" w:type="dxa"/>
            <w:left w:w="0" w:type="dxa"/>
            <w:bottom w:w="0" w:type="dxa"/>
            <w:right w:w="0" w:type="dxa"/>
          </w:tblCellMar>
        </w:tblPrEx>
        <w:trPr>
          <w:trHeight w:val="90"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3C0D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18AEF">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3,221.17</w:t>
            </w: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03D3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1A8D6">
            <w:pPr>
              <w:wordWrap w:val="0"/>
              <w:spacing w:line="200" w:lineRule="exact"/>
              <w:jc w:val="right"/>
              <w:textAlignment w:val="center"/>
              <w:rPr>
                <w:rFonts w:hint="eastAsia" w:ascii="Times New Roman" w:hAnsi="Times New Roman" w:eastAsia="宋体"/>
                <w:color w:val="000000"/>
                <w:sz w:val="20"/>
                <w:szCs w:val="20"/>
                <w:lang w:eastAsia="zh-CN"/>
              </w:rPr>
            </w:pPr>
          </w:p>
        </w:tc>
      </w:tr>
      <w:tr w14:paraId="6A729875">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3146">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B2F34">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E234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A33BB">
            <w:pPr>
              <w:wordWrap w:val="0"/>
              <w:spacing w:line="200" w:lineRule="exact"/>
              <w:jc w:val="right"/>
              <w:textAlignment w:val="center"/>
              <w:rPr>
                <w:rFonts w:hint="eastAsia" w:ascii="Times New Roman" w:hAnsi="Times New Roman" w:eastAsia="宋体"/>
                <w:color w:val="000000"/>
                <w:sz w:val="20"/>
                <w:szCs w:val="20"/>
                <w:lang w:eastAsia="zh-CN"/>
              </w:rPr>
            </w:pPr>
          </w:p>
        </w:tc>
      </w:tr>
      <w:tr w14:paraId="324CC5D3">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257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2CD11">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9B9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93020">
            <w:pPr>
              <w:wordWrap w:val="0"/>
              <w:spacing w:line="200" w:lineRule="exact"/>
              <w:jc w:val="right"/>
              <w:textAlignment w:val="center"/>
              <w:rPr>
                <w:rFonts w:hint="eastAsia" w:ascii="Times New Roman" w:hAnsi="Times New Roman" w:eastAsia="宋体"/>
                <w:color w:val="000000"/>
                <w:sz w:val="20"/>
                <w:szCs w:val="20"/>
                <w:lang w:eastAsia="zh-CN"/>
              </w:rPr>
            </w:pPr>
          </w:p>
        </w:tc>
      </w:tr>
      <w:tr w14:paraId="120EE24D">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98EF">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04779">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38AA1">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5DA20">
            <w:pPr>
              <w:wordWrap w:val="0"/>
              <w:spacing w:line="200" w:lineRule="exact"/>
              <w:jc w:val="right"/>
              <w:textAlignment w:val="center"/>
              <w:rPr>
                <w:rFonts w:hint="eastAsia" w:ascii="Times New Roman" w:hAnsi="Times New Roman" w:eastAsia="宋体"/>
                <w:color w:val="000000"/>
                <w:sz w:val="20"/>
                <w:szCs w:val="20"/>
                <w:lang w:eastAsia="zh-CN"/>
              </w:rPr>
            </w:pPr>
          </w:p>
        </w:tc>
      </w:tr>
      <w:tr w14:paraId="2CE51340">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7E7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1653C">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80.77</w:t>
            </w: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5E5C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2527">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3,223.77</w:t>
            </w:r>
          </w:p>
        </w:tc>
      </w:tr>
      <w:tr w14:paraId="179A6D42">
        <w:tblPrEx>
          <w:tblCellMar>
            <w:top w:w="0" w:type="dxa"/>
            <w:left w:w="0" w:type="dxa"/>
            <w:bottom w:w="0" w:type="dxa"/>
            <w:right w:w="0" w:type="dxa"/>
          </w:tblCellMar>
        </w:tblPrEx>
        <w:trPr>
          <w:trHeight w:val="23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4370">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A7351">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D8FF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BFB95">
            <w:pPr>
              <w:wordWrap w:val="0"/>
              <w:spacing w:line="200" w:lineRule="exact"/>
              <w:jc w:val="right"/>
              <w:textAlignment w:val="center"/>
              <w:rPr>
                <w:rFonts w:hint="eastAsia" w:ascii="Times New Roman" w:hAnsi="Times New Roman" w:eastAsia="宋体"/>
                <w:color w:val="000000"/>
                <w:sz w:val="20"/>
                <w:szCs w:val="20"/>
                <w:lang w:eastAsia="zh-CN"/>
              </w:rPr>
            </w:pPr>
          </w:p>
        </w:tc>
      </w:tr>
      <w:tr w14:paraId="1033F231">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7FB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B8EF9">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67E6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91BD3">
            <w:pPr>
              <w:wordWrap w:val="0"/>
              <w:spacing w:line="200" w:lineRule="exact"/>
              <w:jc w:val="right"/>
              <w:textAlignment w:val="center"/>
              <w:rPr>
                <w:rFonts w:hint="eastAsia" w:ascii="Times New Roman" w:hAnsi="Times New Roman" w:eastAsia="宋体"/>
                <w:color w:val="000000"/>
                <w:sz w:val="20"/>
                <w:szCs w:val="20"/>
                <w:lang w:eastAsia="zh-CN"/>
              </w:rPr>
            </w:pPr>
          </w:p>
        </w:tc>
      </w:tr>
      <w:tr w14:paraId="00EAC09A">
        <w:tblPrEx>
          <w:tblCellMar>
            <w:top w:w="0" w:type="dxa"/>
            <w:left w:w="0" w:type="dxa"/>
            <w:bottom w:w="0" w:type="dxa"/>
            <w:right w:w="0" w:type="dxa"/>
          </w:tblCellMar>
        </w:tblPrEx>
        <w:trPr>
          <w:trHeight w:val="201"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CC7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165" w:type="pct"/>
            <w:tcBorders>
              <w:top w:val="nil"/>
              <w:left w:val="nil"/>
              <w:bottom w:val="nil"/>
              <w:right w:val="single" w:color="000000" w:sz="4" w:space="0"/>
            </w:tcBorders>
            <w:shd w:val="clear" w:color="auto" w:fill="auto"/>
            <w:noWrap/>
            <w:tcMar>
              <w:top w:w="15" w:type="dxa"/>
              <w:left w:w="15" w:type="dxa"/>
              <w:right w:w="15" w:type="dxa"/>
            </w:tcMar>
            <w:vAlign w:val="center"/>
          </w:tcPr>
          <w:p w14:paraId="1629127E">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09AF0">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3DC21">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37.69</w:t>
            </w:r>
          </w:p>
        </w:tc>
      </w:tr>
      <w:tr w14:paraId="6F84C431">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B907">
            <w:pPr>
              <w:spacing w:line="240" w:lineRule="exact"/>
              <w:rPr>
                <w:rFonts w:hint="default" w:cs="宋体"/>
                <w:b/>
                <w:bCs/>
                <w:color w:val="000000"/>
                <w:sz w:val="20"/>
                <w:szCs w:val="20"/>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475486">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42A2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059D">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12.74</w:t>
            </w:r>
          </w:p>
        </w:tc>
      </w:tr>
      <w:tr w14:paraId="598BD4A9">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8AB2">
            <w:pPr>
              <w:spacing w:line="240" w:lineRule="exact"/>
              <w:rPr>
                <w:rFonts w:hint="default" w:cs="宋体"/>
                <w:b/>
                <w:bCs/>
                <w:color w:val="000000"/>
                <w:sz w:val="20"/>
                <w:szCs w:val="20"/>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FDB171">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36CEC">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7CFA7">
            <w:pPr>
              <w:wordWrap w:val="0"/>
              <w:spacing w:line="200" w:lineRule="exact"/>
              <w:jc w:val="right"/>
              <w:textAlignment w:val="center"/>
              <w:rPr>
                <w:rFonts w:hint="eastAsia" w:ascii="Times New Roman" w:hAnsi="Times New Roman" w:eastAsia="宋体"/>
                <w:color w:val="000000"/>
                <w:sz w:val="20"/>
                <w:szCs w:val="20"/>
                <w:lang w:eastAsia="zh-CN"/>
              </w:rPr>
            </w:pPr>
          </w:p>
        </w:tc>
      </w:tr>
      <w:tr w14:paraId="6F628D3D">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44F4">
            <w:pPr>
              <w:spacing w:line="240" w:lineRule="exact"/>
              <w:rPr>
                <w:rFonts w:hint="default" w:cs="宋体"/>
                <w:b/>
                <w:bCs/>
                <w:color w:val="000000"/>
                <w:sz w:val="20"/>
                <w:szCs w:val="20"/>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F680A">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0AAA5">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F9FB1">
            <w:pPr>
              <w:wordWrap w:val="0"/>
              <w:spacing w:line="200" w:lineRule="exact"/>
              <w:jc w:val="right"/>
              <w:textAlignment w:val="center"/>
              <w:rPr>
                <w:rFonts w:hint="eastAsia" w:ascii="Times New Roman" w:hAnsi="Times New Roman" w:eastAsia="宋体"/>
                <w:color w:val="000000"/>
                <w:sz w:val="20"/>
                <w:szCs w:val="20"/>
                <w:lang w:eastAsia="zh-CN"/>
              </w:rPr>
            </w:pPr>
          </w:p>
        </w:tc>
      </w:tr>
      <w:tr w14:paraId="3198EF14">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6990">
            <w:pPr>
              <w:spacing w:line="240" w:lineRule="exact"/>
              <w:rPr>
                <w:rFonts w:hint="default" w:cs="宋体"/>
                <w:b/>
                <w:bCs/>
                <w:color w:val="000000"/>
                <w:sz w:val="20"/>
                <w:szCs w:val="20"/>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D862A">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08060">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E5B0E">
            <w:pPr>
              <w:wordWrap w:val="0"/>
              <w:spacing w:line="200" w:lineRule="exact"/>
              <w:jc w:val="right"/>
              <w:textAlignment w:val="center"/>
              <w:rPr>
                <w:rFonts w:hint="eastAsia" w:ascii="Times New Roman" w:hAnsi="Times New Roman" w:eastAsia="宋体"/>
                <w:color w:val="000000"/>
                <w:sz w:val="20"/>
                <w:szCs w:val="20"/>
                <w:lang w:eastAsia="zh-CN"/>
              </w:rPr>
            </w:pPr>
          </w:p>
        </w:tc>
      </w:tr>
      <w:tr w14:paraId="12FF4EED">
        <w:tblPrEx>
          <w:tblCellMar>
            <w:top w:w="0" w:type="dxa"/>
            <w:left w:w="0" w:type="dxa"/>
            <w:bottom w:w="0" w:type="dxa"/>
            <w:right w:w="0" w:type="dxa"/>
          </w:tblCellMar>
        </w:tblPrEx>
        <w:trPr>
          <w:trHeight w:val="172"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8AB2">
            <w:pPr>
              <w:spacing w:line="240" w:lineRule="exact"/>
              <w:rPr>
                <w:rFonts w:hint="default" w:cs="宋体"/>
                <w:b/>
                <w:bCs/>
                <w:color w:val="000000"/>
                <w:sz w:val="20"/>
                <w:szCs w:val="20"/>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C182">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DC3F2">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125C3">
            <w:pPr>
              <w:wordWrap w:val="0"/>
              <w:spacing w:line="200" w:lineRule="exact"/>
              <w:jc w:val="right"/>
              <w:textAlignment w:val="center"/>
              <w:rPr>
                <w:rFonts w:hint="eastAsia" w:ascii="Times New Roman" w:hAnsi="Times New Roman" w:eastAsia="宋体"/>
                <w:color w:val="000000"/>
                <w:sz w:val="20"/>
                <w:szCs w:val="20"/>
                <w:lang w:eastAsia="zh-CN"/>
              </w:rPr>
            </w:pPr>
          </w:p>
        </w:tc>
      </w:tr>
      <w:tr w14:paraId="2782C841">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4399">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E6674">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81D0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782E5">
            <w:pPr>
              <w:wordWrap w:val="0"/>
              <w:spacing w:line="200" w:lineRule="exact"/>
              <w:jc w:val="right"/>
              <w:textAlignment w:val="center"/>
              <w:rPr>
                <w:rFonts w:hint="eastAsia" w:ascii="Times New Roman" w:hAnsi="Times New Roman" w:eastAsia="宋体"/>
                <w:color w:val="000000"/>
                <w:sz w:val="20"/>
                <w:szCs w:val="20"/>
                <w:lang w:eastAsia="zh-CN"/>
              </w:rPr>
            </w:pPr>
          </w:p>
        </w:tc>
      </w:tr>
      <w:tr w14:paraId="4FEFE1DA">
        <w:tblPrEx>
          <w:tblCellMar>
            <w:top w:w="0" w:type="dxa"/>
            <w:left w:w="0" w:type="dxa"/>
            <w:bottom w:w="0" w:type="dxa"/>
            <w:right w:w="0" w:type="dxa"/>
          </w:tblCellMar>
        </w:tblPrEx>
        <w:trPr>
          <w:trHeight w:val="219"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374DC">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CD218">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B6BF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54789">
            <w:pPr>
              <w:wordWrap w:val="0"/>
              <w:spacing w:line="200" w:lineRule="exact"/>
              <w:jc w:val="right"/>
              <w:textAlignment w:val="center"/>
              <w:rPr>
                <w:rFonts w:hint="eastAsia" w:ascii="Times New Roman" w:hAnsi="Times New Roman" w:eastAsia="宋体"/>
                <w:color w:val="000000"/>
                <w:sz w:val="20"/>
                <w:szCs w:val="20"/>
                <w:lang w:eastAsia="zh-CN"/>
              </w:rPr>
            </w:pPr>
          </w:p>
        </w:tc>
      </w:tr>
      <w:tr w14:paraId="06EAC7CB">
        <w:tblPrEx>
          <w:tblCellMar>
            <w:top w:w="0" w:type="dxa"/>
            <w:left w:w="0" w:type="dxa"/>
            <w:bottom w:w="0" w:type="dxa"/>
            <w:right w:w="0" w:type="dxa"/>
          </w:tblCellMar>
        </w:tblPrEx>
        <w:trPr>
          <w:trHeight w:val="177"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FA79">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B5BBD">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27A8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11F74">
            <w:pPr>
              <w:wordWrap w:val="0"/>
              <w:spacing w:line="200" w:lineRule="exact"/>
              <w:jc w:val="right"/>
              <w:textAlignment w:val="center"/>
              <w:rPr>
                <w:rFonts w:hint="eastAsia" w:ascii="Times New Roman" w:hAnsi="Times New Roman" w:eastAsia="宋体"/>
                <w:color w:val="000000"/>
                <w:sz w:val="20"/>
                <w:szCs w:val="20"/>
                <w:lang w:eastAsia="zh-CN"/>
              </w:rPr>
            </w:pPr>
          </w:p>
        </w:tc>
      </w:tr>
      <w:tr w14:paraId="2FCBC0D8">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E3A6">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AC26E">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A266">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7464F">
            <w:pPr>
              <w:wordWrap w:val="0"/>
              <w:spacing w:line="200" w:lineRule="exact"/>
              <w:jc w:val="right"/>
              <w:textAlignment w:val="center"/>
              <w:rPr>
                <w:rFonts w:hint="eastAsia" w:ascii="Times New Roman" w:hAnsi="Times New Roman" w:eastAsia="宋体"/>
                <w:color w:val="000000"/>
                <w:sz w:val="20"/>
                <w:szCs w:val="20"/>
                <w:lang w:eastAsia="zh-CN"/>
              </w:rPr>
            </w:pPr>
          </w:p>
        </w:tc>
      </w:tr>
      <w:tr w14:paraId="2C37D935">
        <w:tblPrEx>
          <w:tblCellMar>
            <w:top w:w="0" w:type="dxa"/>
            <w:left w:w="0" w:type="dxa"/>
            <w:bottom w:w="0" w:type="dxa"/>
            <w:right w:w="0" w:type="dxa"/>
          </w:tblCellMar>
        </w:tblPrEx>
        <w:trPr>
          <w:trHeight w:val="90"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30A4">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335AB">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7BBD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1A61B">
            <w:pPr>
              <w:wordWrap w:val="0"/>
              <w:spacing w:line="200" w:lineRule="exact"/>
              <w:jc w:val="right"/>
              <w:textAlignment w:val="center"/>
              <w:rPr>
                <w:rFonts w:hint="eastAsia" w:ascii="Times New Roman" w:hAnsi="Times New Roman" w:eastAsia="宋体"/>
                <w:color w:val="000000"/>
                <w:sz w:val="20"/>
                <w:szCs w:val="20"/>
                <w:lang w:eastAsia="zh-CN"/>
              </w:rPr>
            </w:pPr>
          </w:p>
        </w:tc>
      </w:tr>
      <w:tr w14:paraId="1F381C0F">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AE89">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556E5">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D346E">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8842">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27.73</w:t>
            </w:r>
          </w:p>
        </w:tc>
      </w:tr>
      <w:tr w14:paraId="2E72CB28">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9CE18">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2FBB1">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FB1E4">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228D">
            <w:pPr>
              <w:wordWrap w:val="0"/>
              <w:spacing w:line="200" w:lineRule="exact"/>
              <w:jc w:val="right"/>
              <w:textAlignment w:val="center"/>
              <w:rPr>
                <w:rFonts w:hint="eastAsia" w:ascii="Times New Roman" w:hAnsi="Times New Roman" w:eastAsia="宋体"/>
                <w:color w:val="000000"/>
                <w:sz w:val="20"/>
                <w:szCs w:val="20"/>
                <w:lang w:eastAsia="zh-CN"/>
              </w:rPr>
            </w:pPr>
          </w:p>
        </w:tc>
      </w:tr>
      <w:tr w14:paraId="050208CB">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7E52">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02FBD">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987E9">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DF9F6">
            <w:pPr>
              <w:wordWrap w:val="0"/>
              <w:spacing w:line="200" w:lineRule="exact"/>
              <w:jc w:val="right"/>
              <w:textAlignment w:val="center"/>
              <w:rPr>
                <w:rFonts w:hint="eastAsia" w:ascii="Times New Roman" w:hAnsi="Times New Roman" w:eastAsia="宋体"/>
                <w:color w:val="000000"/>
                <w:sz w:val="20"/>
                <w:szCs w:val="20"/>
                <w:lang w:eastAsia="zh-CN"/>
              </w:rPr>
            </w:pPr>
          </w:p>
        </w:tc>
      </w:tr>
      <w:tr w14:paraId="420030AD">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7DB4">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11067">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CE6D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07224">
            <w:pPr>
              <w:wordWrap w:val="0"/>
              <w:spacing w:line="200" w:lineRule="exact"/>
              <w:jc w:val="right"/>
              <w:textAlignment w:val="center"/>
              <w:rPr>
                <w:rFonts w:hint="eastAsia" w:ascii="Times New Roman" w:hAnsi="Times New Roman" w:eastAsia="宋体"/>
                <w:color w:val="000000"/>
                <w:sz w:val="20"/>
                <w:szCs w:val="20"/>
                <w:lang w:eastAsia="zh-CN"/>
              </w:rPr>
            </w:pPr>
          </w:p>
        </w:tc>
      </w:tr>
      <w:tr w14:paraId="0868A233">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2F2F">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4876A8">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E3A1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24589">
            <w:pPr>
              <w:wordWrap w:val="0"/>
              <w:spacing w:line="200" w:lineRule="exact"/>
              <w:jc w:val="right"/>
              <w:textAlignment w:val="center"/>
              <w:rPr>
                <w:rFonts w:hint="eastAsia" w:ascii="Times New Roman" w:hAnsi="Times New Roman" w:eastAsia="宋体"/>
                <w:color w:val="000000"/>
                <w:sz w:val="20"/>
                <w:szCs w:val="20"/>
                <w:lang w:eastAsia="zh-CN"/>
              </w:rPr>
            </w:pPr>
          </w:p>
        </w:tc>
      </w:tr>
      <w:tr w14:paraId="70BDF454">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BF7E3">
            <w:pPr>
              <w:spacing w:line="240" w:lineRule="exact"/>
              <w:jc w:val="center"/>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52BD5">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705F2">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79280C">
            <w:pPr>
              <w:wordWrap w:val="0"/>
              <w:spacing w:line="200" w:lineRule="exact"/>
              <w:jc w:val="right"/>
              <w:textAlignment w:val="center"/>
              <w:rPr>
                <w:rFonts w:hint="eastAsia" w:ascii="Times New Roman" w:hAnsi="Times New Roman" w:eastAsia="宋体"/>
                <w:color w:val="000000"/>
                <w:sz w:val="20"/>
                <w:szCs w:val="20"/>
                <w:lang w:eastAsia="zh-CN"/>
              </w:rPr>
            </w:pPr>
          </w:p>
        </w:tc>
      </w:tr>
      <w:tr w14:paraId="2FE4D72A">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5D25">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305D2">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9518A">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F71F9">
            <w:pPr>
              <w:wordWrap w:val="0"/>
              <w:spacing w:line="200" w:lineRule="exact"/>
              <w:jc w:val="right"/>
              <w:textAlignment w:val="center"/>
              <w:rPr>
                <w:rFonts w:hint="eastAsia" w:ascii="Times New Roman" w:hAnsi="Times New Roman" w:eastAsia="宋体"/>
                <w:color w:val="000000"/>
                <w:sz w:val="20"/>
                <w:szCs w:val="20"/>
                <w:lang w:eastAsia="zh-CN"/>
              </w:rPr>
            </w:pPr>
          </w:p>
        </w:tc>
      </w:tr>
      <w:tr w14:paraId="461D7712">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41526">
            <w:pPr>
              <w:spacing w:line="240" w:lineRule="exact"/>
              <w:rPr>
                <w:rFonts w:hint="default" w:cs="宋体"/>
                <w:b/>
                <w:bCs/>
                <w:color w:val="000000"/>
                <w:sz w:val="20"/>
                <w:szCs w:val="20"/>
              </w:rPr>
            </w:pP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1240C">
            <w:pPr>
              <w:wordWrap w:val="0"/>
              <w:spacing w:line="200" w:lineRule="exact"/>
              <w:jc w:val="right"/>
              <w:textAlignment w:val="center"/>
              <w:rPr>
                <w:rFonts w:hint="default" w:ascii="Times New Roman" w:hAnsi="Times New Roman"/>
                <w:color w:val="000000"/>
                <w:sz w:val="20"/>
                <w:szCs w:val="20"/>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D042">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C6F0D">
            <w:pPr>
              <w:wordWrap w:val="0"/>
              <w:spacing w:line="200" w:lineRule="exact"/>
              <w:jc w:val="right"/>
              <w:textAlignment w:val="center"/>
              <w:rPr>
                <w:rFonts w:hint="eastAsia" w:ascii="Times New Roman" w:hAnsi="Times New Roman" w:eastAsia="宋体"/>
                <w:color w:val="000000"/>
                <w:sz w:val="20"/>
                <w:szCs w:val="20"/>
                <w:lang w:eastAsia="zh-CN"/>
              </w:rPr>
            </w:pPr>
          </w:p>
        </w:tc>
      </w:tr>
      <w:tr w14:paraId="005A8C9F">
        <w:tblPrEx>
          <w:tblCellMar>
            <w:top w:w="0" w:type="dxa"/>
            <w:left w:w="0" w:type="dxa"/>
            <w:bottom w:w="0" w:type="dxa"/>
            <w:right w:w="0" w:type="dxa"/>
          </w:tblCellMar>
        </w:tblPrEx>
        <w:trPr>
          <w:trHeight w:val="220"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DC08">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20CCA">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3,301.94</w:t>
            </w: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2140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F2BF2">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3,301.94</w:t>
            </w:r>
          </w:p>
        </w:tc>
      </w:tr>
      <w:tr w14:paraId="70CD4C63">
        <w:tblPrEx>
          <w:tblCellMar>
            <w:top w:w="0" w:type="dxa"/>
            <w:left w:w="0" w:type="dxa"/>
            <w:bottom w:w="0" w:type="dxa"/>
            <w:right w:w="0" w:type="dxa"/>
          </w:tblCellMar>
        </w:tblPrEx>
        <w:trPr>
          <w:trHeight w:val="205"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EB73">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31238">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EE4D">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11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1E85F">
            <w:pPr>
              <w:wordWrap w:val="0"/>
              <w:spacing w:line="200" w:lineRule="exact"/>
              <w:jc w:val="right"/>
              <w:textAlignment w:val="center"/>
              <w:rPr>
                <w:rFonts w:hint="eastAsia" w:ascii="Times New Roman" w:hAnsi="Times New Roman" w:eastAsia="宋体"/>
                <w:color w:val="000000"/>
                <w:sz w:val="20"/>
                <w:szCs w:val="20"/>
                <w:lang w:eastAsia="zh-CN"/>
              </w:rPr>
            </w:pPr>
          </w:p>
        </w:tc>
      </w:tr>
      <w:tr w14:paraId="4CB81C47">
        <w:tblPrEx>
          <w:tblCellMar>
            <w:top w:w="0" w:type="dxa"/>
            <w:left w:w="0" w:type="dxa"/>
            <w:bottom w:w="0" w:type="dxa"/>
            <w:right w:w="0" w:type="dxa"/>
          </w:tblCellMar>
        </w:tblPrEx>
        <w:trPr>
          <w:trHeight w:val="24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CC9C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1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DABF7">
            <w:pPr>
              <w:wordWrap w:val="0"/>
              <w:spacing w:line="200" w:lineRule="exact"/>
              <w:jc w:val="right"/>
              <w:textAlignment w:val="center"/>
              <w:rPr>
                <w:rFonts w:hint="eastAsia" w:ascii="Times New Roman" w:hAnsi="Times New Roman" w:eastAsia="宋体"/>
                <w:color w:val="000000"/>
                <w:sz w:val="20"/>
                <w:szCs w:val="20"/>
                <w:lang w:eastAsia="zh-CN"/>
              </w:rPr>
            </w:pPr>
          </w:p>
        </w:tc>
        <w:tc>
          <w:tcPr>
            <w:tcW w:w="13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C2B7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110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4B62A4B">
            <w:pPr>
              <w:wordWrap w:val="0"/>
              <w:spacing w:line="200" w:lineRule="exact"/>
              <w:jc w:val="right"/>
              <w:textAlignment w:val="center"/>
              <w:rPr>
                <w:rFonts w:hint="eastAsia" w:ascii="Times New Roman" w:hAnsi="Times New Roman" w:eastAsia="宋体"/>
                <w:color w:val="000000"/>
                <w:sz w:val="20"/>
                <w:szCs w:val="20"/>
                <w:lang w:eastAsia="zh-CN"/>
              </w:rPr>
            </w:pPr>
          </w:p>
        </w:tc>
      </w:tr>
      <w:tr w14:paraId="185ADC25">
        <w:tblPrEx>
          <w:tblCellMar>
            <w:top w:w="0" w:type="dxa"/>
            <w:left w:w="0" w:type="dxa"/>
            <w:bottom w:w="0" w:type="dxa"/>
            <w:right w:w="0" w:type="dxa"/>
          </w:tblCellMar>
        </w:tblPrEx>
        <w:trPr>
          <w:trHeight w:val="253" w:hRule="atLeast"/>
        </w:trPr>
        <w:tc>
          <w:tcPr>
            <w:tcW w:w="140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D56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BB143">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3,301.94</w:t>
            </w:r>
          </w:p>
        </w:tc>
        <w:tc>
          <w:tcPr>
            <w:tcW w:w="1325"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6EC76E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01"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BE7AE5">
            <w:pPr>
              <w:wordWrap w:val="0"/>
              <w:spacing w:line="200" w:lineRule="exact"/>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3,301.94</w:t>
            </w:r>
          </w:p>
        </w:tc>
      </w:tr>
    </w:tbl>
    <w:p w14:paraId="687FBFAA">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A3BE476">
      <w:pPr>
        <w:rPr>
          <w:rFonts w:hint="default" w:cs="宋体"/>
          <w:sz w:val="21"/>
          <w:szCs w:val="21"/>
        </w:rPr>
      </w:pPr>
    </w:p>
    <w:tbl>
      <w:tblPr>
        <w:tblStyle w:val="10"/>
        <w:tblW w:w="5001" w:type="pct"/>
        <w:tblInd w:w="0" w:type="dxa"/>
        <w:tblLayout w:type="fixed"/>
        <w:tblCellMar>
          <w:top w:w="0" w:type="dxa"/>
          <w:left w:w="0" w:type="dxa"/>
          <w:bottom w:w="0" w:type="dxa"/>
          <w:right w:w="0" w:type="dxa"/>
        </w:tblCellMar>
      </w:tblPr>
      <w:tblGrid>
        <w:gridCol w:w="1430"/>
        <w:gridCol w:w="3489"/>
        <w:gridCol w:w="1172"/>
        <w:gridCol w:w="1290"/>
        <w:gridCol w:w="1255"/>
        <w:gridCol w:w="1140"/>
        <w:gridCol w:w="1472"/>
        <w:gridCol w:w="1582"/>
        <w:gridCol w:w="1351"/>
        <w:gridCol w:w="1145"/>
      </w:tblGrid>
      <w:tr w14:paraId="0C7D565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133EF24">
            <w:pPr>
              <w:jc w:val="center"/>
              <w:textAlignment w:val="bottom"/>
              <w:rPr>
                <w:rFonts w:hint="default" w:cs="宋体"/>
                <w:b/>
                <w:color w:val="000000"/>
                <w:sz w:val="32"/>
                <w:szCs w:val="32"/>
              </w:rPr>
            </w:pPr>
            <w:r>
              <w:rPr>
                <w:rFonts w:cs="宋体"/>
                <w:b/>
                <w:color w:val="000000"/>
                <w:sz w:val="32"/>
                <w:szCs w:val="32"/>
              </w:rPr>
              <w:t>收入决算表</w:t>
            </w:r>
          </w:p>
        </w:tc>
      </w:tr>
      <w:tr w14:paraId="718B84C8">
        <w:tblPrEx>
          <w:tblCellMar>
            <w:top w:w="0" w:type="dxa"/>
            <w:left w:w="0" w:type="dxa"/>
            <w:bottom w:w="0" w:type="dxa"/>
            <w:right w:w="0" w:type="dxa"/>
          </w:tblCellMar>
        </w:tblPrEx>
        <w:trPr>
          <w:trHeight w:val="328" w:hRule="atLeast"/>
        </w:trPr>
        <w:tc>
          <w:tcPr>
            <w:tcW w:w="1987" w:type="pct"/>
            <w:gridSpan w:val="3"/>
            <w:vMerge w:val="restart"/>
            <w:tcBorders>
              <w:top w:val="nil"/>
              <w:left w:val="nil"/>
              <w:right w:val="nil"/>
            </w:tcBorders>
            <w:shd w:val="clear" w:color="auto" w:fill="auto"/>
            <w:noWrap/>
            <w:tcMar>
              <w:top w:w="15" w:type="dxa"/>
              <w:left w:w="15" w:type="dxa"/>
              <w:right w:w="15" w:type="dxa"/>
            </w:tcMar>
            <w:vAlign w:val="bottom"/>
          </w:tcPr>
          <w:p w14:paraId="189128D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重庆市九龙坡区育才小学校</w:t>
            </w:r>
          </w:p>
        </w:tc>
        <w:tc>
          <w:tcPr>
            <w:tcW w:w="420" w:type="pct"/>
            <w:tcBorders>
              <w:top w:val="nil"/>
              <w:left w:val="nil"/>
              <w:bottom w:val="nil"/>
              <w:right w:val="nil"/>
            </w:tcBorders>
            <w:shd w:val="clear" w:color="auto" w:fill="auto"/>
            <w:noWrap/>
            <w:tcMar>
              <w:top w:w="15" w:type="dxa"/>
              <w:left w:w="15" w:type="dxa"/>
              <w:right w:w="15" w:type="dxa"/>
            </w:tcMar>
            <w:vAlign w:val="bottom"/>
          </w:tcPr>
          <w:p w14:paraId="54B630CD">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14:paraId="37B998BA">
            <w:pPr>
              <w:rPr>
                <w:rFonts w:hint="default" w:cs="宋体"/>
                <w:color w:val="000000"/>
                <w:sz w:val="20"/>
                <w:szCs w:val="20"/>
              </w:rPr>
            </w:pPr>
          </w:p>
        </w:tc>
        <w:tc>
          <w:tcPr>
            <w:tcW w:w="371" w:type="pct"/>
            <w:tcBorders>
              <w:top w:val="nil"/>
              <w:left w:val="nil"/>
              <w:bottom w:val="nil"/>
              <w:right w:val="nil"/>
            </w:tcBorders>
            <w:shd w:val="clear" w:color="auto" w:fill="auto"/>
            <w:noWrap/>
            <w:tcMar>
              <w:top w:w="15" w:type="dxa"/>
              <w:left w:w="15" w:type="dxa"/>
              <w:right w:w="15" w:type="dxa"/>
            </w:tcMar>
            <w:vAlign w:val="bottom"/>
          </w:tcPr>
          <w:p w14:paraId="360A6916">
            <w:pPr>
              <w:rPr>
                <w:rFonts w:hint="default" w:cs="宋体"/>
                <w:color w:val="000000"/>
                <w:sz w:val="20"/>
                <w:szCs w:val="20"/>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7861E1DF">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311E8D48">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0BE8CB36">
            <w:pPr>
              <w:rPr>
                <w:rFonts w:hint="default" w:cs="宋体"/>
                <w:color w:val="000000"/>
                <w:sz w:val="20"/>
                <w:szCs w:val="20"/>
              </w:rPr>
            </w:pPr>
          </w:p>
        </w:tc>
        <w:tc>
          <w:tcPr>
            <w:tcW w:w="373" w:type="pct"/>
            <w:tcBorders>
              <w:top w:val="nil"/>
              <w:left w:val="nil"/>
              <w:bottom w:val="nil"/>
              <w:right w:val="nil"/>
            </w:tcBorders>
            <w:shd w:val="clear" w:color="auto" w:fill="auto"/>
            <w:noWrap/>
            <w:tcMar>
              <w:top w:w="15" w:type="dxa"/>
              <w:left w:w="15" w:type="dxa"/>
              <w:right w:w="15" w:type="dxa"/>
            </w:tcMar>
            <w:vAlign w:val="bottom"/>
          </w:tcPr>
          <w:p w14:paraId="5043D19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2FAB6EE">
        <w:tblPrEx>
          <w:tblCellMar>
            <w:top w:w="0" w:type="dxa"/>
            <w:left w:w="0" w:type="dxa"/>
            <w:bottom w:w="0" w:type="dxa"/>
            <w:right w:w="0" w:type="dxa"/>
          </w:tblCellMar>
        </w:tblPrEx>
        <w:trPr>
          <w:trHeight w:val="328" w:hRule="atLeast"/>
        </w:trPr>
        <w:tc>
          <w:tcPr>
            <w:tcW w:w="1987" w:type="pct"/>
            <w:gridSpan w:val="3"/>
            <w:vMerge w:val="continue"/>
            <w:tcBorders>
              <w:left w:val="nil"/>
              <w:bottom w:val="nil"/>
              <w:right w:val="nil"/>
            </w:tcBorders>
            <w:shd w:val="clear" w:color="auto" w:fill="auto"/>
            <w:noWrap/>
            <w:tcMar>
              <w:top w:w="15" w:type="dxa"/>
              <w:left w:w="15" w:type="dxa"/>
              <w:right w:w="15" w:type="dxa"/>
            </w:tcMar>
            <w:vAlign w:val="bottom"/>
          </w:tcPr>
          <w:p w14:paraId="6B4FE256">
            <w:pPr>
              <w:rPr>
                <w:rFonts w:hint="default" w:cs="宋体"/>
                <w:color w:val="000000"/>
                <w:sz w:val="20"/>
                <w:szCs w:val="20"/>
              </w:rPr>
            </w:pPr>
          </w:p>
        </w:tc>
        <w:tc>
          <w:tcPr>
            <w:tcW w:w="420" w:type="pct"/>
            <w:tcBorders>
              <w:top w:val="nil"/>
              <w:left w:val="nil"/>
              <w:bottom w:val="nil"/>
              <w:right w:val="nil"/>
            </w:tcBorders>
            <w:shd w:val="clear" w:color="auto" w:fill="auto"/>
            <w:noWrap/>
            <w:tcMar>
              <w:top w:w="15" w:type="dxa"/>
              <w:left w:w="15" w:type="dxa"/>
              <w:right w:w="15" w:type="dxa"/>
            </w:tcMar>
            <w:vAlign w:val="bottom"/>
          </w:tcPr>
          <w:p w14:paraId="43A009DD">
            <w:pPr>
              <w:rPr>
                <w:rFonts w:hint="default" w:cs="宋体"/>
                <w:color w:val="000000"/>
                <w:sz w:val="20"/>
                <w:szCs w:val="20"/>
              </w:rPr>
            </w:pPr>
          </w:p>
        </w:tc>
        <w:tc>
          <w:tcPr>
            <w:tcW w:w="409" w:type="pct"/>
            <w:tcBorders>
              <w:top w:val="nil"/>
              <w:left w:val="nil"/>
              <w:bottom w:val="nil"/>
              <w:right w:val="nil"/>
            </w:tcBorders>
            <w:shd w:val="clear" w:color="auto" w:fill="auto"/>
            <w:noWrap/>
            <w:tcMar>
              <w:top w:w="15" w:type="dxa"/>
              <w:left w:w="15" w:type="dxa"/>
              <w:right w:w="15" w:type="dxa"/>
            </w:tcMar>
            <w:vAlign w:val="bottom"/>
          </w:tcPr>
          <w:p w14:paraId="0D6F0B78">
            <w:pPr>
              <w:rPr>
                <w:rFonts w:hint="default" w:cs="宋体"/>
                <w:color w:val="000000"/>
                <w:sz w:val="20"/>
                <w:szCs w:val="20"/>
              </w:rPr>
            </w:pPr>
          </w:p>
        </w:tc>
        <w:tc>
          <w:tcPr>
            <w:tcW w:w="371" w:type="pct"/>
            <w:tcBorders>
              <w:top w:val="nil"/>
              <w:left w:val="nil"/>
              <w:bottom w:val="nil"/>
              <w:right w:val="nil"/>
            </w:tcBorders>
            <w:shd w:val="clear" w:color="auto" w:fill="auto"/>
            <w:noWrap/>
            <w:tcMar>
              <w:top w:w="15" w:type="dxa"/>
              <w:left w:w="15" w:type="dxa"/>
              <w:right w:w="15" w:type="dxa"/>
            </w:tcMar>
            <w:vAlign w:val="bottom"/>
          </w:tcPr>
          <w:p w14:paraId="3418EAD6">
            <w:pPr>
              <w:rPr>
                <w:rFonts w:hint="default" w:cs="宋体"/>
                <w:color w:val="000000"/>
                <w:sz w:val="20"/>
                <w:szCs w:val="20"/>
              </w:rPr>
            </w:pPr>
          </w:p>
        </w:tc>
        <w:tc>
          <w:tcPr>
            <w:tcW w:w="480" w:type="pct"/>
            <w:tcBorders>
              <w:top w:val="nil"/>
              <w:left w:val="nil"/>
              <w:bottom w:val="nil"/>
              <w:right w:val="nil"/>
            </w:tcBorders>
            <w:shd w:val="clear" w:color="auto" w:fill="auto"/>
            <w:noWrap/>
            <w:tcMar>
              <w:top w:w="15" w:type="dxa"/>
              <w:left w:w="15" w:type="dxa"/>
              <w:right w:w="15" w:type="dxa"/>
            </w:tcMar>
            <w:vAlign w:val="bottom"/>
          </w:tcPr>
          <w:p w14:paraId="6EF1FA5A">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6869032A">
            <w:pPr>
              <w:rPr>
                <w:rFonts w:hint="default" w:cs="宋体"/>
                <w:color w:val="000000"/>
                <w:sz w:val="20"/>
                <w:szCs w:val="20"/>
              </w:rPr>
            </w:pPr>
          </w:p>
        </w:tc>
        <w:tc>
          <w:tcPr>
            <w:tcW w:w="440" w:type="pct"/>
            <w:tcBorders>
              <w:top w:val="nil"/>
              <w:left w:val="nil"/>
              <w:bottom w:val="nil"/>
              <w:right w:val="nil"/>
            </w:tcBorders>
            <w:shd w:val="clear" w:color="auto" w:fill="auto"/>
            <w:noWrap/>
            <w:tcMar>
              <w:top w:w="15" w:type="dxa"/>
              <w:left w:w="15" w:type="dxa"/>
              <w:right w:w="15" w:type="dxa"/>
            </w:tcMar>
            <w:vAlign w:val="bottom"/>
          </w:tcPr>
          <w:p w14:paraId="38B9F2B2">
            <w:pPr>
              <w:rPr>
                <w:rFonts w:hint="default" w:cs="宋体"/>
                <w:color w:val="000000"/>
                <w:sz w:val="20"/>
                <w:szCs w:val="20"/>
              </w:rPr>
            </w:pPr>
          </w:p>
        </w:tc>
        <w:tc>
          <w:tcPr>
            <w:tcW w:w="373" w:type="pct"/>
            <w:tcBorders>
              <w:top w:val="nil"/>
              <w:left w:val="nil"/>
              <w:bottom w:val="nil"/>
              <w:right w:val="nil"/>
            </w:tcBorders>
            <w:shd w:val="clear" w:color="auto" w:fill="auto"/>
            <w:noWrap/>
            <w:tcMar>
              <w:top w:w="15" w:type="dxa"/>
              <w:left w:w="15" w:type="dxa"/>
              <w:right w:w="15" w:type="dxa"/>
            </w:tcMar>
            <w:vAlign w:val="bottom"/>
          </w:tcPr>
          <w:p w14:paraId="6D15D3A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E46CE0">
        <w:tblPrEx>
          <w:tblCellMar>
            <w:top w:w="0" w:type="dxa"/>
            <w:left w:w="0" w:type="dxa"/>
            <w:bottom w:w="0" w:type="dxa"/>
            <w:right w:w="0" w:type="dxa"/>
          </w:tblCellMar>
        </w:tblPrEx>
        <w:trPr>
          <w:trHeight w:val="208" w:hRule="atLeast"/>
        </w:trPr>
        <w:tc>
          <w:tcPr>
            <w:tcW w:w="1604"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C84C0DB">
            <w:pPr>
              <w:jc w:val="center"/>
              <w:textAlignment w:val="bottom"/>
              <w:rPr>
                <w:rFonts w:hint="default" w:cs="宋体"/>
                <w:b/>
                <w:color w:val="000000"/>
                <w:sz w:val="20"/>
                <w:szCs w:val="20"/>
              </w:rPr>
            </w:pPr>
            <w:r>
              <w:rPr>
                <w:rFonts w:cs="宋体"/>
                <w:b/>
                <w:color w:val="000000"/>
                <w:sz w:val="20"/>
                <w:szCs w:val="20"/>
              </w:rPr>
              <w:t>项目</w:t>
            </w: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EB77">
            <w:pPr>
              <w:jc w:val="center"/>
              <w:textAlignment w:val="center"/>
              <w:rPr>
                <w:rFonts w:hint="default" w:cs="宋体"/>
                <w:b/>
                <w:color w:val="000000"/>
                <w:sz w:val="20"/>
                <w:szCs w:val="20"/>
              </w:rPr>
            </w:pPr>
            <w:r>
              <w:rPr>
                <w:rFonts w:cs="宋体"/>
                <w:b/>
                <w:color w:val="000000"/>
                <w:sz w:val="20"/>
                <w:szCs w:val="20"/>
              </w:rPr>
              <w:t>本年收入合计</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BA57">
            <w:pPr>
              <w:jc w:val="center"/>
              <w:textAlignment w:val="center"/>
              <w:rPr>
                <w:rFonts w:hint="default" w:cs="宋体"/>
                <w:b/>
                <w:color w:val="000000"/>
                <w:sz w:val="20"/>
                <w:szCs w:val="20"/>
              </w:rPr>
            </w:pPr>
            <w:r>
              <w:rPr>
                <w:rFonts w:cs="宋体"/>
                <w:b/>
                <w:color w:val="000000"/>
                <w:sz w:val="20"/>
                <w:szCs w:val="20"/>
              </w:rPr>
              <w:t>财政拨款收入</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ADD4">
            <w:pPr>
              <w:jc w:val="center"/>
              <w:textAlignment w:val="center"/>
              <w:rPr>
                <w:rFonts w:hint="default" w:cs="宋体"/>
                <w:b/>
                <w:color w:val="000000"/>
                <w:sz w:val="20"/>
                <w:szCs w:val="20"/>
              </w:rPr>
            </w:pPr>
            <w:r>
              <w:rPr>
                <w:rFonts w:cs="宋体"/>
                <w:b/>
                <w:color w:val="000000"/>
                <w:sz w:val="20"/>
                <w:szCs w:val="20"/>
              </w:rPr>
              <w:t>上级补助收入</w:t>
            </w:r>
          </w:p>
        </w:tc>
        <w:tc>
          <w:tcPr>
            <w:tcW w:w="85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2A11B">
            <w:pPr>
              <w:jc w:val="center"/>
              <w:textAlignment w:val="bottom"/>
              <w:rPr>
                <w:rFonts w:hint="default" w:cs="宋体"/>
                <w:b/>
                <w:color w:val="000000"/>
                <w:sz w:val="20"/>
                <w:szCs w:val="20"/>
              </w:rPr>
            </w:pPr>
            <w:r>
              <w:rPr>
                <w:rFonts w:cs="宋体"/>
                <w:b/>
                <w:color w:val="000000"/>
                <w:sz w:val="20"/>
                <w:szCs w:val="20"/>
              </w:rPr>
              <w:t>事业收入</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67DA4">
            <w:pPr>
              <w:jc w:val="center"/>
              <w:textAlignment w:val="center"/>
              <w:rPr>
                <w:rFonts w:hint="default" w:cs="宋体"/>
                <w:b/>
                <w:color w:val="000000"/>
                <w:sz w:val="20"/>
                <w:szCs w:val="20"/>
              </w:rPr>
            </w:pPr>
            <w:r>
              <w:rPr>
                <w:rFonts w:cs="宋体"/>
                <w:b/>
                <w:color w:val="000000"/>
                <w:sz w:val="20"/>
                <w:szCs w:val="20"/>
              </w:rPr>
              <w:t>经营收入</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CA441">
            <w:pPr>
              <w:jc w:val="center"/>
              <w:textAlignment w:val="center"/>
              <w:rPr>
                <w:rFonts w:hint="default" w:cs="宋体"/>
                <w:b/>
                <w:color w:val="000000"/>
                <w:sz w:val="20"/>
                <w:szCs w:val="20"/>
              </w:rPr>
            </w:pPr>
            <w:r>
              <w:rPr>
                <w:rFonts w:cs="宋体"/>
                <w:b/>
                <w:color w:val="000000"/>
                <w:sz w:val="20"/>
                <w:szCs w:val="20"/>
              </w:rPr>
              <w:t>附属单位上缴收入</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92FF7">
            <w:pPr>
              <w:jc w:val="center"/>
              <w:textAlignment w:val="center"/>
              <w:rPr>
                <w:rFonts w:hint="default" w:cs="宋体"/>
                <w:b/>
                <w:color w:val="000000"/>
                <w:sz w:val="20"/>
                <w:szCs w:val="20"/>
              </w:rPr>
            </w:pPr>
            <w:r>
              <w:rPr>
                <w:rFonts w:cs="宋体"/>
                <w:b/>
                <w:color w:val="000000"/>
                <w:sz w:val="20"/>
                <w:szCs w:val="20"/>
              </w:rPr>
              <w:t>其他收入</w:t>
            </w:r>
          </w:p>
        </w:tc>
      </w:tr>
      <w:tr w14:paraId="4A2E1B33">
        <w:tblPrEx>
          <w:tblCellMar>
            <w:top w:w="0" w:type="dxa"/>
            <w:left w:w="0" w:type="dxa"/>
            <w:bottom w:w="0" w:type="dxa"/>
            <w:right w:w="0" w:type="dxa"/>
          </w:tblCellMar>
        </w:tblPrEx>
        <w:trPr>
          <w:trHeight w:val="334" w:hRule="atLeast"/>
        </w:trPr>
        <w:tc>
          <w:tcPr>
            <w:tcW w:w="466"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FF4E">
            <w:pPr>
              <w:jc w:val="center"/>
              <w:textAlignment w:val="center"/>
              <w:rPr>
                <w:rFonts w:hint="default" w:cs="宋体"/>
                <w:b/>
                <w:color w:val="000000"/>
                <w:sz w:val="20"/>
                <w:szCs w:val="20"/>
              </w:rPr>
            </w:pPr>
            <w:r>
              <w:rPr>
                <w:rFonts w:cs="宋体"/>
                <w:b/>
                <w:color w:val="000000"/>
                <w:sz w:val="20"/>
                <w:szCs w:val="20"/>
              </w:rPr>
              <w:t>功能分类科目编码</w:t>
            </w:r>
          </w:p>
        </w:tc>
        <w:tc>
          <w:tcPr>
            <w:tcW w:w="113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DDD13A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DEE30">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E25A">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DEF54">
            <w:pPr>
              <w:jc w:val="center"/>
              <w:rPr>
                <w:rFonts w:hint="default" w:cs="宋体"/>
                <w:b/>
                <w:color w:val="000000"/>
                <w:sz w:val="20"/>
                <w:szCs w:val="20"/>
              </w:rPr>
            </w:pPr>
          </w:p>
        </w:tc>
        <w:tc>
          <w:tcPr>
            <w:tcW w:w="37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37A25">
            <w:pPr>
              <w:jc w:val="center"/>
              <w:textAlignment w:val="center"/>
              <w:rPr>
                <w:rFonts w:hint="default" w:cs="宋体"/>
                <w:b/>
                <w:color w:val="000000"/>
                <w:sz w:val="20"/>
                <w:szCs w:val="20"/>
              </w:rPr>
            </w:pPr>
            <w:r>
              <w:rPr>
                <w:rFonts w:cs="宋体"/>
                <w:b/>
                <w:color w:val="000000"/>
                <w:sz w:val="20"/>
                <w:szCs w:val="20"/>
              </w:rPr>
              <w:t>小计</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C600">
            <w:pPr>
              <w:jc w:val="center"/>
              <w:textAlignment w:val="center"/>
              <w:rPr>
                <w:rFonts w:hint="default" w:cs="宋体"/>
                <w:b/>
                <w:color w:val="000000"/>
                <w:sz w:val="20"/>
                <w:szCs w:val="20"/>
              </w:rPr>
            </w:pPr>
            <w:r>
              <w:rPr>
                <w:rFonts w:cs="宋体"/>
                <w:b/>
                <w:color w:val="000000"/>
                <w:sz w:val="20"/>
                <w:szCs w:val="20"/>
              </w:rPr>
              <w:t>其中：教育收费</w:t>
            </w: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750E8">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4C7B">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24F50">
            <w:pPr>
              <w:jc w:val="center"/>
              <w:rPr>
                <w:rFonts w:hint="default" w:cs="宋体"/>
                <w:b/>
                <w:color w:val="000000"/>
                <w:sz w:val="20"/>
                <w:szCs w:val="20"/>
              </w:rPr>
            </w:pPr>
          </w:p>
        </w:tc>
      </w:tr>
      <w:tr w14:paraId="5177D0D2">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9B6F">
            <w:pPr>
              <w:jc w:val="center"/>
              <w:rPr>
                <w:rFonts w:hint="default" w:cs="宋体"/>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4C291A">
            <w:pPr>
              <w:jc w:val="center"/>
              <w:rPr>
                <w:rFonts w:hint="default" w:cs="宋体"/>
                <w:b/>
                <w:color w:val="000000"/>
                <w:sz w:val="20"/>
                <w:szCs w:val="20"/>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A143D">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47373">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6698">
            <w:pPr>
              <w:jc w:val="center"/>
              <w:rPr>
                <w:rFonts w:hint="default" w:cs="宋体"/>
                <w:b/>
                <w:color w:val="000000"/>
                <w:sz w:val="20"/>
                <w:szCs w:val="20"/>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B231E">
            <w:pPr>
              <w:jc w:val="center"/>
              <w:rPr>
                <w:rFonts w:hint="default" w:cs="宋体"/>
                <w:b/>
                <w:color w:val="000000"/>
                <w:sz w:val="20"/>
                <w:szCs w:val="20"/>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5C7F">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D1FA3">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B5576">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85CA0">
            <w:pPr>
              <w:jc w:val="center"/>
              <w:rPr>
                <w:rFonts w:hint="default" w:cs="宋体"/>
                <w:b/>
                <w:color w:val="000000"/>
                <w:sz w:val="20"/>
                <w:szCs w:val="20"/>
              </w:rPr>
            </w:pPr>
          </w:p>
        </w:tc>
      </w:tr>
      <w:tr w14:paraId="29B36CAF">
        <w:tblPrEx>
          <w:tblCellMar>
            <w:top w:w="0" w:type="dxa"/>
            <w:left w:w="0" w:type="dxa"/>
            <w:bottom w:w="0" w:type="dxa"/>
            <w:right w:w="0" w:type="dxa"/>
          </w:tblCellMar>
        </w:tblPrEx>
        <w:trPr>
          <w:trHeight w:val="334"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5F8B">
            <w:pPr>
              <w:jc w:val="center"/>
              <w:rPr>
                <w:rFonts w:hint="default" w:cs="宋体"/>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D5640A8">
            <w:pPr>
              <w:jc w:val="center"/>
              <w:rPr>
                <w:rFonts w:hint="default" w:cs="宋体"/>
                <w:b/>
                <w:color w:val="000000"/>
                <w:sz w:val="20"/>
                <w:szCs w:val="20"/>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5640F">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8D5E5">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C4CDF">
            <w:pPr>
              <w:jc w:val="center"/>
              <w:rPr>
                <w:rFonts w:hint="default" w:cs="宋体"/>
                <w:b/>
                <w:color w:val="000000"/>
                <w:sz w:val="20"/>
                <w:szCs w:val="20"/>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2235">
            <w:pPr>
              <w:jc w:val="center"/>
              <w:rPr>
                <w:rFonts w:hint="default" w:cs="宋体"/>
                <w:b/>
                <w:color w:val="000000"/>
                <w:sz w:val="20"/>
                <w:szCs w:val="20"/>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71049">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6C1D9">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5B83C">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CAAF">
            <w:pPr>
              <w:jc w:val="center"/>
              <w:rPr>
                <w:rFonts w:hint="default" w:cs="宋体"/>
                <w:b/>
                <w:color w:val="000000"/>
                <w:sz w:val="20"/>
                <w:szCs w:val="20"/>
              </w:rPr>
            </w:pPr>
          </w:p>
        </w:tc>
      </w:tr>
      <w:tr w14:paraId="337631C9">
        <w:tblPrEx>
          <w:tblCellMar>
            <w:top w:w="0" w:type="dxa"/>
            <w:left w:w="0" w:type="dxa"/>
            <w:bottom w:w="0" w:type="dxa"/>
            <w:right w:w="0" w:type="dxa"/>
          </w:tblCellMar>
        </w:tblPrEx>
        <w:trPr>
          <w:trHeight w:val="312" w:hRule="atLeast"/>
        </w:trPr>
        <w:tc>
          <w:tcPr>
            <w:tcW w:w="466"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CFC0">
            <w:pPr>
              <w:jc w:val="center"/>
              <w:rPr>
                <w:rFonts w:hint="default" w:cs="宋体"/>
                <w:b/>
                <w:color w:val="000000"/>
                <w:sz w:val="20"/>
                <w:szCs w:val="20"/>
              </w:rPr>
            </w:pPr>
          </w:p>
        </w:tc>
        <w:tc>
          <w:tcPr>
            <w:tcW w:w="113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1C2E6F">
            <w:pPr>
              <w:jc w:val="center"/>
              <w:rPr>
                <w:rFonts w:hint="default" w:cs="宋体"/>
                <w:b/>
                <w:color w:val="000000"/>
                <w:sz w:val="20"/>
                <w:szCs w:val="20"/>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8459">
            <w:pPr>
              <w:jc w:val="center"/>
              <w:rPr>
                <w:rFonts w:hint="default" w:cs="宋体"/>
                <w:b/>
                <w:color w:val="000000"/>
                <w:sz w:val="20"/>
                <w:szCs w:val="20"/>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D0B2">
            <w:pPr>
              <w:jc w:val="center"/>
              <w:rPr>
                <w:rFonts w:hint="default" w:cs="宋体"/>
                <w:b/>
                <w:color w:val="000000"/>
                <w:sz w:val="20"/>
                <w:szCs w:val="20"/>
              </w:rPr>
            </w:pPr>
          </w:p>
        </w:tc>
        <w:tc>
          <w:tcPr>
            <w:tcW w:w="4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5B3A">
            <w:pPr>
              <w:jc w:val="center"/>
              <w:rPr>
                <w:rFonts w:hint="default" w:cs="宋体"/>
                <w:b/>
                <w:color w:val="000000"/>
                <w:sz w:val="20"/>
                <w:szCs w:val="20"/>
              </w:rPr>
            </w:pPr>
          </w:p>
        </w:tc>
        <w:tc>
          <w:tcPr>
            <w:tcW w:w="37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0583">
            <w:pPr>
              <w:jc w:val="center"/>
              <w:rPr>
                <w:rFonts w:hint="default" w:cs="宋体"/>
                <w:b/>
                <w:color w:val="000000"/>
                <w:sz w:val="20"/>
                <w:szCs w:val="20"/>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C3D8">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CD91">
            <w:pPr>
              <w:jc w:val="center"/>
              <w:rPr>
                <w:rFonts w:hint="default" w:cs="宋体"/>
                <w:b/>
                <w:color w:val="000000"/>
                <w:sz w:val="20"/>
                <w:szCs w:val="20"/>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EE314">
            <w:pPr>
              <w:jc w:val="center"/>
              <w:rPr>
                <w:rFonts w:hint="default" w:cs="宋体"/>
                <w:b/>
                <w:color w:val="000000"/>
                <w:sz w:val="20"/>
                <w:szCs w:val="20"/>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8A625">
            <w:pPr>
              <w:jc w:val="center"/>
              <w:rPr>
                <w:rFonts w:hint="default" w:cs="宋体"/>
                <w:b/>
                <w:color w:val="000000"/>
                <w:sz w:val="20"/>
                <w:szCs w:val="20"/>
              </w:rPr>
            </w:pPr>
          </w:p>
        </w:tc>
      </w:tr>
      <w:tr w14:paraId="329363DF">
        <w:tblPrEx>
          <w:tblCellMar>
            <w:top w:w="0" w:type="dxa"/>
            <w:left w:w="0" w:type="dxa"/>
            <w:bottom w:w="0" w:type="dxa"/>
            <w:right w:w="0" w:type="dxa"/>
          </w:tblCellMar>
        </w:tblPrEx>
        <w:trPr>
          <w:trHeight w:val="314"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3F26">
            <w:pPr>
              <w:jc w:val="center"/>
              <w:textAlignment w:val="center"/>
              <w:rPr>
                <w:rFonts w:hint="default" w:cs="宋体"/>
                <w:b/>
                <w:color w:val="000000"/>
                <w:sz w:val="20"/>
                <w:szCs w:val="20"/>
              </w:rPr>
            </w:pPr>
            <w:r>
              <w:rPr>
                <w:rFonts w:cs="宋体"/>
                <w:b/>
                <w:color w:val="000000"/>
                <w:sz w:val="20"/>
                <w:szCs w:val="20"/>
              </w:rPr>
              <w:t>合计</w:t>
            </w:r>
          </w:p>
        </w:tc>
        <w:tc>
          <w:tcPr>
            <w:tcW w:w="3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3190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3,301.94</w:t>
            </w:r>
          </w:p>
        </w:tc>
        <w:tc>
          <w:tcPr>
            <w:tcW w:w="42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7BD2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3,221.17</w:t>
            </w:r>
          </w:p>
        </w:tc>
        <w:tc>
          <w:tcPr>
            <w:tcW w:w="40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BCF0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DF34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80.77</w:t>
            </w:r>
          </w:p>
        </w:tc>
        <w:tc>
          <w:tcPr>
            <w:tcW w:w="4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CB9C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BC4B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44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97A5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3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65C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6883F8BC">
        <w:tblPrEx>
          <w:tblCellMar>
            <w:top w:w="0" w:type="dxa"/>
            <w:left w:w="0" w:type="dxa"/>
            <w:bottom w:w="0" w:type="dxa"/>
            <w:right w:w="0" w:type="dxa"/>
          </w:tblCellMar>
        </w:tblPrEx>
        <w:trPr>
          <w:trHeight w:val="192"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2C348">
            <w:pPr>
              <w:textAlignment w:val="center"/>
              <w:rPr>
                <w:rFonts w:hint="default" w:cs="宋体"/>
                <w:color w:val="000000"/>
                <w:sz w:val="20"/>
                <w:szCs w:val="20"/>
              </w:rPr>
            </w:pPr>
            <w:r>
              <w:rPr>
                <w:rFonts w:cs="宋体"/>
                <w:b/>
                <w:color w:val="000000"/>
                <w:sz w:val="20"/>
                <w:szCs w:val="20"/>
              </w:rPr>
              <w:t>205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ECF8D">
            <w:pPr>
              <w:textAlignment w:val="center"/>
              <w:rPr>
                <w:rFonts w:hint="default" w:cs="宋体"/>
                <w:color w:val="000000"/>
                <w:sz w:val="20"/>
                <w:szCs w:val="20"/>
              </w:rPr>
            </w:pPr>
            <w:r>
              <w:rPr>
                <w:rFonts w:cs="宋体"/>
                <w:b/>
                <w:color w:val="000000"/>
                <w:sz w:val="20"/>
                <w:szCs w:val="20"/>
              </w:rPr>
              <w:t>教育支出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747C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3,223.77</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81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3,143.00</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7B8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315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80.77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C44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F70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D5E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6389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00417F24">
        <w:tblPrEx>
          <w:tblCellMar>
            <w:top w:w="0" w:type="dxa"/>
            <w:left w:w="0" w:type="dxa"/>
            <w:bottom w:w="0" w:type="dxa"/>
            <w:right w:w="0" w:type="dxa"/>
          </w:tblCellMar>
        </w:tblPrEx>
        <w:trPr>
          <w:trHeight w:val="341"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629F">
            <w:pPr>
              <w:textAlignment w:val="center"/>
              <w:rPr>
                <w:rFonts w:hint="default" w:cs="宋体"/>
                <w:color w:val="000000"/>
                <w:sz w:val="20"/>
                <w:szCs w:val="20"/>
              </w:rPr>
            </w:pPr>
            <w:r>
              <w:rPr>
                <w:rFonts w:cs="宋体"/>
                <w:b/>
                <w:color w:val="000000"/>
                <w:sz w:val="20"/>
                <w:szCs w:val="20"/>
              </w:rPr>
              <w:t>20502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E836B">
            <w:pPr>
              <w:textAlignment w:val="center"/>
              <w:rPr>
                <w:rFonts w:hint="default" w:cs="宋体"/>
                <w:color w:val="000000"/>
                <w:sz w:val="20"/>
                <w:szCs w:val="20"/>
              </w:rPr>
            </w:pPr>
            <w:r>
              <w:rPr>
                <w:rFonts w:cs="宋体"/>
                <w:b/>
                <w:color w:val="000000"/>
                <w:sz w:val="20"/>
                <w:szCs w:val="20"/>
              </w:rPr>
              <w:t>普通教育</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660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2,810.12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DFE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2,729.35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708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56C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80.77</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3E1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74D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3639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3B7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367BC6A7">
        <w:tblPrEx>
          <w:tblCellMar>
            <w:top w:w="0" w:type="dxa"/>
            <w:left w:w="0" w:type="dxa"/>
            <w:bottom w:w="0" w:type="dxa"/>
            <w:right w:w="0" w:type="dxa"/>
          </w:tblCellMar>
        </w:tblPrEx>
        <w:trPr>
          <w:trHeight w:val="227"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FDCC">
            <w:pPr>
              <w:textAlignment w:val="center"/>
              <w:rPr>
                <w:rFonts w:hint="default" w:cs="宋体"/>
                <w:color w:val="000000"/>
                <w:sz w:val="20"/>
                <w:szCs w:val="20"/>
              </w:rPr>
            </w:pPr>
            <w:r>
              <w:rPr>
                <w:rFonts w:cs="宋体"/>
                <w:color w:val="000000"/>
                <w:sz w:val="20"/>
                <w:szCs w:val="20"/>
              </w:rPr>
              <w:t>2050201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BC550">
            <w:pPr>
              <w:textAlignment w:val="center"/>
              <w:rPr>
                <w:rFonts w:hint="default" w:cs="宋体"/>
                <w:color w:val="000000"/>
                <w:sz w:val="20"/>
                <w:szCs w:val="20"/>
              </w:rPr>
            </w:pPr>
            <w:r>
              <w:rPr>
                <w:rFonts w:cs="宋体"/>
                <w:color w:val="000000"/>
                <w:sz w:val="20"/>
                <w:szCs w:val="20"/>
              </w:rPr>
              <w:t>学前教育</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3D9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204.64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1BD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174.12</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3900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3E6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30.52</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38F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23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9E3E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CEBD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D9B200A">
        <w:tblPrEx>
          <w:tblCellMar>
            <w:top w:w="0" w:type="dxa"/>
            <w:left w:w="0" w:type="dxa"/>
            <w:bottom w:w="0" w:type="dxa"/>
            <w:right w:w="0" w:type="dxa"/>
          </w:tblCellMar>
        </w:tblPrEx>
        <w:trPr>
          <w:trHeight w:val="263"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F502">
            <w:pPr>
              <w:textAlignment w:val="center"/>
              <w:rPr>
                <w:rFonts w:hint="default" w:cs="宋体"/>
                <w:color w:val="000000"/>
                <w:sz w:val="20"/>
                <w:szCs w:val="20"/>
              </w:rPr>
            </w:pPr>
            <w:r>
              <w:rPr>
                <w:rFonts w:cs="宋体"/>
                <w:color w:val="000000"/>
                <w:sz w:val="20"/>
                <w:szCs w:val="20"/>
              </w:rPr>
              <w:t>2050202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54602">
            <w:pPr>
              <w:textAlignment w:val="center"/>
              <w:rPr>
                <w:rFonts w:hint="default" w:cs="宋体"/>
                <w:color w:val="000000"/>
                <w:sz w:val="20"/>
                <w:szCs w:val="20"/>
              </w:rPr>
            </w:pPr>
            <w:r>
              <w:rPr>
                <w:rFonts w:cs="宋体"/>
                <w:color w:val="000000"/>
                <w:sz w:val="20"/>
                <w:szCs w:val="20"/>
              </w:rPr>
              <w:t>小学教育</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189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2,605.48</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370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2,555.23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9AD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B26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50.25</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69D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DA7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5A91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827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71CB3D5F">
        <w:tblPrEx>
          <w:tblCellMar>
            <w:top w:w="0" w:type="dxa"/>
            <w:left w:w="0" w:type="dxa"/>
            <w:bottom w:w="0" w:type="dxa"/>
            <w:right w:w="0" w:type="dxa"/>
          </w:tblCellMar>
        </w:tblPrEx>
        <w:trPr>
          <w:trHeight w:val="292"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5C32">
            <w:pPr>
              <w:textAlignment w:val="center"/>
              <w:rPr>
                <w:rFonts w:hint="default" w:cs="宋体"/>
                <w:color w:val="000000"/>
                <w:sz w:val="20"/>
                <w:szCs w:val="20"/>
              </w:rPr>
            </w:pPr>
            <w:r>
              <w:rPr>
                <w:rFonts w:cs="宋体"/>
                <w:b/>
                <w:color w:val="000000"/>
                <w:sz w:val="20"/>
                <w:szCs w:val="20"/>
              </w:rPr>
              <w:t>20509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C4B54">
            <w:pPr>
              <w:textAlignment w:val="center"/>
              <w:rPr>
                <w:rFonts w:hint="default" w:cs="宋体"/>
                <w:color w:val="000000"/>
                <w:sz w:val="20"/>
                <w:szCs w:val="20"/>
              </w:rPr>
            </w:pPr>
            <w:r>
              <w:rPr>
                <w:rFonts w:cs="宋体"/>
                <w:b/>
                <w:color w:val="000000"/>
                <w:sz w:val="20"/>
                <w:szCs w:val="20"/>
              </w:rPr>
              <w:t>教育费附加安排的支出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D51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413.65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044B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413.65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638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EF9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AF0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CC9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A85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544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11E886D9">
        <w:tblPrEx>
          <w:tblCellMar>
            <w:top w:w="0" w:type="dxa"/>
            <w:left w:w="0" w:type="dxa"/>
            <w:bottom w:w="0" w:type="dxa"/>
            <w:right w:w="0" w:type="dxa"/>
          </w:tblCellMar>
        </w:tblPrEx>
        <w:trPr>
          <w:trHeight w:val="263"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2B50">
            <w:pPr>
              <w:textAlignment w:val="center"/>
              <w:rPr>
                <w:rFonts w:hint="default" w:cs="宋体"/>
                <w:color w:val="000000"/>
                <w:sz w:val="20"/>
                <w:szCs w:val="20"/>
              </w:rPr>
            </w:pPr>
            <w:r>
              <w:rPr>
                <w:rFonts w:cs="宋体"/>
                <w:color w:val="000000"/>
                <w:sz w:val="20"/>
                <w:szCs w:val="20"/>
              </w:rPr>
              <w:t>2050999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2B211">
            <w:pPr>
              <w:textAlignment w:val="center"/>
              <w:rPr>
                <w:rFonts w:hint="default" w:cs="宋体"/>
                <w:color w:val="000000"/>
                <w:sz w:val="20"/>
                <w:szCs w:val="20"/>
              </w:rPr>
            </w:pPr>
            <w:r>
              <w:rPr>
                <w:rFonts w:cs="宋体"/>
                <w:color w:val="000000"/>
                <w:sz w:val="20"/>
                <w:szCs w:val="20"/>
              </w:rPr>
              <w:t>其他教育费附加安排的支出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590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413.65</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E4D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413.65</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E07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4E3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23C7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2AE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5DEE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88B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54711D62">
        <w:tblPrEx>
          <w:tblCellMar>
            <w:top w:w="0" w:type="dxa"/>
            <w:left w:w="0" w:type="dxa"/>
            <w:bottom w:w="0" w:type="dxa"/>
            <w:right w:w="0" w:type="dxa"/>
          </w:tblCellMar>
        </w:tblPrEx>
        <w:trPr>
          <w:trHeight w:val="291"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8FC41">
            <w:pPr>
              <w:textAlignment w:val="center"/>
              <w:rPr>
                <w:rFonts w:hint="default" w:cs="宋体"/>
                <w:color w:val="000000"/>
                <w:sz w:val="20"/>
                <w:szCs w:val="20"/>
              </w:rPr>
            </w:pPr>
            <w:r>
              <w:rPr>
                <w:rFonts w:cs="宋体"/>
                <w:b/>
                <w:color w:val="000000"/>
                <w:sz w:val="20"/>
                <w:szCs w:val="20"/>
              </w:rPr>
              <w:t>208</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34C54C">
            <w:pPr>
              <w:textAlignment w:val="center"/>
              <w:rPr>
                <w:rFonts w:hint="default" w:cs="宋体"/>
                <w:color w:val="000000"/>
                <w:sz w:val="20"/>
                <w:szCs w:val="20"/>
              </w:rPr>
            </w:pPr>
            <w:r>
              <w:rPr>
                <w:rFonts w:cs="宋体"/>
                <w:b/>
                <w:color w:val="000000"/>
                <w:sz w:val="20"/>
                <w:szCs w:val="20"/>
              </w:rPr>
              <w:t>社会保障和就业支出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414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C93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0CA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ECCB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580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B48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BA05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8271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087D0613">
        <w:tblPrEx>
          <w:tblCellMar>
            <w:top w:w="0" w:type="dxa"/>
            <w:left w:w="0" w:type="dxa"/>
            <w:bottom w:w="0" w:type="dxa"/>
            <w:right w:w="0" w:type="dxa"/>
          </w:tblCellMar>
        </w:tblPrEx>
        <w:trPr>
          <w:trHeight w:val="277"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B327">
            <w:pPr>
              <w:textAlignment w:val="center"/>
              <w:rPr>
                <w:rFonts w:hint="default" w:cs="宋体"/>
                <w:color w:val="000000"/>
                <w:sz w:val="20"/>
                <w:szCs w:val="20"/>
              </w:rPr>
            </w:pPr>
            <w:r>
              <w:rPr>
                <w:rFonts w:cs="宋体"/>
                <w:b/>
                <w:color w:val="000000"/>
                <w:sz w:val="20"/>
                <w:szCs w:val="20"/>
              </w:rPr>
              <w:t>20805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F373E">
            <w:pPr>
              <w:textAlignment w:val="center"/>
              <w:rPr>
                <w:rFonts w:hint="default" w:cs="宋体"/>
                <w:color w:val="000000"/>
                <w:sz w:val="20"/>
                <w:szCs w:val="20"/>
              </w:rPr>
            </w:pPr>
            <w:r>
              <w:rPr>
                <w:rFonts w:cs="宋体"/>
                <w:b/>
                <w:color w:val="000000"/>
                <w:sz w:val="20"/>
                <w:szCs w:val="20"/>
              </w:rPr>
              <w:t>行政事业单位养老支出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E99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3C3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79F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FE0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3BC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8B98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15A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DF3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D00A16A">
        <w:tblPrEx>
          <w:tblCellMar>
            <w:top w:w="0" w:type="dxa"/>
            <w:left w:w="0" w:type="dxa"/>
            <w:bottom w:w="0" w:type="dxa"/>
            <w:right w:w="0" w:type="dxa"/>
          </w:tblCellMar>
        </w:tblPrEx>
        <w:trPr>
          <w:trHeight w:val="454"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83E8">
            <w:pPr>
              <w:textAlignment w:val="center"/>
              <w:rPr>
                <w:rFonts w:hint="default" w:cs="宋体"/>
                <w:color w:val="000000"/>
                <w:sz w:val="20"/>
                <w:szCs w:val="20"/>
              </w:rPr>
            </w:pPr>
            <w:r>
              <w:rPr>
                <w:rFonts w:cs="宋体"/>
                <w:color w:val="000000"/>
                <w:sz w:val="20"/>
                <w:szCs w:val="20"/>
              </w:rPr>
              <w:t>2080505</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32CE3">
            <w:pPr>
              <w:textAlignment w:val="center"/>
              <w:rPr>
                <w:rFonts w:hint="default" w:cs="宋体"/>
                <w:color w:val="000000"/>
                <w:sz w:val="20"/>
                <w:szCs w:val="20"/>
              </w:rPr>
            </w:pPr>
            <w:r>
              <w:rPr>
                <w:rFonts w:cs="宋体"/>
                <w:color w:val="000000"/>
                <w:sz w:val="20"/>
                <w:szCs w:val="20"/>
              </w:rPr>
              <w:t>机关事业单位基本养老保险缴费支出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CA0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25.13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362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25.13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CA6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172E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087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0D1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730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42B8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A1DAE00">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EF2B">
            <w:pPr>
              <w:textAlignment w:val="center"/>
              <w:rPr>
                <w:rFonts w:hint="default" w:cs="宋体"/>
                <w:color w:val="000000"/>
                <w:sz w:val="20"/>
                <w:szCs w:val="20"/>
              </w:rPr>
            </w:pPr>
            <w:r>
              <w:rPr>
                <w:rFonts w:cs="宋体"/>
                <w:color w:val="000000"/>
                <w:sz w:val="20"/>
                <w:szCs w:val="20"/>
              </w:rPr>
              <w:t>2080506</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6EC4">
            <w:pPr>
              <w:textAlignment w:val="center"/>
              <w:rPr>
                <w:rFonts w:hint="default" w:cs="宋体"/>
                <w:color w:val="000000"/>
                <w:sz w:val="20"/>
                <w:szCs w:val="20"/>
              </w:rPr>
            </w:pPr>
            <w:r>
              <w:rPr>
                <w:rFonts w:cs="宋体"/>
                <w:color w:val="000000"/>
                <w:sz w:val="20"/>
                <w:szCs w:val="20"/>
              </w:rPr>
              <w:t>机关事业单位职业年金缴费支出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C4C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12.57</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684B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12.57</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DBA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8ED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5C3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801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ABDE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B7C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A0E83D3">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065B">
            <w:pPr>
              <w:textAlignment w:val="center"/>
              <w:rPr>
                <w:rFonts w:hint="default" w:cs="宋体"/>
                <w:color w:val="000000"/>
                <w:sz w:val="20"/>
                <w:szCs w:val="20"/>
              </w:rPr>
            </w:pPr>
            <w:r>
              <w:rPr>
                <w:rFonts w:cs="宋体"/>
                <w:b/>
                <w:color w:val="000000"/>
                <w:sz w:val="20"/>
                <w:szCs w:val="20"/>
              </w:rPr>
              <w:t>210</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3ACFC">
            <w:pPr>
              <w:textAlignment w:val="center"/>
              <w:rPr>
                <w:rFonts w:hint="default" w:cs="宋体"/>
                <w:color w:val="000000"/>
                <w:sz w:val="20"/>
                <w:szCs w:val="20"/>
              </w:rPr>
            </w:pPr>
            <w:r>
              <w:rPr>
                <w:rFonts w:cs="宋体"/>
                <w:b/>
                <w:color w:val="000000"/>
                <w:sz w:val="20"/>
                <w:szCs w:val="20"/>
              </w:rPr>
              <w:t>卫生健康支出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35E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281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6B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B1DE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490B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784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071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A5A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38C2408C">
        <w:tblPrEx>
          <w:tblCellMar>
            <w:top w:w="0" w:type="dxa"/>
            <w:left w:w="0" w:type="dxa"/>
            <w:bottom w:w="0" w:type="dxa"/>
            <w:right w:w="0" w:type="dxa"/>
          </w:tblCellMar>
        </w:tblPrEx>
        <w:trPr>
          <w:trHeight w:val="34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1990">
            <w:pPr>
              <w:textAlignment w:val="center"/>
              <w:rPr>
                <w:rFonts w:hint="default" w:cs="宋体"/>
                <w:color w:val="000000"/>
                <w:sz w:val="20"/>
                <w:szCs w:val="20"/>
              </w:rPr>
            </w:pPr>
            <w:r>
              <w:rPr>
                <w:rFonts w:cs="宋体"/>
                <w:b/>
                <w:color w:val="000000"/>
                <w:sz w:val="20"/>
                <w:szCs w:val="20"/>
              </w:rPr>
              <w:t>21011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202CA">
            <w:pPr>
              <w:textAlignment w:val="center"/>
              <w:rPr>
                <w:rFonts w:hint="default" w:cs="宋体"/>
                <w:color w:val="000000"/>
                <w:sz w:val="20"/>
                <w:szCs w:val="20"/>
              </w:rPr>
            </w:pPr>
            <w:r>
              <w:rPr>
                <w:rFonts w:cs="宋体"/>
                <w:b/>
                <w:color w:val="000000"/>
                <w:sz w:val="20"/>
                <w:szCs w:val="20"/>
              </w:rPr>
              <w:t>行政事业单位医疗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E18E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883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B701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144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D1B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DA6B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2AC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C39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7D4A7624">
        <w:tblPrEx>
          <w:tblCellMar>
            <w:top w:w="0" w:type="dxa"/>
            <w:left w:w="0" w:type="dxa"/>
            <w:bottom w:w="0" w:type="dxa"/>
            <w:right w:w="0" w:type="dxa"/>
          </w:tblCellMar>
        </w:tblPrEx>
        <w:trPr>
          <w:trHeight w:val="263"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39A8">
            <w:pPr>
              <w:textAlignment w:val="center"/>
              <w:rPr>
                <w:rFonts w:hint="default" w:cs="宋体"/>
                <w:color w:val="000000"/>
                <w:sz w:val="20"/>
                <w:szCs w:val="20"/>
              </w:rPr>
            </w:pPr>
            <w:r>
              <w:rPr>
                <w:rFonts w:cs="宋体"/>
                <w:color w:val="000000"/>
                <w:sz w:val="20"/>
                <w:szCs w:val="20"/>
              </w:rPr>
              <w:t>2101102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FFA70">
            <w:pPr>
              <w:textAlignment w:val="center"/>
              <w:rPr>
                <w:rFonts w:hint="default" w:cs="宋体"/>
                <w:color w:val="000000"/>
                <w:sz w:val="20"/>
                <w:szCs w:val="20"/>
              </w:rPr>
            </w:pPr>
            <w:r>
              <w:rPr>
                <w:rFonts w:cs="宋体"/>
                <w:color w:val="000000"/>
                <w:sz w:val="20"/>
                <w:szCs w:val="20"/>
              </w:rPr>
              <w:t>事业单位医疗</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3DB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11.31</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8B1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11.31</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754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B90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B97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12E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FE09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7349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9DAB0AA">
        <w:tblPrEx>
          <w:tblCellMar>
            <w:top w:w="0" w:type="dxa"/>
            <w:left w:w="0" w:type="dxa"/>
            <w:bottom w:w="0" w:type="dxa"/>
            <w:right w:w="0" w:type="dxa"/>
          </w:tblCellMar>
        </w:tblPrEx>
        <w:trPr>
          <w:trHeight w:val="27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CAE4">
            <w:pPr>
              <w:textAlignment w:val="center"/>
              <w:rPr>
                <w:rFonts w:hint="default" w:cs="宋体"/>
                <w:color w:val="000000"/>
                <w:sz w:val="20"/>
                <w:szCs w:val="20"/>
              </w:rPr>
            </w:pPr>
            <w:r>
              <w:rPr>
                <w:rFonts w:cs="宋体"/>
                <w:color w:val="000000"/>
                <w:sz w:val="20"/>
                <w:szCs w:val="20"/>
              </w:rPr>
              <w:t>2101199</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F31B5">
            <w:pPr>
              <w:textAlignment w:val="center"/>
              <w:rPr>
                <w:rFonts w:hint="default" w:cs="宋体"/>
                <w:color w:val="000000"/>
                <w:sz w:val="20"/>
                <w:szCs w:val="20"/>
              </w:rPr>
            </w:pPr>
            <w:r>
              <w:rPr>
                <w:rFonts w:cs="宋体"/>
                <w:color w:val="000000"/>
                <w:sz w:val="20"/>
                <w:szCs w:val="20"/>
              </w:rPr>
              <w:t>其他行政事业单位医疗支出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795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8F9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C45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3F5D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0C09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13F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3C1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FDB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70DF1C8A">
        <w:tblPrEx>
          <w:tblCellMar>
            <w:top w:w="0" w:type="dxa"/>
            <w:left w:w="0" w:type="dxa"/>
            <w:bottom w:w="0" w:type="dxa"/>
            <w:right w:w="0" w:type="dxa"/>
          </w:tblCellMar>
        </w:tblPrEx>
        <w:trPr>
          <w:trHeight w:val="278"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AD88A">
            <w:pPr>
              <w:textAlignment w:val="center"/>
              <w:rPr>
                <w:rFonts w:hint="default" w:cs="宋体"/>
                <w:color w:val="000000"/>
                <w:sz w:val="20"/>
                <w:szCs w:val="20"/>
              </w:rPr>
            </w:pPr>
            <w:r>
              <w:rPr>
                <w:rFonts w:cs="宋体"/>
                <w:b/>
                <w:color w:val="000000"/>
                <w:sz w:val="20"/>
                <w:szCs w:val="20"/>
              </w:rPr>
              <w:t>221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1CA89">
            <w:pPr>
              <w:textAlignment w:val="center"/>
              <w:rPr>
                <w:rFonts w:hint="default" w:cs="宋体"/>
                <w:color w:val="000000"/>
                <w:sz w:val="20"/>
                <w:szCs w:val="20"/>
              </w:rPr>
            </w:pPr>
            <w:r>
              <w:rPr>
                <w:rFonts w:cs="宋体"/>
                <w:b/>
                <w:color w:val="000000"/>
                <w:sz w:val="20"/>
                <w:szCs w:val="20"/>
              </w:rPr>
              <w:t>住房保障支出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8AA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22B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074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76B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A63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8FC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C6C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3AD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F54F189">
        <w:tblPrEx>
          <w:tblCellMar>
            <w:top w:w="0" w:type="dxa"/>
            <w:left w:w="0" w:type="dxa"/>
            <w:bottom w:w="0" w:type="dxa"/>
            <w:right w:w="0" w:type="dxa"/>
          </w:tblCellMar>
        </w:tblPrEx>
        <w:trPr>
          <w:trHeight w:val="277"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C89B">
            <w:pPr>
              <w:textAlignment w:val="center"/>
              <w:rPr>
                <w:rFonts w:hint="default" w:cs="宋体"/>
                <w:color w:val="000000"/>
                <w:sz w:val="20"/>
                <w:szCs w:val="20"/>
              </w:rPr>
            </w:pPr>
            <w:r>
              <w:rPr>
                <w:rFonts w:cs="宋体"/>
                <w:b/>
                <w:color w:val="000000"/>
                <w:sz w:val="20"/>
                <w:szCs w:val="20"/>
              </w:rPr>
              <w:t>22102</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2544A">
            <w:pPr>
              <w:textAlignment w:val="center"/>
              <w:rPr>
                <w:rFonts w:hint="default" w:cs="宋体"/>
                <w:color w:val="000000"/>
                <w:sz w:val="20"/>
                <w:szCs w:val="20"/>
              </w:rPr>
            </w:pPr>
            <w:r>
              <w:rPr>
                <w:rFonts w:cs="宋体"/>
                <w:b/>
                <w:color w:val="000000"/>
                <w:sz w:val="20"/>
                <w:szCs w:val="20"/>
              </w:rPr>
              <w:t>住房改革支出</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95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D7D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FB0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68E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63C9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EF4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A40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455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2A24BEB">
        <w:tblPrEx>
          <w:tblCellMar>
            <w:top w:w="0" w:type="dxa"/>
            <w:left w:w="0" w:type="dxa"/>
            <w:bottom w:w="0" w:type="dxa"/>
            <w:right w:w="0" w:type="dxa"/>
          </w:tblCellMar>
        </w:tblPrEx>
        <w:trPr>
          <w:trHeight w:val="263"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1D70">
            <w:pPr>
              <w:textAlignment w:val="center"/>
              <w:rPr>
                <w:rFonts w:hint="default" w:cs="宋体"/>
                <w:color w:val="000000"/>
                <w:sz w:val="20"/>
                <w:szCs w:val="20"/>
              </w:rPr>
            </w:pPr>
            <w:r>
              <w:rPr>
                <w:rFonts w:cs="宋体"/>
                <w:color w:val="000000"/>
                <w:sz w:val="20"/>
                <w:szCs w:val="20"/>
              </w:rPr>
              <w:t>2210201</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41E63">
            <w:pPr>
              <w:textAlignment w:val="center"/>
              <w:rPr>
                <w:rFonts w:hint="default" w:cs="宋体"/>
                <w:color w:val="000000"/>
                <w:sz w:val="20"/>
                <w:szCs w:val="20"/>
              </w:rPr>
            </w:pPr>
            <w:r>
              <w:rPr>
                <w:rFonts w:cs="宋体"/>
                <w:color w:val="000000"/>
                <w:sz w:val="20"/>
                <w:szCs w:val="20"/>
              </w:rPr>
              <w:t>住房公积金</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384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24.79</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442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24.79</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DD4E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8A5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21A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D48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307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1CE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FE0B9C0">
        <w:tblPrEx>
          <w:tblCellMar>
            <w:top w:w="0" w:type="dxa"/>
            <w:left w:w="0" w:type="dxa"/>
            <w:bottom w:w="0" w:type="dxa"/>
            <w:right w:w="0" w:type="dxa"/>
          </w:tblCellMar>
        </w:tblPrEx>
        <w:trPr>
          <w:trHeight w:val="287" w:hRule="atLeast"/>
        </w:trPr>
        <w:tc>
          <w:tcPr>
            <w:tcW w:w="46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B105">
            <w:pPr>
              <w:textAlignment w:val="center"/>
              <w:rPr>
                <w:rFonts w:hint="default" w:cs="宋体"/>
                <w:color w:val="000000"/>
                <w:sz w:val="20"/>
                <w:szCs w:val="20"/>
              </w:rPr>
            </w:pPr>
            <w:r>
              <w:rPr>
                <w:rFonts w:cs="宋体"/>
                <w:color w:val="000000"/>
                <w:sz w:val="20"/>
                <w:szCs w:val="20"/>
              </w:rPr>
              <w:t>2210203</w:t>
            </w:r>
          </w:p>
        </w:tc>
        <w:tc>
          <w:tcPr>
            <w:tcW w:w="11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6E96">
            <w:pPr>
              <w:textAlignment w:val="center"/>
              <w:rPr>
                <w:rFonts w:hint="default" w:cs="宋体"/>
                <w:color w:val="000000"/>
                <w:sz w:val="20"/>
                <w:szCs w:val="20"/>
              </w:rPr>
            </w:pPr>
            <w:r>
              <w:rPr>
                <w:rFonts w:cs="宋体"/>
                <w:color w:val="000000"/>
                <w:sz w:val="20"/>
                <w:szCs w:val="20"/>
              </w:rPr>
              <w:t>购房补贴</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04D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CD0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4DB4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55C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F7C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12A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9AB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2B0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14:paraId="0D546805">
      <w:pPr>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10"/>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0FAE93DC">
        <w:tblPrEx>
          <w:tblCellMar>
            <w:top w:w="0" w:type="dxa"/>
            <w:left w:w="0" w:type="dxa"/>
            <w:bottom w:w="0" w:type="dxa"/>
            <w:right w:w="0" w:type="dxa"/>
          </w:tblCellMar>
        </w:tblPrEx>
        <w:trPr>
          <w:trHeight w:val="469"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FA7FF92">
            <w:pPr>
              <w:jc w:val="center"/>
              <w:textAlignment w:val="bottom"/>
              <w:rPr>
                <w:rFonts w:hint="default" w:cs="宋体"/>
                <w:b/>
                <w:color w:val="000000"/>
                <w:sz w:val="32"/>
                <w:szCs w:val="32"/>
              </w:rPr>
            </w:pPr>
            <w:r>
              <w:rPr>
                <w:rFonts w:cs="宋体"/>
                <w:b/>
                <w:color w:val="000000"/>
                <w:sz w:val="32"/>
                <w:szCs w:val="32"/>
              </w:rPr>
              <w:t>支出决算表</w:t>
            </w:r>
          </w:p>
        </w:tc>
      </w:tr>
      <w:tr w14:paraId="101C9FE9">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DCCE69D">
            <w:pPr>
              <w:rPr>
                <w:rFonts w:hint="eastAsia" w:eastAsia="宋体" w:cs="宋体"/>
                <w:color w:val="000000"/>
                <w:sz w:val="20"/>
                <w:szCs w:val="20"/>
                <w:lang w:eastAsia="zh-CN"/>
              </w:rPr>
            </w:pPr>
            <w:r>
              <w:rPr>
                <w:rFonts w:cs="宋体"/>
                <w:sz w:val="20"/>
                <w:szCs w:val="20"/>
              </w:rPr>
              <w:t>单位</w:t>
            </w:r>
            <w:r>
              <w:rPr>
                <w:rFonts w:cs="宋体"/>
                <w:color w:val="000000"/>
                <w:sz w:val="20"/>
                <w:szCs w:val="20"/>
              </w:rPr>
              <w:t>：</w:t>
            </w:r>
            <w:r>
              <w:rPr>
                <w:color w:val="000000"/>
                <w:sz w:val="20"/>
                <w:u w:color="auto"/>
              </w:rPr>
              <w:t>重庆市九龙坡区育才小学校</w:t>
            </w:r>
          </w:p>
        </w:tc>
        <w:tc>
          <w:tcPr>
            <w:tcW w:w="575" w:type="pct"/>
            <w:tcBorders>
              <w:top w:val="nil"/>
              <w:left w:val="nil"/>
              <w:bottom w:val="nil"/>
              <w:right w:val="nil"/>
            </w:tcBorders>
            <w:shd w:val="clear" w:color="auto" w:fill="auto"/>
            <w:noWrap/>
            <w:tcMar>
              <w:top w:w="15" w:type="dxa"/>
              <w:left w:w="15" w:type="dxa"/>
              <w:right w:w="15" w:type="dxa"/>
            </w:tcMar>
            <w:vAlign w:val="bottom"/>
          </w:tcPr>
          <w:p w14:paraId="0D090C30">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F00789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9539104">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9977B7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63E15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9612F95">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74A295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E18AEF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07F6293">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1A7066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BEB357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1D843E0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319D16">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4472B4">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676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6CD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398C4">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91ED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90449">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6B34">
            <w:pPr>
              <w:jc w:val="center"/>
              <w:textAlignment w:val="center"/>
              <w:rPr>
                <w:rFonts w:hint="default" w:cs="宋体"/>
                <w:b/>
                <w:color w:val="000000"/>
                <w:sz w:val="20"/>
                <w:szCs w:val="20"/>
              </w:rPr>
            </w:pPr>
            <w:r>
              <w:rPr>
                <w:rFonts w:cs="宋体"/>
                <w:b/>
                <w:color w:val="000000"/>
                <w:sz w:val="20"/>
                <w:szCs w:val="20"/>
              </w:rPr>
              <w:t>对附属单位补助支出</w:t>
            </w:r>
          </w:p>
        </w:tc>
      </w:tr>
      <w:tr w14:paraId="0419F995">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08C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03D442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8C228">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B705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F8D1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64932">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A4CD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82DEE">
            <w:pPr>
              <w:jc w:val="center"/>
              <w:rPr>
                <w:rFonts w:hint="default" w:cs="宋体"/>
                <w:b/>
                <w:color w:val="000000"/>
                <w:sz w:val="20"/>
                <w:szCs w:val="20"/>
              </w:rPr>
            </w:pPr>
          </w:p>
        </w:tc>
      </w:tr>
      <w:tr w14:paraId="6686D981">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2E4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6E61571">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8604F">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8731">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E11D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E201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BE7C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CF187">
            <w:pPr>
              <w:jc w:val="center"/>
              <w:rPr>
                <w:rFonts w:hint="default" w:cs="宋体"/>
                <w:b/>
                <w:color w:val="000000"/>
                <w:sz w:val="20"/>
                <w:szCs w:val="20"/>
              </w:rPr>
            </w:pPr>
          </w:p>
        </w:tc>
      </w:tr>
      <w:tr w14:paraId="05E699F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F28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84E6EB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5FF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5E009">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DCBE0">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F823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1CD7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E6DAE">
            <w:pPr>
              <w:jc w:val="center"/>
              <w:rPr>
                <w:rFonts w:hint="default" w:cs="宋体"/>
                <w:b/>
                <w:color w:val="000000"/>
                <w:sz w:val="20"/>
                <w:szCs w:val="20"/>
              </w:rPr>
            </w:pPr>
          </w:p>
        </w:tc>
      </w:tr>
      <w:tr w14:paraId="52D579EE">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8C0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A216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7F21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3F75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11842">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11A57">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34F3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26F49">
            <w:pPr>
              <w:jc w:val="center"/>
              <w:rPr>
                <w:rFonts w:hint="default" w:cs="宋体"/>
                <w:b/>
                <w:color w:val="000000"/>
                <w:sz w:val="20"/>
                <w:szCs w:val="20"/>
              </w:rPr>
            </w:pPr>
          </w:p>
        </w:tc>
      </w:tr>
      <w:tr w14:paraId="1399D16D">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EE19">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84E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3,301.94</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DF45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359.22</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3957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2,942.71</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D381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CAA8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DB994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6BA369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6BFD">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B3279">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94A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3,223.77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6C0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281.06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1CD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2,942.71</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FB0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EB4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C1F5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1EACCC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FB79">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475E4">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F26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2,810.12</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CA16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281.06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99F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2,529.06</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BA4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5BB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508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86ADCCA">
        <w:tblPrEx>
          <w:tblCellMar>
            <w:top w:w="0" w:type="dxa"/>
            <w:left w:w="0" w:type="dxa"/>
            <w:bottom w:w="0" w:type="dxa"/>
            <w:right w:w="0" w:type="dxa"/>
          </w:tblCellMar>
        </w:tblPrEx>
        <w:trPr>
          <w:trHeight w:val="22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D837E">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D8DC5">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AB7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204.64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20C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E62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204.64</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D03B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C26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316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1EADF64">
        <w:tblPrEx>
          <w:tblCellMar>
            <w:top w:w="0" w:type="dxa"/>
            <w:left w:w="0" w:type="dxa"/>
            <w:bottom w:w="0" w:type="dxa"/>
            <w:right w:w="0" w:type="dxa"/>
          </w:tblCellMar>
        </w:tblPrEx>
        <w:trPr>
          <w:trHeight w:val="22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4591">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62CEF">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6AB9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2,605.48</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D4F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281.06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C86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2,324.43</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66C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892D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6846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FFF6A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51BC">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1938C">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727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413.65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496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CA1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413.65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C30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768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70A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C41259C">
        <w:tblPrEx>
          <w:tblCellMar>
            <w:top w:w="0" w:type="dxa"/>
            <w:left w:w="0" w:type="dxa"/>
            <w:bottom w:w="0" w:type="dxa"/>
            <w:right w:w="0" w:type="dxa"/>
          </w:tblCellMar>
        </w:tblPrEx>
        <w:trPr>
          <w:trHeight w:val="29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43C6">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CDF8D">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DC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413.65</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508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F855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413.65</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0717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0974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F336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36B702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5A49F">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1D5FB">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9B2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F7D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8CE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C2B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EDA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E5A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55E514E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8C3E">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A3935">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A98E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0B1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37.69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E504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49B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727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96F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5DEA01F1">
        <w:tblPrEx>
          <w:tblCellMar>
            <w:top w:w="0" w:type="dxa"/>
            <w:left w:w="0" w:type="dxa"/>
            <w:bottom w:w="0" w:type="dxa"/>
            <w:right w:w="0" w:type="dxa"/>
          </w:tblCellMar>
        </w:tblPrEx>
        <w:trPr>
          <w:trHeight w:val="33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E663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8DB49">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AB1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25.13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B7B0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25.13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FA0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FA4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FDA7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B2A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495104DD">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89A4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D938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C4AC">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12.57</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187C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12.57</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01F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C237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DBF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DE7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027F76E3">
        <w:tblPrEx>
          <w:tblCellMar>
            <w:top w:w="0" w:type="dxa"/>
            <w:left w:w="0" w:type="dxa"/>
            <w:bottom w:w="0" w:type="dxa"/>
            <w:right w:w="0" w:type="dxa"/>
          </w:tblCellMar>
        </w:tblPrEx>
        <w:trPr>
          <w:trHeight w:val="32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7CF6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7609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1BD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EF3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5D8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D66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33A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7D4A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3D58BB7C">
        <w:tblPrEx>
          <w:tblCellMar>
            <w:top w:w="0" w:type="dxa"/>
            <w:left w:w="0" w:type="dxa"/>
            <w:bottom w:w="0" w:type="dxa"/>
            <w:right w:w="0" w:type="dxa"/>
          </w:tblCellMar>
        </w:tblPrEx>
        <w:trPr>
          <w:trHeight w:val="2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7CA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A71B2">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2494">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831D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12.74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51F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EF3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B11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9A1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229D3216">
        <w:tblPrEx>
          <w:tblCellMar>
            <w:top w:w="0" w:type="dxa"/>
            <w:left w:w="0" w:type="dxa"/>
            <w:bottom w:w="0" w:type="dxa"/>
            <w:right w:w="0" w:type="dxa"/>
          </w:tblCellMar>
        </w:tblPrEx>
        <w:trPr>
          <w:trHeight w:val="29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6F90">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7FFDC">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B71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11.31</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316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11.31</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C724D">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3CB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E79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8F0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61B45F3F">
        <w:tblPrEx>
          <w:tblCellMar>
            <w:top w:w="0" w:type="dxa"/>
            <w:left w:w="0" w:type="dxa"/>
            <w:bottom w:w="0" w:type="dxa"/>
            <w:right w:w="0" w:type="dxa"/>
          </w:tblCellMar>
        </w:tblPrEx>
        <w:trPr>
          <w:trHeight w:val="31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EDD5">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03458">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C4C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4859">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1.43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295E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39DA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00F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F41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1ADBBAE1">
        <w:tblPrEx>
          <w:tblCellMar>
            <w:top w:w="0" w:type="dxa"/>
            <w:left w:w="0" w:type="dxa"/>
            <w:bottom w:w="0" w:type="dxa"/>
            <w:right w:w="0" w:type="dxa"/>
          </w:tblCellMar>
        </w:tblPrEx>
        <w:trPr>
          <w:trHeight w:val="2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9B2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E502F">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33C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F155A">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E2CB">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1DD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C247">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0B9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68D1ED59">
        <w:tblPrEx>
          <w:tblCellMar>
            <w:top w:w="0" w:type="dxa"/>
            <w:left w:w="0" w:type="dxa"/>
            <w:bottom w:w="0" w:type="dxa"/>
            <w:right w:w="0" w:type="dxa"/>
          </w:tblCellMar>
        </w:tblPrEx>
        <w:trPr>
          <w:trHeight w:val="325"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9104">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C1659">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97F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4A7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27.73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BA76">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766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FF85">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29A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b/>
                <w:color w:val="000000"/>
                <w:sz w:val="20"/>
                <w:szCs w:val="20"/>
              </w:rPr>
              <w:t>0.00</w:t>
            </w:r>
          </w:p>
        </w:tc>
      </w:tr>
      <w:tr w14:paraId="1F1CDA65">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3FCB">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30FEB">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2EF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24.79</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1D32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24.79</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96AC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E51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9D18">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7D82">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r w14:paraId="6DC3348A">
        <w:tblPrEx>
          <w:tblCellMar>
            <w:top w:w="0" w:type="dxa"/>
            <w:left w:w="0" w:type="dxa"/>
            <w:bottom w:w="0" w:type="dxa"/>
            <w:right w:w="0" w:type="dxa"/>
          </w:tblCellMar>
        </w:tblPrEx>
        <w:trPr>
          <w:trHeight w:val="27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1114">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1E53D">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AECE">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F70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2.94</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CAE0">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AD33">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7C21">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51DF">
            <w:pPr>
              <w:wordWrap w:val="0"/>
              <w:jc w:val="right"/>
              <w:textAlignment w:val="center"/>
              <w:rPr>
                <w:rFonts w:hint="eastAsia" w:ascii="Times New Roman" w:hAnsi="Times New Roman" w:eastAsia="宋体"/>
                <w:color w:val="000000"/>
                <w:sz w:val="20"/>
                <w:szCs w:val="20"/>
                <w:lang w:eastAsia="zh-CN"/>
              </w:rPr>
            </w:pPr>
            <w:r>
              <w:rPr>
                <w:rFonts w:hint="default" w:ascii="Times New Roman" w:hAnsi="Times New Roman"/>
                <w:color w:val="000000"/>
                <w:sz w:val="20"/>
                <w:szCs w:val="20"/>
              </w:rPr>
              <w:t>0.00</w:t>
            </w:r>
          </w:p>
        </w:tc>
      </w:tr>
    </w:tbl>
    <w:p w14:paraId="3A479B47">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2.本套报表金额单位转换时可能存在尾数误差。</w:t>
      </w:r>
    </w:p>
    <w:p w14:paraId="4B62F40E">
      <w:pPr>
        <w:rPr>
          <w:rFonts w:hint="default" w:cs="宋体"/>
          <w:sz w:val="21"/>
          <w:szCs w:val="21"/>
        </w:rPr>
      </w:pPr>
    </w:p>
    <w:tbl>
      <w:tblPr>
        <w:tblStyle w:val="10"/>
        <w:tblW w:w="4986" w:type="pct"/>
        <w:tblInd w:w="0" w:type="dxa"/>
        <w:tblLayout w:type="autofit"/>
        <w:tblCellMar>
          <w:top w:w="0" w:type="dxa"/>
          <w:left w:w="0" w:type="dxa"/>
          <w:bottom w:w="0" w:type="dxa"/>
          <w:right w:w="0" w:type="dxa"/>
        </w:tblCellMar>
      </w:tblPr>
      <w:tblGrid>
        <w:gridCol w:w="3116"/>
        <w:gridCol w:w="1363"/>
        <w:gridCol w:w="3505"/>
        <w:gridCol w:w="1360"/>
        <w:gridCol w:w="1687"/>
        <w:gridCol w:w="1690"/>
        <w:gridCol w:w="2558"/>
      </w:tblGrid>
      <w:tr w14:paraId="7BEA25E4">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6709A3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F386973">
        <w:tblPrEx>
          <w:tblCellMar>
            <w:top w:w="0" w:type="dxa"/>
            <w:left w:w="0" w:type="dxa"/>
            <w:bottom w:w="0" w:type="dxa"/>
            <w:right w:w="0" w:type="dxa"/>
          </w:tblCellMar>
        </w:tblPrEx>
        <w:trPr>
          <w:trHeight w:val="90" w:hRule="atLeast"/>
        </w:trPr>
        <w:tc>
          <w:tcPr>
            <w:tcW w:w="2613" w:type="pct"/>
            <w:gridSpan w:val="3"/>
            <w:vMerge w:val="restart"/>
            <w:tcBorders>
              <w:top w:val="nil"/>
              <w:left w:val="nil"/>
              <w:right w:val="nil"/>
            </w:tcBorders>
            <w:shd w:val="clear" w:color="auto" w:fill="auto"/>
            <w:noWrap/>
            <w:tcMar>
              <w:top w:w="15" w:type="dxa"/>
              <w:left w:w="15" w:type="dxa"/>
              <w:right w:w="15" w:type="dxa"/>
            </w:tcMar>
            <w:vAlign w:val="bottom"/>
          </w:tcPr>
          <w:p w14:paraId="2E2BD1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重庆市九龙坡区育才小学校</w:t>
            </w:r>
          </w:p>
        </w:tc>
        <w:tc>
          <w:tcPr>
            <w:tcW w:w="445" w:type="pct"/>
            <w:tcBorders>
              <w:top w:val="nil"/>
              <w:left w:val="nil"/>
              <w:bottom w:val="nil"/>
              <w:right w:val="nil"/>
            </w:tcBorders>
            <w:shd w:val="clear" w:color="auto" w:fill="auto"/>
            <w:noWrap/>
            <w:tcMar>
              <w:top w:w="15" w:type="dxa"/>
              <w:left w:w="15" w:type="dxa"/>
              <w:right w:w="15" w:type="dxa"/>
            </w:tcMar>
            <w:vAlign w:val="bottom"/>
          </w:tcPr>
          <w:p w14:paraId="244C1F94">
            <w:pPr>
              <w:spacing w:line="200" w:lineRule="exact"/>
              <w:rPr>
                <w:rFonts w:hint="default" w:cs="宋体"/>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0D16038B">
            <w:pPr>
              <w:spacing w:line="200" w:lineRule="exact"/>
              <w:rPr>
                <w:rFonts w:hint="default" w:cs="宋体"/>
                <w:color w:val="000000"/>
                <w:sz w:val="18"/>
                <w:szCs w:val="18"/>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1554A13">
            <w:pPr>
              <w:spacing w:line="200" w:lineRule="exact"/>
              <w:rPr>
                <w:rFonts w:hint="default" w:cs="宋体"/>
                <w:color w:val="000000"/>
                <w:sz w:val="18"/>
                <w:szCs w:val="18"/>
              </w:rPr>
            </w:pPr>
          </w:p>
        </w:tc>
        <w:tc>
          <w:tcPr>
            <w:tcW w:w="833" w:type="pct"/>
            <w:tcBorders>
              <w:top w:val="nil"/>
              <w:left w:val="nil"/>
              <w:bottom w:val="nil"/>
              <w:right w:val="nil"/>
            </w:tcBorders>
            <w:shd w:val="clear" w:color="auto" w:fill="auto"/>
            <w:noWrap/>
            <w:tcMar>
              <w:top w:w="15" w:type="dxa"/>
              <w:left w:w="15" w:type="dxa"/>
              <w:right w:w="15" w:type="dxa"/>
            </w:tcMar>
            <w:vAlign w:val="bottom"/>
          </w:tcPr>
          <w:p w14:paraId="28E6C2A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05B26FE0">
        <w:tblPrEx>
          <w:tblCellMar>
            <w:top w:w="0" w:type="dxa"/>
            <w:left w:w="0" w:type="dxa"/>
            <w:bottom w:w="0" w:type="dxa"/>
            <w:right w:w="0" w:type="dxa"/>
          </w:tblCellMar>
        </w:tblPrEx>
        <w:trPr>
          <w:trHeight w:val="90" w:hRule="atLeast"/>
        </w:trPr>
        <w:tc>
          <w:tcPr>
            <w:tcW w:w="2613" w:type="pct"/>
            <w:gridSpan w:val="3"/>
            <w:vMerge w:val="continue"/>
            <w:tcBorders>
              <w:left w:val="nil"/>
              <w:bottom w:val="nil"/>
              <w:right w:val="nil"/>
            </w:tcBorders>
            <w:shd w:val="clear" w:color="auto" w:fill="auto"/>
            <w:noWrap/>
            <w:tcMar>
              <w:top w:w="15" w:type="dxa"/>
              <w:left w:w="15" w:type="dxa"/>
              <w:right w:w="15" w:type="dxa"/>
            </w:tcMar>
            <w:vAlign w:val="bottom"/>
          </w:tcPr>
          <w:p w14:paraId="006D7F88">
            <w:pPr>
              <w:spacing w:line="200" w:lineRule="exact"/>
              <w:rPr>
                <w:rFonts w:hint="default" w:cs="宋体"/>
                <w:color w:val="000000"/>
                <w:sz w:val="18"/>
                <w:szCs w:val="18"/>
              </w:rPr>
            </w:pPr>
          </w:p>
        </w:tc>
        <w:tc>
          <w:tcPr>
            <w:tcW w:w="445" w:type="pct"/>
            <w:tcBorders>
              <w:top w:val="nil"/>
              <w:left w:val="nil"/>
              <w:bottom w:val="nil"/>
              <w:right w:val="nil"/>
            </w:tcBorders>
            <w:shd w:val="clear" w:color="auto" w:fill="auto"/>
            <w:noWrap/>
            <w:tcMar>
              <w:top w:w="15" w:type="dxa"/>
              <w:left w:w="15" w:type="dxa"/>
              <w:right w:w="15" w:type="dxa"/>
            </w:tcMar>
            <w:vAlign w:val="bottom"/>
          </w:tcPr>
          <w:p w14:paraId="79E27AB7">
            <w:pPr>
              <w:spacing w:line="200" w:lineRule="exact"/>
              <w:rPr>
                <w:rFonts w:hint="default" w:cs="宋体"/>
                <w:color w:val="000000"/>
                <w:sz w:val="18"/>
                <w:szCs w:val="18"/>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E6F282">
            <w:pPr>
              <w:spacing w:line="200" w:lineRule="exact"/>
              <w:rPr>
                <w:rFonts w:hint="default" w:cs="宋体"/>
                <w:color w:val="000000"/>
                <w:sz w:val="18"/>
                <w:szCs w:val="18"/>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4ECEAE8">
            <w:pPr>
              <w:spacing w:line="200" w:lineRule="exact"/>
              <w:rPr>
                <w:rFonts w:hint="default" w:cs="宋体"/>
                <w:color w:val="000000"/>
                <w:sz w:val="18"/>
                <w:szCs w:val="18"/>
              </w:rPr>
            </w:pPr>
          </w:p>
        </w:tc>
        <w:tc>
          <w:tcPr>
            <w:tcW w:w="833" w:type="pct"/>
            <w:tcBorders>
              <w:top w:val="nil"/>
              <w:left w:val="nil"/>
              <w:bottom w:val="nil"/>
              <w:right w:val="nil"/>
            </w:tcBorders>
            <w:shd w:val="clear" w:color="auto" w:fill="auto"/>
            <w:noWrap/>
            <w:tcMar>
              <w:top w:w="15" w:type="dxa"/>
              <w:left w:w="15" w:type="dxa"/>
              <w:right w:w="15" w:type="dxa"/>
            </w:tcMar>
            <w:vAlign w:val="bottom"/>
          </w:tcPr>
          <w:p w14:paraId="740D8B4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572E54">
        <w:tblPrEx>
          <w:tblCellMar>
            <w:top w:w="0" w:type="dxa"/>
            <w:left w:w="0" w:type="dxa"/>
            <w:bottom w:w="0" w:type="dxa"/>
            <w:right w:w="0" w:type="dxa"/>
          </w:tblCellMar>
        </w:tblPrEx>
        <w:trPr>
          <w:trHeight w:val="90" w:hRule="atLeast"/>
        </w:trPr>
        <w:tc>
          <w:tcPr>
            <w:tcW w:w="146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8AC3">
            <w:pPr>
              <w:spacing w:line="200" w:lineRule="exact"/>
              <w:jc w:val="center"/>
              <w:textAlignment w:val="center"/>
              <w:rPr>
                <w:rFonts w:hint="default" w:cs="宋体"/>
                <w:b/>
                <w:color w:val="000000"/>
                <w:sz w:val="18"/>
                <w:szCs w:val="18"/>
              </w:rPr>
            </w:pPr>
            <w:r>
              <w:rPr>
                <w:rFonts w:cs="宋体"/>
                <w:b/>
                <w:color w:val="000000"/>
                <w:sz w:val="18"/>
                <w:szCs w:val="18"/>
              </w:rPr>
              <w:t>收入</w:t>
            </w:r>
          </w:p>
        </w:tc>
        <w:tc>
          <w:tcPr>
            <w:tcW w:w="3533"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5F2A">
            <w:pPr>
              <w:spacing w:line="200" w:lineRule="exact"/>
              <w:jc w:val="center"/>
              <w:textAlignment w:val="center"/>
              <w:rPr>
                <w:rFonts w:hint="default" w:cs="宋体"/>
                <w:b/>
                <w:color w:val="000000"/>
                <w:sz w:val="18"/>
                <w:szCs w:val="18"/>
              </w:rPr>
            </w:pPr>
            <w:r>
              <w:rPr>
                <w:rFonts w:cs="宋体"/>
                <w:b/>
                <w:color w:val="000000"/>
                <w:sz w:val="18"/>
                <w:szCs w:val="18"/>
              </w:rPr>
              <w:t>支出</w:t>
            </w:r>
          </w:p>
        </w:tc>
      </w:tr>
      <w:tr w14:paraId="320895A9">
        <w:tblPrEx>
          <w:tblCellMar>
            <w:top w:w="0" w:type="dxa"/>
            <w:left w:w="0" w:type="dxa"/>
            <w:bottom w:w="0" w:type="dxa"/>
            <w:right w:w="0" w:type="dxa"/>
          </w:tblCellMar>
        </w:tblPrEx>
        <w:trPr>
          <w:trHeight w:val="90" w:hRule="atLeast"/>
        </w:trPr>
        <w:tc>
          <w:tcPr>
            <w:tcW w:w="10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B5DB">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4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752F4">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14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A57346">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6"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DFD7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8AA72D9">
        <w:tblPrEx>
          <w:tblCellMar>
            <w:top w:w="0" w:type="dxa"/>
            <w:left w:w="0" w:type="dxa"/>
            <w:bottom w:w="0" w:type="dxa"/>
            <w:right w:w="0" w:type="dxa"/>
          </w:tblCellMar>
        </w:tblPrEx>
        <w:trPr>
          <w:trHeight w:val="90" w:hRule="atLeast"/>
        </w:trPr>
        <w:tc>
          <w:tcPr>
            <w:tcW w:w="10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14609">
            <w:pPr>
              <w:spacing w:line="200" w:lineRule="exact"/>
              <w:jc w:val="center"/>
              <w:rPr>
                <w:rFonts w:hint="default" w:cs="宋体"/>
                <w:b/>
                <w:color w:val="000000"/>
                <w:sz w:val="18"/>
                <w:szCs w:val="18"/>
              </w:rPr>
            </w:pPr>
          </w:p>
        </w:tc>
        <w:tc>
          <w:tcPr>
            <w:tcW w:w="4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DBD3E">
            <w:pPr>
              <w:spacing w:line="200" w:lineRule="exact"/>
              <w:jc w:val="center"/>
              <w:rPr>
                <w:rFonts w:hint="default" w:cs="宋体"/>
                <w:b/>
                <w:color w:val="000000"/>
                <w:sz w:val="18"/>
                <w:szCs w:val="18"/>
              </w:rPr>
            </w:pPr>
          </w:p>
        </w:tc>
        <w:tc>
          <w:tcPr>
            <w:tcW w:w="114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5E3AF7">
            <w:pPr>
              <w:spacing w:line="200" w:lineRule="exact"/>
              <w:jc w:val="center"/>
              <w:rPr>
                <w:rFonts w:hint="default"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6DE2">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A1EF3">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BCC2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83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E9A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5E6E6FE6">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8D4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C2F5">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3,221.17</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8D3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CF09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D43E">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B7DD">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97BE">
            <w:pPr>
              <w:wordWrap w:val="0"/>
              <w:spacing w:line="200" w:lineRule="exact"/>
              <w:jc w:val="right"/>
              <w:textAlignment w:val="center"/>
              <w:rPr>
                <w:rFonts w:hint="eastAsia" w:ascii="Times New Roman" w:hAnsi="Times New Roman" w:eastAsia="宋体"/>
                <w:color w:val="000000"/>
                <w:sz w:val="18"/>
                <w:szCs w:val="18"/>
                <w:lang w:eastAsia="zh-CN"/>
              </w:rPr>
            </w:pPr>
          </w:p>
        </w:tc>
      </w:tr>
      <w:tr w14:paraId="1FF7BEA2">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3F6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4296">
            <w:pPr>
              <w:wordWrap w:val="0"/>
              <w:spacing w:line="200" w:lineRule="exact"/>
              <w:jc w:val="right"/>
              <w:textAlignment w:val="center"/>
              <w:rPr>
                <w:rFonts w:hint="eastAsia" w:ascii="Times New Roman" w:hAnsi="Times New Roman" w:eastAsia="宋体"/>
                <w:color w:val="000000"/>
                <w:sz w:val="18"/>
                <w:szCs w:val="18"/>
                <w:lang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3BA1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139B">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5818">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B3C7">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2415">
            <w:pPr>
              <w:wordWrap w:val="0"/>
              <w:spacing w:line="200" w:lineRule="exact"/>
              <w:jc w:val="right"/>
              <w:textAlignment w:val="center"/>
              <w:rPr>
                <w:rFonts w:hint="eastAsia" w:ascii="Times New Roman" w:hAnsi="Times New Roman" w:eastAsia="宋体"/>
                <w:color w:val="000000"/>
                <w:sz w:val="18"/>
                <w:szCs w:val="18"/>
                <w:lang w:eastAsia="zh-CN"/>
              </w:rPr>
            </w:pPr>
          </w:p>
        </w:tc>
      </w:tr>
      <w:tr w14:paraId="02FF76B4">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EE2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A73F">
            <w:pPr>
              <w:wordWrap w:val="0"/>
              <w:spacing w:line="200" w:lineRule="exact"/>
              <w:jc w:val="right"/>
              <w:textAlignment w:val="center"/>
              <w:rPr>
                <w:rFonts w:hint="eastAsia" w:ascii="Times New Roman" w:hAnsi="Times New Roman" w:eastAsia="宋体"/>
                <w:color w:val="000000"/>
                <w:sz w:val="18"/>
                <w:szCs w:val="18"/>
                <w:lang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6F5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D49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4DD8">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0950">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6B13">
            <w:pPr>
              <w:wordWrap w:val="0"/>
              <w:spacing w:line="200" w:lineRule="exact"/>
              <w:jc w:val="right"/>
              <w:textAlignment w:val="center"/>
              <w:rPr>
                <w:rFonts w:hint="eastAsia" w:ascii="Times New Roman" w:hAnsi="Times New Roman" w:eastAsia="宋体"/>
                <w:color w:val="000000"/>
                <w:sz w:val="18"/>
                <w:szCs w:val="18"/>
                <w:lang w:eastAsia="zh-CN"/>
              </w:rPr>
            </w:pPr>
          </w:p>
        </w:tc>
      </w:tr>
      <w:tr w14:paraId="5A806635">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8938">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6EA0A5">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E355">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56F6F">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5420">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C115">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EE74">
            <w:pPr>
              <w:wordWrap w:val="0"/>
              <w:spacing w:line="200" w:lineRule="exact"/>
              <w:jc w:val="right"/>
              <w:textAlignment w:val="center"/>
              <w:rPr>
                <w:rFonts w:hint="eastAsia" w:ascii="Times New Roman" w:hAnsi="Times New Roman" w:eastAsia="宋体"/>
                <w:color w:val="000000"/>
                <w:sz w:val="18"/>
                <w:szCs w:val="18"/>
                <w:lang w:eastAsia="zh-CN"/>
              </w:rPr>
            </w:pPr>
          </w:p>
        </w:tc>
      </w:tr>
      <w:tr w14:paraId="652C35D1">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E1B7C">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76E08D">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7D6D">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1121">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3,143.00</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B3FF">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3,143.00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FE85">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8D13">
            <w:pPr>
              <w:wordWrap w:val="0"/>
              <w:spacing w:line="200" w:lineRule="exact"/>
              <w:jc w:val="right"/>
              <w:textAlignment w:val="center"/>
              <w:rPr>
                <w:rFonts w:hint="eastAsia" w:ascii="Times New Roman" w:hAnsi="Times New Roman" w:eastAsia="宋体"/>
                <w:color w:val="000000"/>
                <w:sz w:val="18"/>
                <w:szCs w:val="18"/>
                <w:lang w:eastAsia="zh-CN"/>
              </w:rPr>
            </w:pPr>
          </w:p>
        </w:tc>
      </w:tr>
      <w:tr w14:paraId="5E7E1715">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6DEA">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6F1339">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ED48">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0EF4">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0890">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F2AEF">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24A2">
            <w:pPr>
              <w:wordWrap w:val="0"/>
              <w:spacing w:line="200" w:lineRule="exact"/>
              <w:jc w:val="right"/>
              <w:textAlignment w:val="center"/>
              <w:rPr>
                <w:rFonts w:hint="eastAsia" w:ascii="Times New Roman" w:hAnsi="Times New Roman" w:eastAsia="宋体"/>
                <w:color w:val="000000"/>
                <w:sz w:val="18"/>
                <w:szCs w:val="18"/>
                <w:lang w:eastAsia="zh-CN"/>
              </w:rPr>
            </w:pPr>
          </w:p>
        </w:tc>
      </w:tr>
      <w:tr w14:paraId="1BA462F9">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0CE4">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13056">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455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4F0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6A32D">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3045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654A">
            <w:pPr>
              <w:wordWrap w:val="0"/>
              <w:spacing w:line="200" w:lineRule="exact"/>
              <w:jc w:val="right"/>
              <w:textAlignment w:val="center"/>
              <w:rPr>
                <w:rFonts w:hint="eastAsia" w:ascii="Times New Roman" w:hAnsi="Times New Roman" w:eastAsia="宋体"/>
                <w:color w:val="000000"/>
                <w:sz w:val="18"/>
                <w:szCs w:val="18"/>
                <w:lang w:eastAsia="zh-CN"/>
              </w:rPr>
            </w:pPr>
          </w:p>
        </w:tc>
      </w:tr>
      <w:tr w14:paraId="6842ECA1">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927F">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B8B16D">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6CF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40EE8">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37.69</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9B0F">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37.69</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2117">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D1A6C">
            <w:pPr>
              <w:wordWrap w:val="0"/>
              <w:spacing w:line="200" w:lineRule="exact"/>
              <w:jc w:val="right"/>
              <w:textAlignment w:val="center"/>
              <w:rPr>
                <w:rFonts w:hint="eastAsia" w:ascii="Times New Roman" w:hAnsi="Times New Roman" w:eastAsia="宋体"/>
                <w:color w:val="000000"/>
                <w:sz w:val="18"/>
                <w:szCs w:val="18"/>
                <w:lang w:eastAsia="zh-CN"/>
              </w:rPr>
            </w:pPr>
          </w:p>
        </w:tc>
      </w:tr>
      <w:tr w14:paraId="729C3C09">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15EE7">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DEFFA9">
            <w:pPr>
              <w:spacing w:line="200" w:lineRule="exac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4B4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FA39">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12.74</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93BE">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12.74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70A8">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5846">
            <w:pPr>
              <w:wordWrap w:val="0"/>
              <w:spacing w:line="200" w:lineRule="exact"/>
              <w:jc w:val="right"/>
              <w:textAlignment w:val="center"/>
              <w:rPr>
                <w:rFonts w:hint="eastAsia" w:ascii="Times New Roman" w:hAnsi="Times New Roman" w:eastAsia="宋体"/>
                <w:color w:val="000000"/>
                <w:sz w:val="18"/>
                <w:szCs w:val="18"/>
                <w:lang w:eastAsia="zh-CN"/>
              </w:rPr>
            </w:pPr>
          </w:p>
        </w:tc>
      </w:tr>
      <w:tr w14:paraId="3EDE63C0">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532A">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4039">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8F24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ABD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4CEC">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84DE">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A441">
            <w:pPr>
              <w:wordWrap w:val="0"/>
              <w:spacing w:line="200" w:lineRule="exact"/>
              <w:jc w:val="right"/>
              <w:textAlignment w:val="center"/>
              <w:rPr>
                <w:rFonts w:hint="eastAsia" w:ascii="Times New Roman" w:hAnsi="Times New Roman" w:eastAsia="宋体"/>
                <w:color w:val="000000"/>
                <w:sz w:val="18"/>
                <w:szCs w:val="18"/>
                <w:lang w:eastAsia="zh-CN"/>
              </w:rPr>
            </w:pPr>
          </w:p>
        </w:tc>
      </w:tr>
      <w:tr w14:paraId="02AC5E25">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4D96">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C5496">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BD8C">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B3E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7BBC">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635E">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1635">
            <w:pPr>
              <w:wordWrap w:val="0"/>
              <w:spacing w:line="200" w:lineRule="exact"/>
              <w:jc w:val="right"/>
              <w:textAlignment w:val="center"/>
              <w:rPr>
                <w:rFonts w:hint="eastAsia" w:ascii="Times New Roman" w:hAnsi="Times New Roman" w:eastAsia="宋体"/>
                <w:color w:val="000000"/>
                <w:sz w:val="18"/>
                <w:szCs w:val="18"/>
                <w:lang w:eastAsia="zh-CN"/>
              </w:rPr>
            </w:pPr>
          </w:p>
        </w:tc>
      </w:tr>
      <w:tr w14:paraId="31F35FC7">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2DCD8">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F4D7">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B90E">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0726">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F827">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53E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D1AB">
            <w:pPr>
              <w:wordWrap w:val="0"/>
              <w:spacing w:line="200" w:lineRule="exact"/>
              <w:jc w:val="right"/>
              <w:textAlignment w:val="center"/>
              <w:rPr>
                <w:rFonts w:hint="eastAsia" w:ascii="Times New Roman" w:hAnsi="Times New Roman" w:eastAsia="宋体"/>
                <w:color w:val="000000"/>
                <w:sz w:val="18"/>
                <w:szCs w:val="18"/>
                <w:lang w:eastAsia="zh-CN"/>
              </w:rPr>
            </w:pPr>
          </w:p>
        </w:tc>
      </w:tr>
      <w:tr w14:paraId="44CEEE5A">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C188">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AEB2">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13D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5C56B">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4CA4">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39BA">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3B48">
            <w:pPr>
              <w:wordWrap w:val="0"/>
              <w:spacing w:line="200" w:lineRule="exact"/>
              <w:jc w:val="right"/>
              <w:textAlignment w:val="center"/>
              <w:rPr>
                <w:rFonts w:hint="eastAsia" w:ascii="Times New Roman" w:hAnsi="Times New Roman" w:eastAsia="宋体"/>
                <w:color w:val="000000"/>
                <w:sz w:val="18"/>
                <w:szCs w:val="18"/>
                <w:lang w:eastAsia="zh-CN"/>
              </w:rPr>
            </w:pPr>
          </w:p>
        </w:tc>
      </w:tr>
      <w:tr w14:paraId="5DB00ED5">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D459">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56F13">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E75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903B">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324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D1F0">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C28E">
            <w:pPr>
              <w:wordWrap w:val="0"/>
              <w:spacing w:line="200" w:lineRule="exact"/>
              <w:jc w:val="right"/>
              <w:textAlignment w:val="center"/>
              <w:rPr>
                <w:rFonts w:hint="eastAsia" w:ascii="Times New Roman" w:hAnsi="Times New Roman" w:eastAsia="宋体"/>
                <w:color w:val="000000"/>
                <w:sz w:val="18"/>
                <w:szCs w:val="18"/>
                <w:lang w:eastAsia="zh-CN"/>
              </w:rPr>
            </w:pPr>
          </w:p>
        </w:tc>
      </w:tr>
      <w:tr w14:paraId="17F02774">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C8E0">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655B">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E09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DA8A">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3D56">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92856">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AB48">
            <w:pPr>
              <w:wordWrap w:val="0"/>
              <w:spacing w:line="200" w:lineRule="exact"/>
              <w:jc w:val="right"/>
              <w:textAlignment w:val="center"/>
              <w:rPr>
                <w:rFonts w:hint="eastAsia" w:ascii="Times New Roman" w:hAnsi="Times New Roman" w:eastAsia="宋体"/>
                <w:color w:val="000000"/>
                <w:sz w:val="18"/>
                <w:szCs w:val="18"/>
                <w:lang w:eastAsia="zh-CN"/>
              </w:rPr>
            </w:pPr>
          </w:p>
        </w:tc>
      </w:tr>
      <w:tr w14:paraId="5F1474E1">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9D9D">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F817">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9D42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148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D59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DBF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FB2B">
            <w:pPr>
              <w:wordWrap w:val="0"/>
              <w:spacing w:line="200" w:lineRule="exact"/>
              <w:jc w:val="right"/>
              <w:textAlignment w:val="center"/>
              <w:rPr>
                <w:rFonts w:hint="eastAsia" w:ascii="Times New Roman" w:hAnsi="Times New Roman" w:eastAsia="宋体"/>
                <w:color w:val="000000"/>
                <w:sz w:val="18"/>
                <w:szCs w:val="18"/>
                <w:lang w:eastAsia="zh-CN"/>
              </w:rPr>
            </w:pPr>
          </w:p>
        </w:tc>
      </w:tr>
      <w:tr w14:paraId="0F7573CB">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D72F">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30D8">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8DA12">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A1BE">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622C">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8EF06">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8ABD">
            <w:pPr>
              <w:wordWrap w:val="0"/>
              <w:spacing w:line="200" w:lineRule="exact"/>
              <w:jc w:val="right"/>
              <w:textAlignment w:val="center"/>
              <w:rPr>
                <w:rFonts w:hint="eastAsia" w:ascii="Times New Roman" w:hAnsi="Times New Roman" w:eastAsia="宋体"/>
                <w:color w:val="000000"/>
                <w:sz w:val="18"/>
                <w:szCs w:val="18"/>
                <w:lang w:eastAsia="zh-CN"/>
              </w:rPr>
            </w:pPr>
          </w:p>
        </w:tc>
      </w:tr>
      <w:tr w14:paraId="3C7FB7CC">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1F40">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956D">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4BA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19C3">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A01A">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F07D">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0010">
            <w:pPr>
              <w:wordWrap w:val="0"/>
              <w:spacing w:line="200" w:lineRule="exact"/>
              <w:jc w:val="right"/>
              <w:textAlignment w:val="center"/>
              <w:rPr>
                <w:rFonts w:hint="eastAsia" w:ascii="Times New Roman" w:hAnsi="Times New Roman" w:eastAsia="宋体"/>
                <w:color w:val="000000"/>
                <w:sz w:val="18"/>
                <w:szCs w:val="18"/>
                <w:lang w:eastAsia="zh-CN"/>
              </w:rPr>
            </w:pPr>
          </w:p>
        </w:tc>
      </w:tr>
      <w:tr w14:paraId="58652A45">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63CA">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72E0B">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7C9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2084">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27.73</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DE08">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27.73</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CF5B8">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5979">
            <w:pPr>
              <w:wordWrap w:val="0"/>
              <w:spacing w:line="200" w:lineRule="exact"/>
              <w:jc w:val="right"/>
              <w:textAlignment w:val="center"/>
              <w:rPr>
                <w:rFonts w:hint="eastAsia" w:ascii="Times New Roman" w:hAnsi="Times New Roman" w:eastAsia="宋体"/>
                <w:color w:val="000000"/>
                <w:sz w:val="18"/>
                <w:szCs w:val="18"/>
                <w:lang w:eastAsia="zh-CN"/>
              </w:rPr>
            </w:pPr>
          </w:p>
        </w:tc>
      </w:tr>
      <w:tr w14:paraId="6A1F5060">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E36E">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004F">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608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7C3A">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7DD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2CC5">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18A0">
            <w:pPr>
              <w:wordWrap w:val="0"/>
              <w:spacing w:line="200" w:lineRule="exact"/>
              <w:jc w:val="right"/>
              <w:textAlignment w:val="center"/>
              <w:rPr>
                <w:rFonts w:hint="eastAsia" w:ascii="Times New Roman" w:hAnsi="Times New Roman" w:eastAsia="宋体"/>
                <w:color w:val="000000"/>
                <w:sz w:val="18"/>
                <w:szCs w:val="18"/>
                <w:lang w:eastAsia="zh-CN"/>
              </w:rPr>
            </w:pPr>
          </w:p>
        </w:tc>
      </w:tr>
      <w:tr w14:paraId="52FC4334">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617FD">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9A22">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DE9A">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A4FC">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644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2930">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9443">
            <w:pPr>
              <w:wordWrap w:val="0"/>
              <w:spacing w:line="200" w:lineRule="exact"/>
              <w:jc w:val="right"/>
              <w:textAlignment w:val="center"/>
              <w:rPr>
                <w:rFonts w:hint="eastAsia" w:ascii="Times New Roman" w:hAnsi="Times New Roman" w:eastAsia="宋体"/>
                <w:color w:val="000000"/>
                <w:sz w:val="18"/>
                <w:szCs w:val="18"/>
                <w:lang w:eastAsia="zh-CN"/>
              </w:rPr>
            </w:pPr>
          </w:p>
        </w:tc>
      </w:tr>
      <w:tr w14:paraId="4263C278">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28937">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5271">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5DC4">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4948">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4C2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371E">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F645">
            <w:pPr>
              <w:wordWrap w:val="0"/>
              <w:spacing w:line="200" w:lineRule="exact"/>
              <w:jc w:val="right"/>
              <w:textAlignment w:val="center"/>
              <w:rPr>
                <w:rFonts w:hint="eastAsia" w:ascii="Times New Roman" w:hAnsi="Times New Roman" w:eastAsia="宋体"/>
                <w:color w:val="000000"/>
                <w:sz w:val="18"/>
                <w:szCs w:val="18"/>
                <w:lang w:eastAsia="zh-CN"/>
              </w:rPr>
            </w:pPr>
          </w:p>
        </w:tc>
      </w:tr>
      <w:tr w14:paraId="7EEFB1F8">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08206">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3CE80">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576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DBD4">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6AE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555F">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F979">
            <w:pPr>
              <w:wordWrap w:val="0"/>
              <w:spacing w:line="200" w:lineRule="exact"/>
              <w:jc w:val="right"/>
              <w:textAlignment w:val="center"/>
              <w:rPr>
                <w:rFonts w:hint="eastAsia" w:ascii="Times New Roman" w:hAnsi="Times New Roman" w:eastAsia="宋体"/>
                <w:color w:val="000000"/>
                <w:sz w:val="18"/>
                <w:szCs w:val="18"/>
                <w:lang w:eastAsia="zh-CN"/>
              </w:rPr>
            </w:pPr>
          </w:p>
        </w:tc>
      </w:tr>
      <w:tr w14:paraId="5BBF16FE">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53E754">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6082">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996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F154">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DDBC">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4099E">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44CD7">
            <w:pPr>
              <w:wordWrap w:val="0"/>
              <w:spacing w:line="200" w:lineRule="exact"/>
              <w:jc w:val="right"/>
              <w:textAlignment w:val="center"/>
              <w:rPr>
                <w:rFonts w:hint="eastAsia" w:ascii="Times New Roman" w:hAnsi="Times New Roman" w:eastAsia="宋体"/>
                <w:color w:val="000000"/>
                <w:sz w:val="18"/>
                <w:szCs w:val="18"/>
                <w:lang w:eastAsia="zh-CN"/>
              </w:rPr>
            </w:pPr>
          </w:p>
        </w:tc>
      </w:tr>
      <w:tr w14:paraId="2FD50F79">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2B04E7">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EC221">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2EC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596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82E2">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D27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F550">
            <w:pPr>
              <w:wordWrap w:val="0"/>
              <w:spacing w:line="200" w:lineRule="exact"/>
              <w:jc w:val="right"/>
              <w:textAlignment w:val="center"/>
              <w:rPr>
                <w:rFonts w:hint="eastAsia" w:ascii="Times New Roman" w:hAnsi="Times New Roman" w:eastAsia="宋体"/>
                <w:color w:val="000000"/>
                <w:sz w:val="18"/>
                <w:szCs w:val="18"/>
                <w:lang w:eastAsia="zh-CN"/>
              </w:rPr>
            </w:pPr>
          </w:p>
        </w:tc>
      </w:tr>
      <w:tr w14:paraId="530ADB8C">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558A9">
            <w:pPr>
              <w:spacing w:line="200" w:lineRule="exact"/>
              <w:rPr>
                <w:rFonts w:hint="default" w:cs="宋体"/>
                <w:b/>
                <w:bCs/>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5F37">
            <w:pPr>
              <w:spacing w:line="200" w:lineRule="exact"/>
              <w:jc w:val="right"/>
              <w:rPr>
                <w:rFonts w:hint="default" w:ascii="Times New Roman" w:hAnsi="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B9DB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ECA9">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501D">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0562">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9C6E">
            <w:pPr>
              <w:wordWrap w:val="0"/>
              <w:spacing w:line="200" w:lineRule="exact"/>
              <w:jc w:val="right"/>
              <w:textAlignment w:val="center"/>
              <w:rPr>
                <w:rFonts w:hint="eastAsia" w:ascii="Times New Roman" w:hAnsi="Times New Roman" w:eastAsia="宋体"/>
                <w:color w:val="000000"/>
                <w:sz w:val="18"/>
                <w:szCs w:val="18"/>
                <w:lang w:eastAsia="zh-CN"/>
              </w:rPr>
            </w:pPr>
          </w:p>
        </w:tc>
      </w:tr>
      <w:tr w14:paraId="62507C7B">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F43B">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89AC9">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3,221.17</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358D">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45AF">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3,221.17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1F834">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3,221.17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4BF2">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6266">
            <w:pPr>
              <w:wordWrap w:val="0"/>
              <w:spacing w:line="200" w:lineRule="exact"/>
              <w:jc w:val="right"/>
              <w:textAlignment w:val="center"/>
              <w:rPr>
                <w:rFonts w:hint="eastAsia" w:ascii="Times New Roman" w:hAnsi="Times New Roman" w:eastAsia="宋体"/>
                <w:color w:val="000000"/>
                <w:sz w:val="18"/>
                <w:szCs w:val="18"/>
                <w:lang w:eastAsia="zh-CN"/>
              </w:rPr>
            </w:pPr>
          </w:p>
        </w:tc>
      </w:tr>
      <w:tr w14:paraId="615B4F28">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DFC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BC35">
            <w:pPr>
              <w:wordWrap w:val="0"/>
              <w:spacing w:line="200" w:lineRule="exact"/>
              <w:jc w:val="right"/>
              <w:textAlignment w:val="center"/>
              <w:rPr>
                <w:rFonts w:hint="eastAsia" w:ascii="Times New Roman" w:hAnsi="Times New Roman" w:eastAsia="宋体"/>
                <w:color w:val="000000"/>
                <w:sz w:val="18"/>
                <w:szCs w:val="18"/>
                <w:lang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7E0E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41F1">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7CB4">
            <w:pPr>
              <w:wordWrap w:val="0"/>
              <w:spacing w:line="200" w:lineRule="exact"/>
              <w:jc w:val="right"/>
              <w:textAlignment w:val="center"/>
              <w:rPr>
                <w:rFonts w:hint="eastAsia" w:ascii="Times New Roman" w:hAnsi="Times New Roman" w:eastAsia="宋体"/>
                <w:color w:val="000000"/>
                <w:sz w:val="18"/>
                <w:szCs w:val="18"/>
                <w:lang w:eastAsia="zh-CN"/>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C3D8">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523CB">
            <w:pPr>
              <w:wordWrap w:val="0"/>
              <w:spacing w:line="200" w:lineRule="exact"/>
              <w:jc w:val="right"/>
              <w:textAlignment w:val="center"/>
              <w:rPr>
                <w:rFonts w:hint="eastAsia" w:ascii="Times New Roman" w:hAnsi="Times New Roman" w:eastAsia="宋体"/>
                <w:color w:val="000000"/>
                <w:sz w:val="18"/>
                <w:szCs w:val="18"/>
                <w:lang w:eastAsia="zh-CN"/>
              </w:rPr>
            </w:pPr>
          </w:p>
        </w:tc>
      </w:tr>
      <w:tr w14:paraId="40167D44">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F0F5">
            <w:pPr>
              <w:spacing w:line="200" w:lineRule="exact"/>
              <w:textAlignment w:val="center"/>
              <w:rPr>
                <w:rFonts w:hint="default" w:cs="宋体"/>
                <w:b/>
                <w:bCs/>
                <w:color w:val="000000"/>
                <w:sz w:val="18"/>
                <w:szCs w:val="18"/>
              </w:rPr>
            </w:pPr>
            <w:r>
              <w:rPr>
                <w:rFonts w:cs="宋体"/>
                <w:b/>
                <w:bCs/>
                <w:color w:val="000000"/>
                <w:sz w:val="18"/>
                <w:szCs w:val="18"/>
              </w:rPr>
              <w:t>一般公共预算财政拨款</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EA06">
            <w:pPr>
              <w:wordWrap w:val="0"/>
              <w:spacing w:line="200" w:lineRule="exact"/>
              <w:jc w:val="right"/>
              <w:textAlignment w:val="center"/>
              <w:rPr>
                <w:rFonts w:hint="eastAsia" w:ascii="Times New Roman" w:hAnsi="Times New Roman" w:eastAsia="宋体"/>
                <w:color w:val="000000"/>
                <w:sz w:val="18"/>
                <w:szCs w:val="18"/>
                <w:lang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078541">
            <w:pPr>
              <w:spacing w:line="200" w:lineRule="exact"/>
              <w:rPr>
                <w:rFonts w:hint="default" w:cs="宋体"/>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935C10">
            <w:pPr>
              <w:spacing w:line="200" w:lineRule="exact"/>
              <w:rPr>
                <w:rFonts w:hint="default" w:ascii="Times New Roman" w:hAnsi="Times New Roman"/>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4096CB">
            <w:pPr>
              <w:spacing w:line="200" w:lineRule="exact"/>
              <w:rPr>
                <w:rFonts w:hint="default" w:ascii="Times New Roman" w:hAnsi="Times New Roman"/>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FD3F1E">
            <w:pPr>
              <w:spacing w:line="200" w:lineRule="exact"/>
              <w:rPr>
                <w:rFonts w:hint="default" w:ascii="Times New Roman" w:hAnsi="Times New Roman"/>
                <w:color w:val="000000"/>
                <w:sz w:val="18"/>
                <w:szCs w:val="1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7F4863">
            <w:pPr>
              <w:spacing w:line="200" w:lineRule="exact"/>
              <w:rPr>
                <w:rFonts w:hint="default" w:ascii="Times New Roman" w:hAnsi="Times New Roman"/>
                <w:color w:val="000000"/>
                <w:sz w:val="18"/>
                <w:szCs w:val="18"/>
              </w:rPr>
            </w:pPr>
          </w:p>
        </w:tc>
      </w:tr>
      <w:tr w14:paraId="3E9E3683">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A865">
            <w:pPr>
              <w:spacing w:line="200" w:lineRule="exact"/>
              <w:textAlignment w:val="center"/>
              <w:rPr>
                <w:rFonts w:hint="default" w:cs="宋体"/>
                <w:b/>
                <w:bCs/>
                <w:color w:val="000000"/>
                <w:sz w:val="18"/>
                <w:szCs w:val="18"/>
              </w:rPr>
            </w:pPr>
            <w:r>
              <w:rPr>
                <w:rFonts w:cs="宋体"/>
                <w:b/>
                <w:bCs/>
                <w:color w:val="000000"/>
                <w:sz w:val="18"/>
                <w:szCs w:val="18"/>
              </w:rPr>
              <w:t>政府性基金预算财政拨款</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CC47A">
            <w:pPr>
              <w:wordWrap w:val="0"/>
              <w:spacing w:line="200" w:lineRule="exact"/>
              <w:jc w:val="right"/>
              <w:textAlignment w:val="center"/>
              <w:rPr>
                <w:rFonts w:hint="eastAsia" w:ascii="Times New Roman" w:hAnsi="Times New Roman" w:eastAsia="宋体"/>
                <w:color w:val="000000"/>
                <w:sz w:val="18"/>
                <w:szCs w:val="18"/>
                <w:lang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870F">
            <w:pPr>
              <w:spacing w:line="200" w:lineRule="exact"/>
              <w:jc w:val="center"/>
              <w:rPr>
                <w:rFonts w:hint="default"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EA79">
            <w:pPr>
              <w:spacing w:line="200" w:lineRule="exact"/>
              <w:jc w:val="right"/>
              <w:rPr>
                <w:rFonts w:hint="default" w:ascii="Times New Roman" w:hAnsi="Times New Roman"/>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14D8">
            <w:pPr>
              <w:spacing w:line="200" w:lineRule="exact"/>
              <w:jc w:val="right"/>
              <w:rPr>
                <w:rFonts w:hint="default" w:ascii="Times New Roman" w:hAnsi="Times New Roman"/>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36CF">
            <w:pPr>
              <w:spacing w:line="200" w:lineRule="exact"/>
              <w:jc w:val="right"/>
              <w:rPr>
                <w:rFonts w:hint="default" w:ascii="Times New Roman" w:hAnsi="Times New Roman"/>
                <w:color w:val="000000"/>
                <w:sz w:val="18"/>
                <w:szCs w:val="1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C5AD6">
            <w:pPr>
              <w:spacing w:line="200" w:lineRule="exact"/>
              <w:jc w:val="right"/>
              <w:rPr>
                <w:rFonts w:hint="default" w:ascii="Times New Roman" w:hAnsi="Times New Roman"/>
                <w:color w:val="000000"/>
                <w:sz w:val="18"/>
                <w:szCs w:val="18"/>
              </w:rPr>
            </w:pPr>
          </w:p>
        </w:tc>
      </w:tr>
      <w:tr w14:paraId="105C885C">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EC4E">
            <w:pPr>
              <w:spacing w:line="200" w:lineRule="exact"/>
              <w:textAlignment w:val="center"/>
              <w:rPr>
                <w:rFonts w:hint="default" w:cs="宋体"/>
                <w:b/>
                <w:bCs/>
                <w:color w:val="000000"/>
                <w:sz w:val="18"/>
                <w:szCs w:val="18"/>
              </w:rPr>
            </w:pPr>
            <w:r>
              <w:rPr>
                <w:rFonts w:cs="宋体"/>
                <w:b/>
                <w:bCs/>
                <w:color w:val="000000"/>
                <w:sz w:val="18"/>
                <w:szCs w:val="18"/>
              </w:rPr>
              <w:t>国有资本经营预算财政拨款</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2E400">
            <w:pPr>
              <w:wordWrap w:val="0"/>
              <w:spacing w:line="200" w:lineRule="exact"/>
              <w:jc w:val="right"/>
              <w:textAlignment w:val="center"/>
              <w:rPr>
                <w:rFonts w:hint="eastAsia" w:ascii="Times New Roman" w:hAnsi="Times New Roman" w:eastAsia="宋体"/>
                <w:color w:val="000000"/>
                <w:sz w:val="18"/>
                <w:szCs w:val="18"/>
                <w:lang w:eastAsia="zh-CN"/>
              </w:rPr>
            </w:pP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561F">
            <w:pPr>
              <w:spacing w:line="200" w:lineRule="exact"/>
              <w:jc w:val="center"/>
              <w:rPr>
                <w:rFonts w:hint="default" w:cs="宋体"/>
                <w:b/>
                <w:color w:val="000000"/>
                <w:sz w:val="18"/>
                <w:szCs w:val="18"/>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2790">
            <w:pPr>
              <w:spacing w:line="200" w:lineRule="exact"/>
              <w:jc w:val="right"/>
              <w:rPr>
                <w:rFonts w:hint="default" w:ascii="Times New Roman" w:hAnsi="Times New Roman"/>
                <w:color w:val="000000"/>
                <w:sz w:val="18"/>
                <w:szCs w:val="18"/>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9266">
            <w:pPr>
              <w:spacing w:line="200" w:lineRule="exact"/>
              <w:jc w:val="right"/>
              <w:rPr>
                <w:rFonts w:hint="default" w:ascii="Times New Roman" w:hAnsi="Times New Roman"/>
                <w:color w:val="000000"/>
                <w:sz w:val="18"/>
                <w:szCs w:val="18"/>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60B1">
            <w:pPr>
              <w:spacing w:line="200" w:lineRule="exact"/>
              <w:jc w:val="right"/>
              <w:rPr>
                <w:rFonts w:hint="default" w:ascii="Times New Roman" w:hAnsi="Times New Roman"/>
                <w:color w:val="000000"/>
                <w:sz w:val="18"/>
                <w:szCs w:val="18"/>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F716">
            <w:pPr>
              <w:spacing w:line="200" w:lineRule="exact"/>
              <w:jc w:val="right"/>
              <w:rPr>
                <w:rFonts w:hint="default" w:ascii="Times New Roman" w:hAnsi="Times New Roman"/>
                <w:color w:val="000000"/>
                <w:sz w:val="18"/>
                <w:szCs w:val="18"/>
              </w:rPr>
            </w:pPr>
          </w:p>
        </w:tc>
      </w:tr>
      <w:tr w14:paraId="275A473E">
        <w:tblPrEx>
          <w:tblCellMar>
            <w:top w:w="0" w:type="dxa"/>
            <w:left w:w="0" w:type="dxa"/>
            <w:bottom w:w="0" w:type="dxa"/>
            <w:right w:w="0" w:type="dxa"/>
          </w:tblCellMar>
        </w:tblPrEx>
        <w:trPr>
          <w:trHeight w:val="90" w:hRule="atLeast"/>
        </w:trPr>
        <w:tc>
          <w:tcPr>
            <w:tcW w:w="10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F78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D62A">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3,221.17</w:t>
            </w:r>
          </w:p>
        </w:tc>
        <w:tc>
          <w:tcPr>
            <w:tcW w:w="11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D9EF">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02D0">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3,221.17</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B478">
            <w:pPr>
              <w:wordWrap w:val="0"/>
              <w:spacing w:line="200"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3,221.17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49739">
            <w:pPr>
              <w:wordWrap w:val="0"/>
              <w:spacing w:line="200" w:lineRule="exact"/>
              <w:jc w:val="right"/>
              <w:textAlignment w:val="center"/>
              <w:rPr>
                <w:rFonts w:hint="eastAsia" w:ascii="Times New Roman" w:hAnsi="Times New Roman" w:eastAsia="宋体"/>
                <w:color w:val="000000"/>
                <w:sz w:val="18"/>
                <w:szCs w:val="18"/>
                <w:lang w:eastAsia="zh-CN"/>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3FC6">
            <w:pPr>
              <w:wordWrap w:val="0"/>
              <w:spacing w:line="200" w:lineRule="exact"/>
              <w:jc w:val="right"/>
              <w:textAlignment w:val="center"/>
              <w:rPr>
                <w:rFonts w:hint="eastAsia" w:ascii="Times New Roman" w:hAnsi="Times New Roman" w:eastAsia="宋体"/>
                <w:color w:val="000000"/>
                <w:sz w:val="18"/>
                <w:szCs w:val="18"/>
                <w:lang w:eastAsia="zh-CN"/>
              </w:rPr>
            </w:pPr>
          </w:p>
        </w:tc>
      </w:tr>
    </w:tbl>
    <w:p w14:paraId="7A58DECC">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74B8948E">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1882D71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9B21777">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D48968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重庆市九龙坡区育才小学校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6F5DE5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B97E9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0B0D3B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9AF2A67">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8A54169">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3CDB66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E281744">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A7B58">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8F0EF6">
            <w:pPr>
              <w:jc w:val="center"/>
              <w:textAlignment w:val="center"/>
              <w:rPr>
                <w:rFonts w:hint="default" w:cs="宋体"/>
                <w:b/>
                <w:color w:val="000000"/>
                <w:sz w:val="20"/>
                <w:szCs w:val="20"/>
              </w:rPr>
            </w:pPr>
            <w:r>
              <w:rPr>
                <w:rFonts w:cs="宋体"/>
                <w:b/>
                <w:color w:val="000000"/>
                <w:sz w:val="20"/>
                <w:szCs w:val="20"/>
              </w:rPr>
              <w:t>本年支出</w:t>
            </w:r>
          </w:p>
        </w:tc>
      </w:tr>
      <w:tr w14:paraId="2836D733">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8F7E">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0F9B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49CDC">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0D6A9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449380">
            <w:pPr>
              <w:jc w:val="center"/>
              <w:textAlignment w:val="center"/>
              <w:rPr>
                <w:rFonts w:hint="default" w:cs="宋体"/>
                <w:b/>
                <w:color w:val="000000"/>
                <w:sz w:val="20"/>
                <w:szCs w:val="20"/>
              </w:rPr>
            </w:pPr>
            <w:r>
              <w:rPr>
                <w:rFonts w:cs="宋体"/>
                <w:b/>
                <w:color w:val="000000"/>
                <w:sz w:val="20"/>
                <w:szCs w:val="20"/>
              </w:rPr>
              <w:t>项目支出</w:t>
            </w:r>
          </w:p>
        </w:tc>
      </w:tr>
      <w:tr w14:paraId="36EC5E22">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AF149">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B61A8">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C8B8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D9B870">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6D8A6">
            <w:pPr>
              <w:jc w:val="center"/>
              <w:rPr>
                <w:rFonts w:hint="default" w:cs="宋体"/>
                <w:b/>
                <w:color w:val="000000"/>
                <w:sz w:val="20"/>
                <w:szCs w:val="20"/>
              </w:rPr>
            </w:pPr>
          </w:p>
        </w:tc>
      </w:tr>
      <w:tr w14:paraId="2694E4D2">
        <w:tblPrEx>
          <w:tblCellMar>
            <w:top w:w="0" w:type="dxa"/>
            <w:left w:w="0" w:type="dxa"/>
            <w:bottom w:w="0" w:type="dxa"/>
            <w:right w:w="0" w:type="dxa"/>
          </w:tblCellMar>
        </w:tblPrEx>
        <w:trPr>
          <w:trHeight w:val="391"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45527">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E034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6862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B5C3D7">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E5F64D">
            <w:pPr>
              <w:jc w:val="center"/>
              <w:rPr>
                <w:rFonts w:hint="default" w:cs="宋体"/>
                <w:b/>
                <w:color w:val="000000"/>
                <w:sz w:val="20"/>
                <w:szCs w:val="20"/>
              </w:rPr>
            </w:pPr>
          </w:p>
        </w:tc>
      </w:tr>
      <w:tr w14:paraId="77CF0D1B">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E6E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227E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3,221.17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2F98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359.22</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C9A9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2,861.94</w:t>
            </w:r>
          </w:p>
        </w:tc>
      </w:tr>
      <w:tr w14:paraId="62FA24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9B9FB">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4954">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8DC5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3,143.00</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E540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281.06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69FF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2,861.94</w:t>
            </w:r>
          </w:p>
        </w:tc>
      </w:tr>
      <w:tr w14:paraId="25B8F7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B5BA">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9AA3F">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E66A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2,729.35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472F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281.06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99A6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2,448.30</w:t>
            </w:r>
          </w:p>
        </w:tc>
      </w:tr>
      <w:tr w14:paraId="0FDCF6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F01D">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480AC">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3D25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174.12</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789A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BAFA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174.12</w:t>
            </w:r>
          </w:p>
        </w:tc>
      </w:tr>
      <w:tr w14:paraId="6F11B0B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DEB7">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619DC">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D70F6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2,555.23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DFB4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281.06</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3004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2,274.18</w:t>
            </w:r>
          </w:p>
        </w:tc>
      </w:tr>
      <w:tr w14:paraId="5F84BE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637E">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443F11">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50F3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413.65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7C93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8AB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413.65</w:t>
            </w:r>
          </w:p>
        </w:tc>
      </w:tr>
      <w:tr w14:paraId="1A2CF6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1A97F">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FD440">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5241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413.65</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B9BC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99CE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413.65</w:t>
            </w:r>
          </w:p>
        </w:tc>
      </w:tr>
      <w:tr w14:paraId="6A8CBB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D859">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E073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CDD3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37.69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7F33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37.69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F516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141F07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E9A1">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D6C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5B7F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37.69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093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37.69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0B63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2CC8EC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572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EABFC">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DA95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25.13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7B19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25.13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2FA4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31E9082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D87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119A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FA04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12.57</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21B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12.57</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42A8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2BD7DB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1F192">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277EA">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0BCE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8BB9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C6D6">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24DDF29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C6FB">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469D8">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74C9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12.74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6C11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12.74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BF5E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1D75DCE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BABD">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D943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AD00E">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11.31</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049E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11.31</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FAD57">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2F495A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6E2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E2344">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3DF3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1.43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71A3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1.43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BAD8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26BC3B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DD79A">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799EF">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E0D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27.73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1521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27.73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087A4">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712D3A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244C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D4A42">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78DF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27.73</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B883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27.73</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51B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color w:val="000000"/>
                <w:sz w:val="20"/>
                <w:szCs w:val="20"/>
              </w:rPr>
              <w:t>0.00</w:t>
            </w:r>
          </w:p>
        </w:tc>
      </w:tr>
      <w:tr w14:paraId="3658AFC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CB7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16A6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6E53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24.79</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B8CD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24.79</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A1D91">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r w14:paraId="05D023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93D74">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6D8F0">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CABD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2.94</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C43EC">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2.94</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A358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25F6F91A">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188042A">
      <w:pPr>
        <w:ind w:firstLine="630" w:firstLineChars="300"/>
        <w:rPr>
          <w:rFonts w:hint="default" w:cs="宋体"/>
          <w:sz w:val="21"/>
          <w:szCs w:val="21"/>
        </w:rPr>
      </w:pPr>
      <w:r>
        <w:rPr>
          <w:rFonts w:cs="宋体"/>
          <w:sz w:val="21"/>
          <w:szCs w:val="21"/>
        </w:rPr>
        <w:br w:type="page"/>
      </w:r>
    </w:p>
    <w:tbl>
      <w:tblPr>
        <w:tblStyle w:val="10"/>
        <w:tblW w:w="4993"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4B4AF642">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BB5906C">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190474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752B24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重庆市九龙坡区育才小学校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2848252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980C51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BF7F3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76608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0E4207B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CA4A39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E91668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0BC1AC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27B58F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A416B6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38423D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FC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FD72D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2909331">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9F43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31C0C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473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0B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9A34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EE06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6B38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9AC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765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E14864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D2F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F8ED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453B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7C7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070E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D3224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9182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EDF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E64EB">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2A6CD7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F1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6C4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70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271.42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0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530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7C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87.10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F6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A6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B60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0.56</w:t>
            </w:r>
          </w:p>
        </w:tc>
      </w:tr>
      <w:tr w14:paraId="4F0F47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9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7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13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27.60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7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065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EA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19.67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6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772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C00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22439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42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42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22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5.37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46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A1D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2F3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0.17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07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9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C0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0.56</w:t>
            </w:r>
          </w:p>
        </w:tc>
      </w:tr>
      <w:tr w14:paraId="3298DA2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B9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5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8C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7C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58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56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71B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68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193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CC098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7B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FB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CA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3.75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03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4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515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4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F0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82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C69D8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1A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A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8B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114.32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CB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A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FF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C4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AA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1D6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767F55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7B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5E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0A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37.09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ED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3C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E2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13.64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D7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F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9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463C1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C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B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36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18.55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52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AF0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0C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4.43</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CF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65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E69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6BBEFC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C2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6D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B3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13.08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E4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0DE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5D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E27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A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89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3367F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B5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9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C6D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B4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B1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45E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6.45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999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D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508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15910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CC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471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9FB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0.65</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A3C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B0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34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2.80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02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71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0A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2C1E4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EB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30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A6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47.66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52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59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A83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AB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2F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28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5C93EC1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14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8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0E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3.36</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67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63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03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0.67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A5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11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56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405E2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59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F9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27D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D4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76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8C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DE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F8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04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CCAD0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C7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F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3D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648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55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1EF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4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64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AEA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C9742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5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05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81D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CD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9A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A59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4.87</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3F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86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7F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B1AD4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D5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CC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86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9A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E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B2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1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BB8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66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898B7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62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412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8CB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83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B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C87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0.41</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17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A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29D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9E930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8E1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47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F1A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85E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56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45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24D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5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8E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1C3AFD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72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F96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C2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0.14</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87C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1A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F8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0D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50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BA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004D0A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94D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93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92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67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1F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3C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14.62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4F5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A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3A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45FC98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75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39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93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43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30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BF7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AA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155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33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632BBA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D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ED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77F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3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198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F1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5.10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0F9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102CA">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12D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78DB17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1F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976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BC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E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EBC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DB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6.29</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70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5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4F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650F35D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3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0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8B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3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2B6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42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30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97E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4B8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577DE9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A2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C6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381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78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E49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38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4B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02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D4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4F9D3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D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7FE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EB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F4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9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7D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40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06E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34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6221E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FF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53A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368DC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50A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7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D45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5.92</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F7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613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7A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34A00F8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1FB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20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1099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9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61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CF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53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A2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1D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148D4C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B5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B74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7E50A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83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51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D7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7AA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36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98D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r>
      <w:tr w14:paraId="2B176FD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A9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7E7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8590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3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3C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5F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18A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2E6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516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85AA1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E34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0D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5022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A2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B35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9C9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50C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68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F33E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21292E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AC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18A1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C382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B2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16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D4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C9C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CB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00A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CA9B50F">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992F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1182B">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271.56</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B84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C98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87.66</w:t>
            </w:r>
          </w:p>
        </w:tc>
      </w:tr>
    </w:tbl>
    <w:p w14:paraId="2E6D958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7F987CC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0E1132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5BF596DA">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BE602A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重庆市九龙坡区育才小学校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14318F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DF2007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6C60A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621938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5A84A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277BFD88">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9F0240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A4B09C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1AE1CB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40CFF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3B94C5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E988BC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50B72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F8A56">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3D053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58B4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2A6CB">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B4964">
            <w:pPr>
              <w:jc w:val="center"/>
              <w:textAlignment w:val="center"/>
              <w:rPr>
                <w:rFonts w:hint="default" w:cs="宋体"/>
                <w:b/>
                <w:color w:val="000000"/>
                <w:sz w:val="20"/>
                <w:szCs w:val="20"/>
              </w:rPr>
            </w:pPr>
            <w:r>
              <w:rPr>
                <w:rFonts w:cs="宋体"/>
                <w:b/>
                <w:color w:val="000000"/>
                <w:sz w:val="20"/>
                <w:szCs w:val="20"/>
              </w:rPr>
              <w:t>年末结转和结余</w:t>
            </w:r>
          </w:p>
        </w:tc>
      </w:tr>
      <w:tr w14:paraId="4F95074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BA204">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C8D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13E18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D45F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0C73D">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16562">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70F71">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076A7">
            <w:pPr>
              <w:jc w:val="center"/>
              <w:rPr>
                <w:rFonts w:hint="default" w:cs="宋体"/>
                <w:b/>
                <w:color w:val="000000"/>
                <w:sz w:val="20"/>
                <w:szCs w:val="20"/>
              </w:rPr>
            </w:pPr>
          </w:p>
        </w:tc>
      </w:tr>
      <w:tr w14:paraId="16B8190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B98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C3A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EE925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5E11B">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F99C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CF2FD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38E22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20439">
            <w:pPr>
              <w:jc w:val="center"/>
              <w:rPr>
                <w:rFonts w:hint="default" w:cs="宋体"/>
                <w:b/>
                <w:color w:val="000000"/>
                <w:sz w:val="20"/>
                <w:szCs w:val="20"/>
              </w:rPr>
            </w:pPr>
          </w:p>
        </w:tc>
      </w:tr>
      <w:tr w14:paraId="29427FBF">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9934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ABF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4BEECC">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5C77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2E66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01D9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3F96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57AD">
            <w:pPr>
              <w:jc w:val="center"/>
              <w:rPr>
                <w:rFonts w:hint="default" w:cs="宋体"/>
                <w:b/>
                <w:color w:val="000000"/>
                <w:sz w:val="20"/>
                <w:szCs w:val="20"/>
              </w:rPr>
            </w:pPr>
          </w:p>
        </w:tc>
      </w:tr>
      <w:tr w14:paraId="725AEC2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FC342">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9DD7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7BB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4191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BDB18">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B324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B2A1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244E7CC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B20E">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F8B36">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6A66F">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9B079">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B4B8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8F6DB">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547BA">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63330">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5F9622C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AF75BB4">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79CD7D5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B89C6A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03D283C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A6BD9A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重庆市九龙坡区育才小学校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912C176">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0EEF3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956618C">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1B88F3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E269F4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80C99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2CBF69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BB0A0A">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C95233">
            <w:pPr>
              <w:jc w:val="center"/>
              <w:textAlignment w:val="bottom"/>
              <w:rPr>
                <w:rFonts w:hint="default" w:cs="宋体"/>
                <w:b/>
                <w:color w:val="000000"/>
                <w:sz w:val="20"/>
                <w:szCs w:val="20"/>
              </w:rPr>
            </w:pPr>
            <w:r>
              <w:rPr>
                <w:rFonts w:cs="宋体"/>
                <w:b/>
                <w:color w:val="000000"/>
                <w:sz w:val="20"/>
                <w:szCs w:val="20"/>
              </w:rPr>
              <w:t>本年支出</w:t>
            </w:r>
          </w:p>
        </w:tc>
      </w:tr>
      <w:tr w14:paraId="34F9A21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C8D3B">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5834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4D4E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23BE2">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9C41F">
            <w:pPr>
              <w:jc w:val="center"/>
              <w:textAlignment w:val="center"/>
              <w:rPr>
                <w:rFonts w:hint="default" w:cs="宋体"/>
                <w:b/>
                <w:color w:val="000000"/>
                <w:sz w:val="20"/>
                <w:szCs w:val="20"/>
              </w:rPr>
            </w:pPr>
            <w:r>
              <w:rPr>
                <w:rFonts w:cs="宋体"/>
                <w:b/>
                <w:color w:val="000000"/>
                <w:sz w:val="20"/>
                <w:szCs w:val="20"/>
              </w:rPr>
              <w:t>项目支出</w:t>
            </w:r>
          </w:p>
        </w:tc>
      </w:tr>
      <w:tr w14:paraId="39B33C1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B2AD">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7BC05">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F0D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94FF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E47D53">
            <w:pPr>
              <w:jc w:val="center"/>
              <w:rPr>
                <w:rFonts w:hint="default" w:cs="宋体"/>
                <w:b/>
                <w:color w:val="000000"/>
                <w:sz w:val="20"/>
                <w:szCs w:val="20"/>
              </w:rPr>
            </w:pPr>
          </w:p>
        </w:tc>
      </w:tr>
      <w:tr w14:paraId="18E01C72">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A3E7B">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F9CF5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05E45">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46F55">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C3FB5">
            <w:pPr>
              <w:jc w:val="center"/>
              <w:rPr>
                <w:rFonts w:hint="default" w:cs="宋体"/>
                <w:b/>
                <w:color w:val="000000"/>
                <w:sz w:val="20"/>
                <w:szCs w:val="20"/>
              </w:rPr>
            </w:pPr>
          </w:p>
        </w:tc>
      </w:tr>
      <w:tr w14:paraId="6EA30D9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320C">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C6149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AEF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60844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A6244F">
            <w:pPr>
              <w:jc w:val="center"/>
              <w:rPr>
                <w:rFonts w:hint="default" w:cs="宋体"/>
                <w:b/>
                <w:color w:val="000000"/>
                <w:sz w:val="20"/>
                <w:szCs w:val="20"/>
              </w:rPr>
            </w:pPr>
          </w:p>
        </w:tc>
      </w:tr>
      <w:tr w14:paraId="1B85110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F695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B725">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FB7C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42623">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b/>
                <w:bCs/>
                <w:color w:val="000000"/>
                <w:sz w:val="20"/>
                <w:szCs w:val="20"/>
              </w:rPr>
              <w:t>0.00</w:t>
            </w:r>
          </w:p>
        </w:tc>
      </w:tr>
      <w:tr w14:paraId="76AA383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050ED">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95AF9">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7325D">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F47E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45002">
            <w:pPr>
              <w:wordWrap w:val="0"/>
              <w:jc w:val="right"/>
              <w:textAlignment w:val="center"/>
              <w:rPr>
                <w:rFonts w:hint="eastAsia" w:ascii="Times New Roman" w:hAnsi="Times New Roman" w:eastAsia="宋体"/>
                <w:b/>
                <w:color w:val="000000"/>
                <w:sz w:val="20"/>
                <w:szCs w:val="20"/>
                <w:lang w:eastAsia="zh-CN"/>
              </w:rPr>
            </w:pPr>
            <w:r>
              <w:rPr>
                <w:rFonts w:hint="default" w:ascii="Times New Roman" w:hAnsi="Times New Roman"/>
                <w:color w:val="000000"/>
                <w:sz w:val="20"/>
                <w:szCs w:val="20"/>
              </w:rPr>
              <w:t>0.00</w:t>
            </w:r>
          </w:p>
        </w:tc>
      </w:tr>
    </w:tbl>
    <w:p w14:paraId="45982F24">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60DB921">
      <w:pPr>
        <w:rPr>
          <w:rFonts w:hint="default" w:cs="宋体"/>
          <w:sz w:val="21"/>
          <w:szCs w:val="21"/>
        </w:rPr>
      </w:pPr>
      <w:r>
        <w:rPr>
          <w:rFonts w:hint="default" w:cs="宋体"/>
          <w:sz w:val="21"/>
          <w:szCs w:val="21"/>
        </w:rPr>
        <w:br w:type="page"/>
      </w:r>
    </w:p>
    <w:tbl>
      <w:tblPr>
        <w:tblStyle w:val="10"/>
        <w:tblW w:w="4987" w:type="pct"/>
        <w:tblInd w:w="0" w:type="dxa"/>
        <w:tblLayout w:type="fixed"/>
        <w:tblCellMar>
          <w:top w:w="0" w:type="dxa"/>
          <w:left w:w="170" w:type="dxa"/>
          <w:bottom w:w="0" w:type="dxa"/>
          <w:right w:w="170" w:type="dxa"/>
        </w:tblCellMar>
      </w:tblPr>
      <w:tblGrid>
        <w:gridCol w:w="3177"/>
        <w:gridCol w:w="2415"/>
        <w:gridCol w:w="2376"/>
        <w:gridCol w:w="3955"/>
        <w:gridCol w:w="3359"/>
      </w:tblGrid>
      <w:tr w14:paraId="3DF3641B">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45EEEAE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B731D0A">
        <w:tblPrEx>
          <w:tblCellMar>
            <w:top w:w="0" w:type="dxa"/>
            <w:left w:w="170" w:type="dxa"/>
            <w:bottom w:w="0" w:type="dxa"/>
            <w:right w:w="170" w:type="dxa"/>
          </w:tblCellMar>
        </w:tblPrEx>
        <w:trPr>
          <w:trHeight w:val="244" w:hRule="atLeast"/>
        </w:trPr>
        <w:tc>
          <w:tcPr>
            <w:tcW w:w="1039" w:type="pct"/>
            <w:shd w:val="clear" w:color="auto" w:fill="auto"/>
            <w:noWrap/>
            <w:tcMar>
              <w:top w:w="15" w:type="dxa"/>
              <w:left w:w="15" w:type="dxa"/>
              <w:right w:w="15" w:type="dxa"/>
            </w:tcMar>
            <w:vAlign w:val="bottom"/>
          </w:tcPr>
          <w:p w14:paraId="6A68C42F">
            <w:pPr>
              <w:spacing w:line="280" w:lineRule="exact"/>
              <w:rPr>
                <w:rFonts w:hint="default" w:cs="宋体"/>
                <w:color w:val="000000"/>
                <w:kern w:val="2"/>
                <w:sz w:val="20"/>
                <w:szCs w:val="20"/>
              </w:rPr>
            </w:pPr>
          </w:p>
        </w:tc>
        <w:tc>
          <w:tcPr>
            <w:tcW w:w="789" w:type="pct"/>
            <w:shd w:val="clear" w:color="auto" w:fill="auto"/>
            <w:noWrap/>
            <w:tcMar>
              <w:top w:w="15" w:type="dxa"/>
              <w:left w:w="15" w:type="dxa"/>
              <w:right w:w="15" w:type="dxa"/>
            </w:tcMar>
            <w:vAlign w:val="bottom"/>
          </w:tcPr>
          <w:p w14:paraId="66C616AF">
            <w:pPr>
              <w:spacing w:line="280" w:lineRule="exact"/>
              <w:jc w:val="center"/>
              <w:rPr>
                <w:rFonts w:hint="default" w:cs="宋体"/>
                <w:color w:val="000000"/>
                <w:kern w:val="2"/>
                <w:sz w:val="20"/>
                <w:szCs w:val="20"/>
              </w:rPr>
            </w:pPr>
          </w:p>
        </w:tc>
        <w:tc>
          <w:tcPr>
            <w:tcW w:w="777" w:type="pct"/>
            <w:shd w:val="clear" w:color="auto" w:fill="auto"/>
            <w:noWrap/>
            <w:tcMar>
              <w:top w:w="15" w:type="dxa"/>
              <w:left w:w="15" w:type="dxa"/>
              <w:right w:w="15" w:type="dxa"/>
            </w:tcMar>
            <w:vAlign w:val="bottom"/>
          </w:tcPr>
          <w:p w14:paraId="555DAD20">
            <w:pPr>
              <w:spacing w:line="280" w:lineRule="exact"/>
              <w:jc w:val="right"/>
              <w:rPr>
                <w:rFonts w:hint="default" w:cs="宋体"/>
                <w:color w:val="000000"/>
                <w:kern w:val="2"/>
                <w:sz w:val="20"/>
                <w:szCs w:val="20"/>
              </w:rPr>
            </w:pPr>
          </w:p>
        </w:tc>
        <w:tc>
          <w:tcPr>
            <w:tcW w:w="1294" w:type="pct"/>
            <w:shd w:val="clear" w:color="auto" w:fill="auto"/>
            <w:noWrap/>
            <w:tcMar>
              <w:top w:w="15" w:type="dxa"/>
              <w:left w:w="15" w:type="dxa"/>
              <w:right w:w="15" w:type="dxa"/>
            </w:tcMar>
            <w:vAlign w:val="bottom"/>
          </w:tcPr>
          <w:p w14:paraId="734F69B1">
            <w:pPr>
              <w:spacing w:line="280" w:lineRule="exact"/>
              <w:rPr>
                <w:rFonts w:hint="default" w:cs="宋体"/>
                <w:color w:val="000000"/>
                <w:kern w:val="2"/>
                <w:sz w:val="20"/>
                <w:szCs w:val="20"/>
              </w:rPr>
            </w:pPr>
          </w:p>
        </w:tc>
        <w:tc>
          <w:tcPr>
            <w:tcW w:w="1099" w:type="pct"/>
            <w:shd w:val="clear" w:color="auto" w:fill="auto"/>
            <w:noWrap/>
            <w:tcMar>
              <w:top w:w="15" w:type="dxa"/>
              <w:left w:w="15" w:type="dxa"/>
              <w:right w:w="15" w:type="dxa"/>
            </w:tcMar>
            <w:vAlign w:val="bottom"/>
          </w:tcPr>
          <w:p w14:paraId="4CDEA61F">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1F5810">
        <w:tblPrEx>
          <w:tblCellMar>
            <w:top w:w="0" w:type="dxa"/>
            <w:left w:w="170" w:type="dxa"/>
            <w:bottom w:w="0" w:type="dxa"/>
            <w:right w:w="170" w:type="dxa"/>
          </w:tblCellMar>
        </w:tblPrEx>
        <w:trPr>
          <w:trHeight w:val="244" w:hRule="atLeast"/>
        </w:trPr>
        <w:tc>
          <w:tcPr>
            <w:tcW w:w="182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E099699">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重庆市九龙坡区育才小学校</w:t>
            </w:r>
          </w:p>
        </w:tc>
        <w:tc>
          <w:tcPr>
            <w:tcW w:w="777" w:type="pct"/>
            <w:tcBorders>
              <w:top w:val="nil"/>
              <w:left w:val="nil"/>
              <w:bottom w:val="single" w:color="auto" w:sz="4" w:space="0"/>
              <w:right w:val="nil"/>
            </w:tcBorders>
            <w:shd w:val="clear" w:color="auto" w:fill="auto"/>
            <w:noWrap/>
            <w:tcMar>
              <w:top w:w="15" w:type="dxa"/>
              <w:left w:w="15" w:type="dxa"/>
              <w:right w:w="15" w:type="dxa"/>
            </w:tcMar>
            <w:vAlign w:val="bottom"/>
          </w:tcPr>
          <w:p w14:paraId="2C04FEE0">
            <w:pPr>
              <w:spacing w:line="280" w:lineRule="exact"/>
              <w:jc w:val="right"/>
              <w:rPr>
                <w:rFonts w:hint="default" w:cs="宋体"/>
                <w:color w:val="000000"/>
                <w:kern w:val="2"/>
                <w:sz w:val="20"/>
                <w:szCs w:val="20"/>
              </w:rPr>
            </w:pPr>
          </w:p>
        </w:tc>
        <w:tc>
          <w:tcPr>
            <w:tcW w:w="1294" w:type="pct"/>
            <w:tcBorders>
              <w:top w:val="nil"/>
              <w:left w:val="nil"/>
              <w:bottom w:val="single" w:color="auto" w:sz="4" w:space="0"/>
              <w:right w:val="nil"/>
            </w:tcBorders>
            <w:shd w:val="clear" w:color="auto" w:fill="auto"/>
            <w:noWrap/>
            <w:tcMar>
              <w:top w:w="15" w:type="dxa"/>
              <w:left w:w="15" w:type="dxa"/>
              <w:right w:w="15" w:type="dxa"/>
            </w:tcMar>
            <w:vAlign w:val="bottom"/>
          </w:tcPr>
          <w:p w14:paraId="5DF4EC19">
            <w:pPr>
              <w:spacing w:line="280" w:lineRule="exact"/>
              <w:rPr>
                <w:rFonts w:hint="default" w:cs="宋体"/>
                <w:color w:val="000000"/>
                <w:kern w:val="2"/>
                <w:sz w:val="20"/>
                <w:szCs w:val="20"/>
              </w:rPr>
            </w:pPr>
          </w:p>
        </w:tc>
        <w:tc>
          <w:tcPr>
            <w:tcW w:w="1099" w:type="pct"/>
            <w:tcBorders>
              <w:top w:val="nil"/>
              <w:left w:val="nil"/>
              <w:bottom w:val="single" w:color="auto" w:sz="4" w:space="0"/>
              <w:right w:val="nil"/>
            </w:tcBorders>
            <w:shd w:val="clear" w:color="auto" w:fill="auto"/>
            <w:noWrap/>
            <w:tcMar>
              <w:top w:w="15" w:type="dxa"/>
              <w:left w:w="15" w:type="dxa"/>
              <w:right w:w="15" w:type="dxa"/>
            </w:tcMar>
            <w:vAlign w:val="bottom"/>
          </w:tcPr>
          <w:p w14:paraId="65502D2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8BC889E">
        <w:tblPrEx>
          <w:tblCellMar>
            <w:top w:w="0" w:type="dxa"/>
            <w:left w:w="170" w:type="dxa"/>
            <w:bottom w:w="0" w:type="dxa"/>
            <w:right w:w="170" w:type="dxa"/>
          </w:tblCellMar>
        </w:tblPrEx>
        <w:trPr>
          <w:trHeight w:val="28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EF20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B419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C1BF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737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项目</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45A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2305252">
        <w:tblPrEx>
          <w:tblCellMar>
            <w:top w:w="0" w:type="dxa"/>
            <w:left w:w="170" w:type="dxa"/>
            <w:bottom w:w="0" w:type="dxa"/>
            <w:right w:w="170" w:type="dxa"/>
          </w:tblCellMar>
        </w:tblPrEx>
        <w:trPr>
          <w:trHeight w:val="28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A6F3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E18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784B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05F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821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071F8B7A">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0CA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（一）支出合计</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D3BC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62E1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473B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（一）行政单位</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B60D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21DAF6B1">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4A62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DD82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B4F2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A768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（二）参照公务员法管理事业单位</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BB1A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421DE90B">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6E33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2．公务用车购置及运行维护费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5FAD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FDCA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D5F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593D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366FD1B">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9A71C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（1）公务用车购置费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C1153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8C4F5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328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（一）车辆数合计（辆）</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63D7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41F0E2B0">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2794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（2）公务用车运行维护费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E297A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6E8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7B61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1．副部（省）级及以上领导用车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38CC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24122D37">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B7C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EAC4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0EA10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A50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2．主要领导干部用车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EC27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16535821">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BED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（1）国内接待费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0E8A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54C6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78B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3．机要通信用车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F305E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53CBECD9">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1129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8955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E26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A263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4．应急保障用车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98B1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26D600DF">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742BD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（2）国（境）外接待费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938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981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6128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5．执法执勤用车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BC3B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66C3D61E">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B5D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（二）相关统计数</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4294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48335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EFCC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6．特种专业技术用车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F58C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51F8DFA9">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3569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1．因公出国（境）团组数（个）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BE58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47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A242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7．离退休干部用车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AF04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440DCCCB">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8292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2．因公出国（境）人次数（人）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BBB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226C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57F4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8．其他用车</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D309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1511EC44">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507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3．公务用车购置数（辆）</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0B2B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C76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A4F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（二）单价100万元（含）以上设备（不含车辆）</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5531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34FE51CC">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0018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4．公务用车保有量（辆）</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6CA2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A16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B067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6C599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2391716">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99E1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5．国内公务接待批次（个）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2D96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4E39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F8F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（一）政府采购支出合计</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57E4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229.00</w:t>
            </w:r>
          </w:p>
        </w:tc>
      </w:tr>
      <w:tr w14:paraId="67B72254">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318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其中：外事接待批次（个）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ADEF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4A6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7D6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1．政府采购货物支出</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C0065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229.00</w:t>
            </w:r>
          </w:p>
        </w:tc>
      </w:tr>
      <w:tr w14:paraId="4FB301F9">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80E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6．国内公务接待人次（人）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88C9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D518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F6C7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2．政府采购工程支出</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3E98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5F42D3A0">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FF5B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其中：外事接待人次（人）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F0EB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ABFC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175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3．政府采购服务支出</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DB64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p>
        </w:tc>
      </w:tr>
      <w:tr w14:paraId="1467FE2F">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078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7．国（境）外公务接待批次（个）</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777A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0C4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71C3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（二）政府采购授予中小企业合同金额</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E65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228.52</w:t>
            </w:r>
          </w:p>
        </w:tc>
      </w:tr>
      <w:tr w14:paraId="73A4248C">
        <w:tblPrEx>
          <w:tblCellMar>
            <w:top w:w="0" w:type="dxa"/>
            <w:left w:w="170" w:type="dxa"/>
            <w:bottom w:w="0" w:type="dxa"/>
            <w:right w:w="170" w:type="dxa"/>
          </w:tblCellMar>
        </w:tblPrEx>
        <w:trPr>
          <w:trHeight w:val="292"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19F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8．国（境）外公务接待人次（人）</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79D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E0BB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454A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其中：授予小微企业合同金额</w:t>
            </w: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82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228.52</w:t>
            </w:r>
          </w:p>
        </w:tc>
      </w:tr>
      <w:tr w14:paraId="3996BBD1">
        <w:tblPrEx>
          <w:tblCellMar>
            <w:top w:w="0" w:type="dxa"/>
            <w:left w:w="170" w:type="dxa"/>
            <w:bottom w:w="0" w:type="dxa"/>
            <w:right w:w="170" w:type="dxa"/>
          </w:tblCellMar>
        </w:tblPrEx>
        <w:trPr>
          <w:trHeight w:val="286"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9E44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E8C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998F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231054">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8F8C3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25FFB20">
        <w:tblPrEx>
          <w:tblCellMar>
            <w:top w:w="0" w:type="dxa"/>
            <w:left w:w="170" w:type="dxa"/>
            <w:bottom w:w="0" w:type="dxa"/>
            <w:right w:w="170" w:type="dxa"/>
          </w:tblCellMar>
        </w:tblPrEx>
        <w:trPr>
          <w:trHeight w:val="389"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96D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24DB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132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kern w:val="2"/>
                <w:sz w:val="18"/>
                <w:szCs w:val="18"/>
                <w:lang w:eastAsia="zh-CN"/>
              </w:rPr>
            </w:pPr>
            <w:r>
              <w:rPr>
                <w:rFonts w:hint="default" w:ascii="Times New Roman" w:hAnsi="Times New Roman"/>
                <w:color w:val="000000"/>
                <w:kern w:val="2"/>
                <w:sz w:val="18"/>
                <w:szCs w:val="18"/>
              </w:rPr>
              <w:t>5.18</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7971D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C6DC3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E04B13C">
        <w:tblPrEx>
          <w:tblCellMar>
            <w:top w:w="0" w:type="dxa"/>
            <w:left w:w="170" w:type="dxa"/>
            <w:bottom w:w="0" w:type="dxa"/>
            <w:right w:w="170" w:type="dxa"/>
          </w:tblCellMar>
        </w:tblPrEx>
        <w:trPr>
          <w:trHeight w:val="389" w:hRule="atLeast"/>
        </w:trPr>
        <w:tc>
          <w:tcPr>
            <w:tcW w:w="103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F903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78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7404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77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6441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eastAsia" w:ascii="Times New Roman" w:hAnsi="Times New Roman" w:eastAsia="宋体"/>
                <w:color w:val="000000"/>
                <w:sz w:val="18"/>
                <w:szCs w:val="18"/>
                <w:lang w:eastAsia="zh-CN"/>
              </w:rPr>
            </w:pPr>
            <w:r>
              <w:rPr>
                <w:rFonts w:hint="default" w:ascii="Times New Roman" w:hAnsi="Times New Roman"/>
                <w:color w:val="000000"/>
                <w:sz w:val="18"/>
                <w:szCs w:val="18"/>
              </w:rPr>
              <w:t>2.95</w:t>
            </w:r>
          </w:p>
        </w:tc>
        <w:tc>
          <w:tcPr>
            <w:tcW w:w="129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11F3B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10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B878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0DEA7232">
      <w:pPr>
        <w:rPr>
          <w:rFonts w:hint="default"/>
          <w:sz w:val="18"/>
          <w:szCs w:val="18"/>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D055AE-EDFD-4501-8E3D-F820F11FFE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7EB1C73E-A9DD-479A-A528-8871189110C0}"/>
  </w:font>
  <w:font w:name="方正小标宋_GBK">
    <w:panose1 w:val="02000000000000000000"/>
    <w:charset w:val="86"/>
    <w:family w:val="script"/>
    <w:pitch w:val="default"/>
    <w:sig w:usb0="A00002BF" w:usb1="38CF7CFA" w:usb2="00082016" w:usb3="00000000" w:csb0="00040001" w:csb1="00000000"/>
    <w:embedRegular r:id="rId3" w:fontKey="{F6D7B1D1-4D72-4D8A-BDF1-E30DB02E7EDA}"/>
  </w:font>
  <w:font w:name="方正黑体_GBK">
    <w:panose1 w:val="02010600010101010101"/>
    <w:charset w:val="86"/>
    <w:family w:val="script"/>
    <w:pitch w:val="default"/>
    <w:sig w:usb0="00000001" w:usb1="080E0000" w:usb2="00000000" w:usb3="00000000" w:csb0="00040000" w:csb1="00000000"/>
    <w:embedRegular r:id="rId4" w:fontKey="{32A25AFA-89F4-4082-9C3B-0C3916F274CF}"/>
  </w:font>
  <w:font w:name="方正楷体_GBK">
    <w:panose1 w:val="02000000000000000000"/>
    <w:charset w:val="86"/>
    <w:family w:val="auto"/>
    <w:pitch w:val="default"/>
    <w:sig w:usb0="800002BF" w:usb1="38CF7CFA" w:usb2="00000016" w:usb3="00000000" w:csb0="00040000" w:csb1="00000000"/>
    <w:embedRegular r:id="rId5" w:fontKey="{054C5507-A28F-45E7-8366-AE106F1E7C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5B6E">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B67AFE">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DB67AFE">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628B6">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2C555C">
                          <w:pPr>
                            <w:pStyle w:val="5"/>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B2C555C">
                    <w:pPr>
                      <w:pStyle w:val="5"/>
                      <w:rPr>
                        <w:rFonts w:hint="eastAsia" w:eastAsia="宋体"/>
                        <w:lang w:eastAsia="zh-CN"/>
                      </w:rPr>
                    </w:pPr>
                    <w:r>
                      <w:fldChar w:fldCharType="begin"/>
                    </w:r>
                    <w:r>
                      <w:instrText xml:space="preserve">PAGE   \* MERGEFORMAT</w:instrText>
                    </w:r>
                    <w:r>
                      <w:fldChar w:fldCharType="separate"/>
                    </w:r>
                    <w:r>
                      <w:rPr>
                        <w:rFonts w:hint="default"/>
                        <w:lang w:val="zh-CN"/>
                      </w:rPr>
                      <w:t>28</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DEAAA79">
                          <w:pPr>
                            <w:pStyle w:val="5"/>
                            <w:jc w:val="both"/>
                            <w:rPr>
                              <w:rFonts w:hint="default" w:cs="宋体"/>
                            </w:rPr>
                          </w:pPr>
                          <w:r>
                            <w:rPr>
                              <w:rFonts w:cs="宋体"/>
                            </w:rPr>
                            <w:t>—27.1—</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DEAAA79">
                    <w:pPr>
                      <w:pStyle w:val="5"/>
                      <w:jc w:val="both"/>
                      <w:rPr>
                        <w:rFonts w:hint="default" w:cs="宋体"/>
                      </w:rPr>
                    </w:pPr>
                    <w:r>
                      <w:rPr>
                        <w:rFonts w:cs="宋体"/>
                      </w:rPr>
                      <w:t>—27.1—</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8531">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3"/>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ZDExMmU1MWUxYzMyMTJmOGZmYTcxOGEzMDM5YTcifQ=="/>
  </w:docVars>
  <w:rsids>
    <w:rsidRoot w:val="00B03CCD"/>
    <w:rsid w:val="000D7BCC"/>
    <w:rsid w:val="004E0863"/>
    <w:rsid w:val="00550ABE"/>
    <w:rsid w:val="00563274"/>
    <w:rsid w:val="007B419D"/>
    <w:rsid w:val="009B67B8"/>
    <w:rsid w:val="00B03CCD"/>
    <w:rsid w:val="01474EBF"/>
    <w:rsid w:val="019020B1"/>
    <w:rsid w:val="01CA216C"/>
    <w:rsid w:val="01F3521E"/>
    <w:rsid w:val="02056D00"/>
    <w:rsid w:val="021A501C"/>
    <w:rsid w:val="02291C17"/>
    <w:rsid w:val="02555ED9"/>
    <w:rsid w:val="0284056C"/>
    <w:rsid w:val="035E2B6B"/>
    <w:rsid w:val="03734632"/>
    <w:rsid w:val="037B29D7"/>
    <w:rsid w:val="03A52548"/>
    <w:rsid w:val="03E3214F"/>
    <w:rsid w:val="04446191"/>
    <w:rsid w:val="044C50BA"/>
    <w:rsid w:val="04A171B4"/>
    <w:rsid w:val="0536621F"/>
    <w:rsid w:val="05502988"/>
    <w:rsid w:val="05E71467"/>
    <w:rsid w:val="06247E33"/>
    <w:rsid w:val="069F5975"/>
    <w:rsid w:val="06A2550B"/>
    <w:rsid w:val="06F80EE2"/>
    <w:rsid w:val="07001CCA"/>
    <w:rsid w:val="075321D2"/>
    <w:rsid w:val="075678DB"/>
    <w:rsid w:val="07927288"/>
    <w:rsid w:val="07932335"/>
    <w:rsid w:val="08051BCA"/>
    <w:rsid w:val="080A21BB"/>
    <w:rsid w:val="08BA052C"/>
    <w:rsid w:val="08DB07BA"/>
    <w:rsid w:val="092211F1"/>
    <w:rsid w:val="096133B5"/>
    <w:rsid w:val="09727371"/>
    <w:rsid w:val="098175B4"/>
    <w:rsid w:val="098305D0"/>
    <w:rsid w:val="09AC0C50"/>
    <w:rsid w:val="09B72B6E"/>
    <w:rsid w:val="09C4326B"/>
    <w:rsid w:val="0A0C7F04"/>
    <w:rsid w:val="0A227275"/>
    <w:rsid w:val="0A252635"/>
    <w:rsid w:val="0A2F362F"/>
    <w:rsid w:val="0A5C4B69"/>
    <w:rsid w:val="0A6749FB"/>
    <w:rsid w:val="0B7C44D7"/>
    <w:rsid w:val="0B9335CE"/>
    <w:rsid w:val="0BA10C97"/>
    <w:rsid w:val="0C554661"/>
    <w:rsid w:val="0C762CD4"/>
    <w:rsid w:val="0C7927C4"/>
    <w:rsid w:val="0C9B098C"/>
    <w:rsid w:val="0CE80A8F"/>
    <w:rsid w:val="0CE82D95"/>
    <w:rsid w:val="0CEF0CD8"/>
    <w:rsid w:val="0D472B48"/>
    <w:rsid w:val="0D673E11"/>
    <w:rsid w:val="0DB50EFE"/>
    <w:rsid w:val="0DD25DDB"/>
    <w:rsid w:val="0DDA54E4"/>
    <w:rsid w:val="0DF447F8"/>
    <w:rsid w:val="0E3A5F83"/>
    <w:rsid w:val="0E9478E1"/>
    <w:rsid w:val="0EB83A78"/>
    <w:rsid w:val="0ECE66B2"/>
    <w:rsid w:val="0ED97170"/>
    <w:rsid w:val="0F6C03BE"/>
    <w:rsid w:val="0F836721"/>
    <w:rsid w:val="0FE32D76"/>
    <w:rsid w:val="103645A3"/>
    <w:rsid w:val="107B59E5"/>
    <w:rsid w:val="10AA219D"/>
    <w:rsid w:val="11003CB0"/>
    <w:rsid w:val="11124E18"/>
    <w:rsid w:val="111445C7"/>
    <w:rsid w:val="1158083A"/>
    <w:rsid w:val="11F03528"/>
    <w:rsid w:val="121510A1"/>
    <w:rsid w:val="122821EC"/>
    <w:rsid w:val="12771554"/>
    <w:rsid w:val="129973FF"/>
    <w:rsid w:val="12C921C4"/>
    <w:rsid w:val="12CA1FCB"/>
    <w:rsid w:val="12DA353E"/>
    <w:rsid w:val="13541895"/>
    <w:rsid w:val="13850DCB"/>
    <w:rsid w:val="13871C70"/>
    <w:rsid w:val="13904FA1"/>
    <w:rsid w:val="13A71CB4"/>
    <w:rsid w:val="13AF1D43"/>
    <w:rsid w:val="13CE1647"/>
    <w:rsid w:val="14200702"/>
    <w:rsid w:val="144F3F11"/>
    <w:rsid w:val="14935F2A"/>
    <w:rsid w:val="1580711B"/>
    <w:rsid w:val="15BF56EC"/>
    <w:rsid w:val="16774218"/>
    <w:rsid w:val="16C3120C"/>
    <w:rsid w:val="16D80EBF"/>
    <w:rsid w:val="172D2B29"/>
    <w:rsid w:val="189B0D0B"/>
    <w:rsid w:val="18E03A42"/>
    <w:rsid w:val="19313430"/>
    <w:rsid w:val="194A1770"/>
    <w:rsid w:val="19B906A4"/>
    <w:rsid w:val="19BC4734"/>
    <w:rsid w:val="19D04DEE"/>
    <w:rsid w:val="1A1F744B"/>
    <w:rsid w:val="1AB10093"/>
    <w:rsid w:val="1B501DE7"/>
    <w:rsid w:val="1B6F15B6"/>
    <w:rsid w:val="1B7966EB"/>
    <w:rsid w:val="1BAA2EDC"/>
    <w:rsid w:val="1BC027C5"/>
    <w:rsid w:val="1C06605C"/>
    <w:rsid w:val="1CA76EDA"/>
    <w:rsid w:val="1CC57360"/>
    <w:rsid w:val="1CE157EE"/>
    <w:rsid w:val="1CF540E9"/>
    <w:rsid w:val="1D014A01"/>
    <w:rsid w:val="1D022362"/>
    <w:rsid w:val="1D091B60"/>
    <w:rsid w:val="1D65301C"/>
    <w:rsid w:val="1D6D1692"/>
    <w:rsid w:val="1D794AE5"/>
    <w:rsid w:val="1DD26311"/>
    <w:rsid w:val="1DE57DAF"/>
    <w:rsid w:val="1E124827"/>
    <w:rsid w:val="1EF67CA4"/>
    <w:rsid w:val="1F213FD9"/>
    <w:rsid w:val="1FCD26AF"/>
    <w:rsid w:val="1FD313AA"/>
    <w:rsid w:val="20401B1F"/>
    <w:rsid w:val="20642787"/>
    <w:rsid w:val="20C83310"/>
    <w:rsid w:val="20EC77A3"/>
    <w:rsid w:val="21366A7E"/>
    <w:rsid w:val="21556F04"/>
    <w:rsid w:val="216838F8"/>
    <w:rsid w:val="22403BD3"/>
    <w:rsid w:val="2358717F"/>
    <w:rsid w:val="23EF7C5F"/>
    <w:rsid w:val="24121305"/>
    <w:rsid w:val="24AF1021"/>
    <w:rsid w:val="24B92327"/>
    <w:rsid w:val="24D3717D"/>
    <w:rsid w:val="2533755C"/>
    <w:rsid w:val="262670C1"/>
    <w:rsid w:val="26355556"/>
    <w:rsid w:val="26396DF4"/>
    <w:rsid w:val="266B763B"/>
    <w:rsid w:val="27167136"/>
    <w:rsid w:val="27B23302"/>
    <w:rsid w:val="27D424D7"/>
    <w:rsid w:val="28537F15"/>
    <w:rsid w:val="285722C3"/>
    <w:rsid w:val="28810F26"/>
    <w:rsid w:val="289A78F2"/>
    <w:rsid w:val="28DC1FF8"/>
    <w:rsid w:val="29310A5F"/>
    <w:rsid w:val="29696579"/>
    <w:rsid w:val="29AA758A"/>
    <w:rsid w:val="29C37A35"/>
    <w:rsid w:val="2A076083"/>
    <w:rsid w:val="2A306CA5"/>
    <w:rsid w:val="2A6428AE"/>
    <w:rsid w:val="2A73162E"/>
    <w:rsid w:val="2AB63109"/>
    <w:rsid w:val="2AFA2E94"/>
    <w:rsid w:val="2B167953"/>
    <w:rsid w:val="2B200583"/>
    <w:rsid w:val="2B4104F9"/>
    <w:rsid w:val="2B6A5CA2"/>
    <w:rsid w:val="2B8209DE"/>
    <w:rsid w:val="2B8A00F2"/>
    <w:rsid w:val="2C6762A3"/>
    <w:rsid w:val="2D5F4C37"/>
    <w:rsid w:val="2D8D7A26"/>
    <w:rsid w:val="2F6F5185"/>
    <w:rsid w:val="2FE029D7"/>
    <w:rsid w:val="2FF06E00"/>
    <w:rsid w:val="30510020"/>
    <w:rsid w:val="30BF083E"/>
    <w:rsid w:val="30CC4D09"/>
    <w:rsid w:val="30CE6CD3"/>
    <w:rsid w:val="315F0B22"/>
    <w:rsid w:val="3173284C"/>
    <w:rsid w:val="31982052"/>
    <w:rsid w:val="31BE24D6"/>
    <w:rsid w:val="31D84415"/>
    <w:rsid w:val="3201186B"/>
    <w:rsid w:val="32285F6F"/>
    <w:rsid w:val="32770556"/>
    <w:rsid w:val="329C0913"/>
    <w:rsid w:val="330662B0"/>
    <w:rsid w:val="331D35FA"/>
    <w:rsid w:val="3337290D"/>
    <w:rsid w:val="334B0167"/>
    <w:rsid w:val="33D550C4"/>
    <w:rsid w:val="33D740F0"/>
    <w:rsid w:val="35076329"/>
    <w:rsid w:val="352930DB"/>
    <w:rsid w:val="354457B6"/>
    <w:rsid w:val="35573069"/>
    <w:rsid w:val="358C217E"/>
    <w:rsid w:val="359E7284"/>
    <w:rsid w:val="359F188C"/>
    <w:rsid w:val="364C66D0"/>
    <w:rsid w:val="36592B9B"/>
    <w:rsid w:val="367E0853"/>
    <w:rsid w:val="36B3674F"/>
    <w:rsid w:val="36C009FA"/>
    <w:rsid w:val="36C9128A"/>
    <w:rsid w:val="36DF7544"/>
    <w:rsid w:val="37841E99"/>
    <w:rsid w:val="379C594F"/>
    <w:rsid w:val="37BF1123"/>
    <w:rsid w:val="37C85E36"/>
    <w:rsid w:val="381E409C"/>
    <w:rsid w:val="386341A5"/>
    <w:rsid w:val="386F110F"/>
    <w:rsid w:val="38BC1135"/>
    <w:rsid w:val="38BE4696"/>
    <w:rsid w:val="39B82A39"/>
    <w:rsid w:val="39F33306"/>
    <w:rsid w:val="3ADC3D9A"/>
    <w:rsid w:val="3B102C79"/>
    <w:rsid w:val="3B1705E5"/>
    <w:rsid w:val="3B18334B"/>
    <w:rsid w:val="3B36794F"/>
    <w:rsid w:val="3B544954"/>
    <w:rsid w:val="3B793FF0"/>
    <w:rsid w:val="3B97076E"/>
    <w:rsid w:val="3B9F72A2"/>
    <w:rsid w:val="3C026B24"/>
    <w:rsid w:val="3C053972"/>
    <w:rsid w:val="3C5A5928"/>
    <w:rsid w:val="3C6A5B02"/>
    <w:rsid w:val="3D1D2FC9"/>
    <w:rsid w:val="3D2757A1"/>
    <w:rsid w:val="3D2B18B0"/>
    <w:rsid w:val="3D3D4FC4"/>
    <w:rsid w:val="3DDF3AB1"/>
    <w:rsid w:val="3DE60B7E"/>
    <w:rsid w:val="3E1D0952"/>
    <w:rsid w:val="3E42660A"/>
    <w:rsid w:val="3E7555B1"/>
    <w:rsid w:val="3EA72472"/>
    <w:rsid w:val="3ED656D0"/>
    <w:rsid w:val="3EDE1208"/>
    <w:rsid w:val="3F0527E5"/>
    <w:rsid w:val="3F16459E"/>
    <w:rsid w:val="3F4A6687"/>
    <w:rsid w:val="4004000C"/>
    <w:rsid w:val="4099409D"/>
    <w:rsid w:val="411B6CE5"/>
    <w:rsid w:val="412070D7"/>
    <w:rsid w:val="41314E40"/>
    <w:rsid w:val="415C674B"/>
    <w:rsid w:val="42424E2B"/>
    <w:rsid w:val="426C1EA8"/>
    <w:rsid w:val="42E86A87"/>
    <w:rsid w:val="43136432"/>
    <w:rsid w:val="43C67BBC"/>
    <w:rsid w:val="442B6F46"/>
    <w:rsid w:val="443A3B12"/>
    <w:rsid w:val="44487B36"/>
    <w:rsid w:val="447C1AB0"/>
    <w:rsid w:val="448E61CD"/>
    <w:rsid w:val="44EF6BE8"/>
    <w:rsid w:val="45A30364"/>
    <w:rsid w:val="460C0402"/>
    <w:rsid w:val="460C7C2A"/>
    <w:rsid w:val="465B470D"/>
    <w:rsid w:val="46801B6E"/>
    <w:rsid w:val="469D6AD4"/>
    <w:rsid w:val="46E675CF"/>
    <w:rsid w:val="47674801"/>
    <w:rsid w:val="47833F1C"/>
    <w:rsid w:val="47BE6D02"/>
    <w:rsid w:val="47E54D52"/>
    <w:rsid w:val="48225EF7"/>
    <w:rsid w:val="48A36D47"/>
    <w:rsid w:val="495C4A24"/>
    <w:rsid w:val="49A21DF3"/>
    <w:rsid w:val="49C811E4"/>
    <w:rsid w:val="4A216E30"/>
    <w:rsid w:val="4B3A53B4"/>
    <w:rsid w:val="4B553E21"/>
    <w:rsid w:val="4B7951CB"/>
    <w:rsid w:val="4B7C315C"/>
    <w:rsid w:val="4B9300D7"/>
    <w:rsid w:val="4B99567B"/>
    <w:rsid w:val="4BAB7F90"/>
    <w:rsid w:val="4BD53EDA"/>
    <w:rsid w:val="4BE11807"/>
    <w:rsid w:val="4C484CE5"/>
    <w:rsid w:val="4D010093"/>
    <w:rsid w:val="4D883B5D"/>
    <w:rsid w:val="4DAC4ACA"/>
    <w:rsid w:val="4DD06F63"/>
    <w:rsid w:val="4E043596"/>
    <w:rsid w:val="4E7C3473"/>
    <w:rsid w:val="4E9B0C57"/>
    <w:rsid w:val="4EA8523F"/>
    <w:rsid w:val="4EDC0603"/>
    <w:rsid w:val="4EFA0F67"/>
    <w:rsid w:val="4F186D58"/>
    <w:rsid w:val="4F224836"/>
    <w:rsid w:val="4F231B40"/>
    <w:rsid w:val="509E540B"/>
    <w:rsid w:val="50C926F3"/>
    <w:rsid w:val="50F009EF"/>
    <w:rsid w:val="51450494"/>
    <w:rsid w:val="51760217"/>
    <w:rsid w:val="51813A88"/>
    <w:rsid w:val="51E36677"/>
    <w:rsid w:val="51F01F7D"/>
    <w:rsid w:val="521A722A"/>
    <w:rsid w:val="522F6E0C"/>
    <w:rsid w:val="523D0C8A"/>
    <w:rsid w:val="52463BA1"/>
    <w:rsid w:val="52921C0F"/>
    <w:rsid w:val="529F078E"/>
    <w:rsid w:val="52A31916"/>
    <w:rsid w:val="52D01BEF"/>
    <w:rsid w:val="53990623"/>
    <w:rsid w:val="53C0244D"/>
    <w:rsid w:val="53DD4D4E"/>
    <w:rsid w:val="53E578CE"/>
    <w:rsid w:val="53EA10F5"/>
    <w:rsid w:val="53FF719B"/>
    <w:rsid w:val="541768A0"/>
    <w:rsid w:val="543B029D"/>
    <w:rsid w:val="54977029"/>
    <w:rsid w:val="553920BD"/>
    <w:rsid w:val="554E5773"/>
    <w:rsid w:val="555A3CBC"/>
    <w:rsid w:val="55AC6D33"/>
    <w:rsid w:val="55DF2C65"/>
    <w:rsid w:val="55EF4EA6"/>
    <w:rsid w:val="56530F5D"/>
    <w:rsid w:val="5689497F"/>
    <w:rsid w:val="568D26C1"/>
    <w:rsid w:val="56DE4CCA"/>
    <w:rsid w:val="56EE372E"/>
    <w:rsid w:val="56F84720"/>
    <w:rsid w:val="570D735E"/>
    <w:rsid w:val="571C57F3"/>
    <w:rsid w:val="571E77BD"/>
    <w:rsid w:val="577613A7"/>
    <w:rsid w:val="57C34029"/>
    <w:rsid w:val="5842572D"/>
    <w:rsid w:val="58C85C32"/>
    <w:rsid w:val="598A28E2"/>
    <w:rsid w:val="5A1B6236"/>
    <w:rsid w:val="5A6279C1"/>
    <w:rsid w:val="5A6C6A91"/>
    <w:rsid w:val="5AB126F6"/>
    <w:rsid w:val="5AB15EC6"/>
    <w:rsid w:val="5AD563E4"/>
    <w:rsid w:val="5B6D2AC1"/>
    <w:rsid w:val="5C1336B7"/>
    <w:rsid w:val="5C263CE4"/>
    <w:rsid w:val="5C5D2777"/>
    <w:rsid w:val="5C722D7F"/>
    <w:rsid w:val="5C78796F"/>
    <w:rsid w:val="5CAF2C65"/>
    <w:rsid w:val="5D080CF3"/>
    <w:rsid w:val="5D290C69"/>
    <w:rsid w:val="5DC17CC6"/>
    <w:rsid w:val="5EA84FFF"/>
    <w:rsid w:val="5EFA176D"/>
    <w:rsid w:val="5F0247F9"/>
    <w:rsid w:val="5F24793A"/>
    <w:rsid w:val="5F2D4A41"/>
    <w:rsid w:val="5F685A79"/>
    <w:rsid w:val="601C34ED"/>
    <w:rsid w:val="608947DC"/>
    <w:rsid w:val="60A511FB"/>
    <w:rsid w:val="61025A59"/>
    <w:rsid w:val="613D5BBC"/>
    <w:rsid w:val="61536C39"/>
    <w:rsid w:val="616D60F9"/>
    <w:rsid w:val="62944DD7"/>
    <w:rsid w:val="629F08EF"/>
    <w:rsid w:val="634265E1"/>
    <w:rsid w:val="63497036"/>
    <w:rsid w:val="634C7460"/>
    <w:rsid w:val="638A4B35"/>
    <w:rsid w:val="63C1619B"/>
    <w:rsid w:val="63C25DC5"/>
    <w:rsid w:val="63C62057"/>
    <w:rsid w:val="63C73832"/>
    <w:rsid w:val="63D93565"/>
    <w:rsid w:val="64192A39"/>
    <w:rsid w:val="64754794"/>
    <w:rsid w:val="6479332C"/>
    <w:rsid w:val="64FB113D"/>
    <w:rsid w:val="6544377C"/>
    <w:rsid w:val="655F5939"/>
    <w:rsid w:val="656152C6"/>
    <w:rsid w:val="6575588B"/>
    <w:rsid w:val="6587477F"/>
    <w:rsid w:val="658C3A08"/>
    <w:rsid w:val="65C031CA"/>
    <w:rsid w:val="65CE6852"/>
    <w:rsid w:val="65F004F9"/>
    <w:rsid w:val="66267C04"/>
    <w:rsid w:val="663F505A"/>
    <w:rsid w:val="667F2393"/>
    <w:rsid w:val="66EE5541"/>
    <w:rsid w:val="67086152"/>
    <w:rsid w:val="675B2367"/>
    <w:rsid w:val="67D53EC8"/>
    <w:rsid w:val="68206CCB"/>
    <w:rsid w:val="687E45FE"/>
    <w:rsid w:val="692172FD"/>
    <w:rsid w:val="696564FC"/>
    <w:rsid w:val="69735746"/>
    <w:rsid w:val="6A3829EE"/>
    <w:rsid w:val="6A924CB7"/>
    <w:rsid w:val="6AA47B81"/>
    <w:rsid w:val="6AB41C74"/>
    <w:rsid w:val="6AE0292E"/>
    <w:rsid w:val="6B2E6542"/>
    <w:rsid w:val="6B454EC0"/>
    <w:rsid w:val="6B474EF5"/>
    <w:rsid w:val="6BC27679"/>
    <w:rsid w:val="6BC54EFE"/>
    <w:rsid w:val="6BDA7CFF"/>
    <w:rsid w:val="6C0737CC"/>
    <w:rsid w:val="6C560CAE"/>
    <w:rsid w:val="6CD15296"/>
    <w:rsid w:val="6D903FF5"/>
    <w:rsid w:val="6DA955B8"/>
    <w:rsid w:val="6DB8406F"/>
    <w:rsid w:val="6DD94DB4"/>
    <w:rsid w:val="6DDE5270"/>
    <w:rsid w:val="6DE346AB"/>
    <w:rsid w:val="6E873A42"/>
    <w:rsid w:val="6ED00F45"/>
    <w:rsid w:val="6EF03395"/>
    <w:rsid w:val="6F457B85"/>
    <w:rsid w:val="6FB94D3B"/>
    <w:rsid w:val="6FFB2E76"/>
    <w:rsid w:val="70115CB9"/>
    <w:rsid w:val="70AB70D6"/>
    <w:rsid w:val="70DE5507"/>
    <w:rsid w:val="71C34D91"/>
    <w:rsid w:val="71ED38AA"/>
    <w:rsid w:val="723F3B65"/>
    <w:rsid w:val="7249798C"/>
    <w:rsid w:val="72820E79"/>
    <w:rsid w:val="72DB435C"/>
    <w:rsid w:val="738549F4"/>
    <w:rsid w:val="739764D5"/>
    <w:rsid w:val="74891266"/>
    <w:rsid w:val="74ED1B1B"/>
    <w:rsid w:val="750837F0"/>
    <w:rsid w:val="762A73EF"/>
    <w:rsid w:val="7631412E"/>
    <w:rsid w:val="764F62AB"/>
    <w:rsid w:val="765C45EC"/>
    <w:rsid w:val="76685F07"/>
    <w:rsid w:val="766C3C49"/>
    <w:rsid w:val="768A7619"/>
    <w:rsid w:val="76D35A76"/>
    <w:rsid w:val="7714640F"/>
    <w:rsid w:val="777059BB"/>
    <w:rsid w:val="77EA362A"/>
    <w:rsid w:val="77F35CA4"/>
    <w:rsid w:val="780E2ADE"/>
    <w:rsid w:val="783E33C3"/>
    <w:rsid w:val="7875383E"/>
    <w:rsid w:val="796D60A4"/>
    <w:rsid w:val="79A031D5"/>
    <w:rsid w:val="79A52681"/>
    <w:rsid w:val="79FA5A10"/>
    <w:rsid w:val="7A1525F7"/>
    <w:rsid w:val="7A3031E0"/>
    <w:rsid w:val="7A3E6CB6"/>
    <w:rsid w:val="7A99799F"/>
    <w:rsid w:val="7AAB4252"/>
    <w:rsid w:val="7ABD0F17"/>
    <w:rsid w:val="7AD57908"/>
    <w:rsid w:val="7B420052"/>
    <w:rsid w:val="7B7D43A1"/>
    <w:rsid w:val="7B8732D3"/>
    <w:rsid w:val="7B98728E"/>
    <w:rsid w:val="7BB816DF"/>
    <w:rsid w:val="7BD06A28"/>
    <w:rsid w:val="7C0C5586"/>
    <w:rsid w:val="7C1E4CD7"/>
    <w:rsid w:val="7C3A7C0B"/>
    <w:rsid w:val="7C5248E4"/>
    <w:rsid w:val="7C566698"/>
    <w:rsid w:val="7C5A4544"/>
    <w:rsid w:val="7CE05056"/>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footer"/>
    <w:basedOn w:val="1"/>
    <w:autoRedefine/>
    <w:qFormat/>
    <w:uiPriority w:val="0"/>
    <w:pPr>
      <w:tabs>
        <w:tab w:val="center" w:pos="4153"/>
        <w:tab w:val="right" w:pos="8306"/>
      </w:tabs>
      <w:snapToGrid w:val="0"/>
    </w:pPr>
    <w:rPr>
      <w:sz w:val="18"/>
      <w:szCs w:val="18"/>
    </w:rPr>
  </w:style>
  <w:style w:type="paragraph" w:styleId="6">
    <w:name w:val="header"/>
    <w:basedOn w:val="1"/>
    <w:autoRedefine/>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autoRedefine/>
    <w:unhideWhenUsed/>
    <w:qFormat/>
    <w:uiPriority w:val="0"/>
    <w:pPr>
      <w:spacing w:before="100" w:beforeAutospacing="1" w:after="100" w:afterAutospacing="1"/>
    </w:pPr>
  </w:style>
  <w:style w:type="character" w:styleId="12">
    <w:name w:val="Strong"/>
    <w:autoRedefine/>
    <w:qFormat/>
    <w:uiPriority w:val="0"/>
    <w:rPr>
      <w:b/>
    </w:rPr>
  </w:style>
  <w:style w:type="paragraph" w:customStyle="1" w:styleId="13">
    <w:name w:val="列出段落1"/>
    <w:basedOn w:val="1"/>
    <w:autoRedefine/>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autoRedefine/>
    <w:qFormat/>
    <w:uiPriority w:val="0"/>
    <w:rPr>
      <w:rFonts w:hint="default" w:ascii="Wingdings" w:hAnsi="Wingdings" w:cs="Wingdings"/>
      <w:b/>
      <w:bCs/>
    </w:rPr>
  </w:style>
  <w:style w:type="paragraph" w:customStyle="1" w:styleId="16">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5206</Words>
  <Characters>6202</Characters>
  <Lines>161</Lines>
  <Paragraphs>45</Paragraphs>
  <TotalTime>0</TotalTime>
  <ScaleCrop>false</ScaleCrop>
  <LinksUpToDate>false</LinksUpToDate>
  <CharactersWithSpaces>6202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silence</cp:lastModifiedBy>
  <dcterms:modified xsi:type="dcterms:W3CDTF">2025-10-30T06:27:24Z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eyJoZGlkIjoiZjRmYWUxOWJhMWE5OGFmZGQyNzA0NjBkZTNhOGRjMDEiLCJ1c2VySWQiOiIyNDg4ODMzNzUifQ==</vt:lpwstr>
  </property>
</Properties>
</file>