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88692">
      <w:pPr>
        <w:pStyle w:val="8"/>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重庆市九龙坡区石坪桥小学校</w:t>
      </w:r>
    </w:p>
    <w:p w14:paraId="4CB467C8">
      <w:pPr>
        <w:pStyle w:val="8"/>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eastAsia"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b w:val="0"/>
          <w:bCs w:val="0"/>
          <w:sz w:val="44"/>
          <w:szCs w:val="44"/>
          <w:shd w:val="clear" w:color="auto" w:fill="FFFFFF"/>
        </w:rPr>
        <w:t>决算</w:t>
      </w:r>
      <w:r>
        <w:rPr>
          <w:rFonts w:hint="default"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33DB28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p>
    <w:p w14:paraId="308280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一、单位基本情况</w:t>
      </w:r>
    </w:p>
    <w:p w14:paraId="53CCA02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rPr>
        <w:t>重庆市</w:t>
      </w:r>
      <w:r>
        <w:rPr>
          <w:rFonts w:hint="default" w:ascii="Times New Roman" w:hAnsi="Times New Roman" w:eastAsia="方正仿宋_GBK" w:cs="Times New Roman"/>
          <w:b w:val="0"/>
          <w:bCs/>
          <w:color w:val="auto"/>
          <w:sz w:val="32"/>
          <w:szCs w:val="32"/>
          <w:shd w:val="clear" w:color="auto" w:fill="FFFFFF"/>
        </w:rPr>
        <w:t>九龙坡区石坪桥小学创办于1964年，地处石坪桥地 区中心区域，至今已有近60年的办学历史。石坪桥小学</w:t>
      </w:r>
      <w:r>
        <w:rPr>
          <w:rFonts w:hint="default" w:ascii="Times New Roman" w:hAnsi="Times New Roman" w:eastAsia="方正仿宋_GBK" w:cs="Times New Roman"/>
          <w:b w:val="0"/>
          <w:bCs/>
          <w:color w:val="auto"/>
          <w:sz w:val="32"/>
          <w:szCs w:val="32"/>
          <w:shd w:val="clear" w:color="auto" w:fill="FFFFFF"/>
          <w:lang w:val="en-US" w:eastAsia="zh-CN" w:bidi="ar-SA"/>
        </w:rPr>
        <w:t>为区级 全额拨款的事业法人单位。</w:t>
      </w:r>
    </w:p>
    <w:p w14:paraId="6ECDB9E7">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（一）职能职责</w:t>
      </w:r>
    </w:p>
    <w:p w14:paraId="23F414CE">
      <w:pPr>
        <w:keepNext w:val="0"/>
        <w:keepLines w:val="0"/>
        <w:pageBreakBefore w:val="0"/>
        <w:widowControl w:val="0"/>
        <w:kinsoku/>
        <w:wordWrap/>
        <w:overflowPunct/>
        <w:topLinePunct w:val="0"/>
        <w:autoSpaceDN/>
        <w:bidi w:val="0"/>
        <w:adjustRightInd/>
        <w:spacing w:beforeAutospacing="0" w:afterAutospacing="0"/>
        <w:ind w:left="638" w:leftChars="266" w:firstLine="0" w:firstLineChars="0"/>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实施普通小学义务教育，</w:t>
      </w:r>
      <w:bookmarkStart w:id="3" w:name="_GoBack"/>
      <w:bookmarkEnd w:id="3"/>
      <w:r>
        <w:rPr>
          <w:rFonts w:hint="default" w:ascii="Times New Roman" w:hAnsi="Times New Roman" w:eastAsia="方正仿宋_GBK" w:cs="Times New Roman"/>
          <w:b w:val="0"/>
          <w:bCs/>
          <w:color w:val="auto"/>
          <w:sz w:val="32"/>
          <w:szCs w:val="32"/>
          <w:shd w:val="clear" w:color="auto" w:fill="FFFFFF"/>
        </w:rPr>
        <w:t>促进学生全面发展；开展教育教学</w:t>
      </w:r>
    </w:p>
    <w:p w14:paraId="4A0211B4">
      <w:pPr>
        <w:keepNext w:val="0"/>
        <w:keepLines w:val="0"/>
        <w:pageBreakBefore w:val="0"/>
        <w:widowControl w:val="0"/>
        <w:kinsoku/>
        <w:wordWrap/>
        <w:overflowPunct/>
        <w:topLinePunct w:val="0"/>
        <w:autoSpaceDN/>
        <w:bidi w:val="0"/>
        <w:adjustRightInd/>
        <w:spacing w:beforeAutospacing="0" w:afterAutospacing="0"/>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工作；开展学校德育工作；开展学校体育、卫生、艺术工作；负 责学校行政管理工作；开展对外交流工作；维护校园安全，提供 后勤保障服务；按政策规定开展学前教育。</w:t>
      </w:r>
    </w:p>
    <w:p w14:paraId="38731F2E">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（二）机构设置</w:t>
      </w:r>
    </w:p>
    <w:p w14:paraId="0A4789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学校设有党政办公室、教导处、德育处、总务处、安全办公 室、教科室等内部机构。</w:t>
      </w:r>
    </w:p>
    <w:p w14:paraId="4C9F1E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二、单位决算收支情况说明</w:t>
      </w:r>
    </w:p>
    <w:p w14:paraId="636A444C">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（一）收入支出决算总体情况说明</w:t>
      </w:r>
    </w:p>
    <w:p w14:paraId="4CD06995">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bCs w:val="0"/>
          <w:color w:val="auto"/>
          <w:sz w:val="32"/>
          <w:szCs w:val="32"/>
          <w:shd w:val="clear" w:color="auto" w:fill="FFFFFF"/>
          <w:lang w:val="en-US" w:eastAsia="zh-CN"/>
        </w:rPr>
        <w:t>1.总体情况。</w:t>
      </w:r>
      <w:r>
        <w:rPr>
          <w:rFonts w:hint="default" w:ascii="Times New Roman" w:hAnsi="Times New Roman" w:eastAsia="方正仿宋_GBK" w:cs="Times New Roman"/>
          <w:b w:val="0"/>
          <w:bCs/>
          <w:color w:val="auto"/>
          <w:sz w:val="32"/>
          <w:szCs w:val="32"/>
          <w:shd w:val="clear" w:color="auto" w:fill="FFFFFF"/>
          <w:lang w:val="en-US" w:eastAsia="zh-CN" w:bidi="ar-SA"/>
        </w:rPr>
        <w:t>2024年度收入总计3692.82万元，支出总计3692.82万元。收、支与2023年度相比，增加254.96万元，增长7.4%，</w:t>
      </w:r>
      <w:bookmarkStart w:id="0" w:name="OLE_LINK3"/>
      <w:r>
        <w:rPr>
          <w:rFonts w:hint="default" w:ascii="Times New Roman" w:hAnsi="Times New Roman" w:eastAsia="方正仿宋_GBK" w:cs="Times New Roman"/>
          <w:b w:val="0"/>
          <w:bCs/>
          <w:color w:val="auto"/>
          <w:sz w:val="32"/>
          <w:szCs w:val="32"/>
          <w:shd w:val="clear" w:color="auto" w:fill="FFFFFF"/>
          <w:lang w:val="en-US" w:eastAsia="zh-CN" w:bidi="ar-SA"/>
        </w:rPr>
        <w:t>主要原因是</w:t>
      </w:r>
      <w:bookmarkStart w:id="1" w:name="OLE_LINK1"/>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bookmarkEnd w:id="1"/>
    </w:p>
    <w:bookmarkEnd w:id="0"/>
    <w:p w14:paraId="0A9145F8">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bCs w:val="0"/>
          <w:color w:val="auto"/>
          <w:sz w:val="32"/>
          <w:szCs w:val="32"/>
          <w:shd w:val="clear" w:color="auto" w:fill="FFFFFF"/>
          <w:lang w:val="en-US" w:eastAsia="zh-CN"/>
        </w:rPr>
        <w:t>2.收入情况。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度收入合计3692.82万元，与2023年度相比，增加254.96万元，增长7.4%，</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r>
        <w:rPr>
          <w:rFonts w:hint="default" w:ascii="Times New Roman" w:hAnsi="Times New Roman" w:eastAsia="方正仿宋_GBK" w:cs="Times New Roman"/>
          <w:b w:val="0"/>
          <w:bCs/>
          <w:color w:val="auto"/>
          <w:sz w:val="32"/>
          <w:szCs w:val="32"/>
          <w:shd w:val="clear" w:color="auto" w:fill="FFFFFF"/>
        </w:rPr>
        <w:t>其中：财政拨款收入</w:t>
      </w:r>
      <w:r>
        <w:rPr>
          <w:rFonts w:hint="default" w:ascii="Times New Roman" w:hAnsi="Times New Roman" w:eastAsia="方正仿宋_GBK" w:cs="Times New Roman"/>
          <w:b w:val="0"/>
          <w:bCs/>
          <w:color w:val="auto"/>
          <w:sz w:val="32"/>
          <w:szCs w:val="32"/>
        </w:rPr>
        <w:t>3565.52</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96.55</w:t>
      </w:r>
      <w:r>
        <w:rPr>
          <w:rFonts w:hint="default" w:ascii="Times New Roman" w:hAnsi="Times New Roman" w:eastAsia="方正仿宋_GBK" w:cs="Times New Roman"/>
          <w:b w:val="0"/>
          <w:bCs/>
          <w:color w:val="auto"/>
          <w:sz w:val="32"/>
          <w:szCs w:val="32"/>
          <w:shd w:val="clear" w:color="auto" w:fill="FFFFFF"/>
        </w:rPr>
        <w:t>%；事业收入</w:t>
      </w:r>
      <w:r>
        <w:rPr>
          <w:rFonts w:hint="default" w:ascii="Times New Roman" w:hAnsi="Times New Roman" w:eastAsia="方正仿宋_GBK" w:cs="Times New Roman"/>
          <w:b w:val="0"/>
          <w:bCs/>
          <w:color w:val="auto"/>
          <w:sz w:val="32"/>
          <w:szCs w:val="32"/>
        </w:rPr>
        <w:t>127.30</w:t>
      </w:r>
      <w:r>
        <w:rPr>
          <w:rFonts w:hint="default" w:ascii="Times New Roman" w:hAnsi="Times New Roman" w:eastAsia="方正仿宋_GBK" w:cs="Times New Roman"/>
          <w:b w:val="0"/>
          <w:bCs/>
          <w:color w:val="auto"/>
          <w:sz w:val="32"/>
          <w:szCs w:val="32"/>
          <w:shd w:val="clear" w:color="auto" w:fill="FFFFFF"/>
        </w:rPr>
        <w:t>万元，占3.45%。</w:t>
      </w:r>
    </w:p>
    <w:p w14:paraId="6165B28D">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bCs w:val="0"/>
          <w:color w:val="auto"/>
          <w:sz w:val="32"/>
          <w:szCs w:val="32"/>
          <w:shd w:val="clear" w:color="auto" w:fill="FFFFFF"/>
          <w:lang w:val="en-US" w:eastAsia="zh-CN"/>
        </w:rPr>
        <w:t>3.支出情况。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度支出合计</w:t>
      </w:r>
      <w:r>
        <w:rPr>
          <w:rFonts w:hint="default" w:ascii="Times New Roman" w:hAnsi="Times New Roman" w:eastAsia="方正仿宋_GBK" w:cs="Times New Roman"/>
          <w:b w:val="0"/>
          <w:bCs/>
          <w:color w:val="auto"/>
          <w:sz w:val="32"/>
          <w:szCs w:val="32"/>
        </w:rPr>
        <w:t>3692.82</w:t>
      </w:r>
      <w:r>
        <w:rPr>
          <w:rFonts w:hint="default" w:ascii="Times New Roman" w:hAnsi="Times New Roman" w:eastAsia="方正仿宋_GBK" w:cs="Times New Roman"/>
          <w:b w:val="0"/>
          <w:bCs/>
          <w:color w:val="auto"/>
          <w:sz w:val="32"/>
          <w:szCs w:val="32"/>
          <w:shd w:val="clear" w:color="auto" w:fill="FFFFFF"/>
        </w:rPr>
        <w:t>万元，与2023年度相比，增加254.96万元，增长7.4%，</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r>
        <w:rPr>
          <w:rFonts w:hint="default" w:ascii="Times New Roman" w:hAnsi="Times New Roman" w:eastAsia="方正仿宋_GBK" w:cs="Times New Roman"/>
          <w:b w:val="0"/>
          <w:bCs/>
          <w:color w:val="auto"/>
          <w:sz w:val="32"/>
          <w:szCs w:val="32"/>
          <w:shd w:val="clear" w:color="auto" w:fill="FFFFFF"/>
        </w:rPr>
        <w:t>其中：基本支出</w:t>
      </w:r>
      <w:r>
        <w:rPr>
          <w:rFonts w:hint="default" w:ascii="Times New Roman" w:hAnsi="Times New Roman" w:eastAsia="方正仿宋_GBK" w:cs="Times New Roman"/>
          <w:b w:val="0"/>
          <w:bCs/>
          <w:color w:val="auto"/>
          <w:sz w:val="32"/>
          <w:szCs w:val="32"/>
        </w:rPr>
        <w:t>2885.40</w:t>
      </w:r>
      <w:r>
        <w:rPr>
          <w:rFonts w:hint="default" w:ascii="Times New Roman" w:hAnsi="Times New Roman" w:eastAsia="方正仿宋_GBK" w:cs="Times New Roman"/>
          <w:b w:val="0"/>
          <w:bCs/>
          <w:color w:val="auto"/>
          <w:sz w:val="32"/>
          <w:szCs w:val="32"/>
          <w:shd w:val="clear" w:color="auto" w:fill="FFFFFF"/>
        </w:rPr>
        <w:t>万元，占78.14%；项目支出</w:t>
      </w:r>
      <w:r>
        <w:rPr>
          <w:rFonts w:hint="default" w:ascii="Times New Roman" w:hAnsi="Times New Roman" w:eastAsia="方正仿宋_GBK" w:cs="Times New Roman"/>
          <w:b w:val="0"/>
          <w:bCs/>
          <w:color w:val="auto"/>
          <w:sz w:val="32"/>
          <w:szCs w:val="32"/>
        </w:rPr>
        <w:t>807.42</w:t>
      </w:r>
      <w:r>
        <w:rPr>
          <w:rFonts w:hint="default" w:ascii="Times New Roman" w:hAnsi="Times New Roman" w:eastAsia="方正仿宋_GBK" w:cs="Times New Roman"/>
          <w:b w:val="0"/>
          <w:bCs/>
          <w:color w:val="auto"/>
          <w:sz w:val="32"/>
          <w:szCs w:val="32"/>
          <w:shd w:val="clear" w:color="auto" w:fill="FFFFFF"/>
        </w:rPr>
        <w:t>万元，占21.86%。</w:t>
      </w:r>
    </w:p>
    <w:p w14:paraId="4D2A6936">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lang w:val="en-US" w:eastAsia="zh-CN"/>
        </w:rPr>
      </w:pPr>
      <w:r>
        <w:rPr>
          <w:rStyle w:val="11"/>
          <w:rFonts w:hint="default" w:ascii="Times New Roman" w:hAnsi="Times New Roman" w:eastAsia="方正仿宋_GBK" w:cs="Times New Roman"/>
          <w:b/>
          <w:bCs w:val="0"/>
          <w:color w:val="auto"/>
          <w:sz w:val="32"/>
          <w:szCs w:val="32"/>
          <w:shd w:val="clear" w:color="auto" w:fill="FFFFFF"/>
          <w:lang w:val="en-US" w:eastAsia="zh-CN"/>
        </w:rPr>
        <w:t>4.结转结余情况。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度年末结转和结余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万元，与2023年度相比，无增减，主要原因是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本年度收支平衡。</w:t>
      </w:r>
    </w:p>
    <w:p w14:paraId="56E5C46B">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14:paraId="1A9F8552">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度财政拨款收、支总计3565.52万元。与202</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年相比，财政拨款收、支总计各增加258.36万元，增长7.8%。</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p>
    <w:p w14:paraId="0FA0E7A3">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14:paraId="3E555CCA">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bCs w:val="0"/>
          <w:color w:val="auto"/>
          <w:sz w:val="32"/>
          <w:szCs w:val="32"/>
          <w:shd w:val="clear" w:color="auto" w:fill="FFFFFF"/>
          <w:lang w:val="en-US" w:eastAsia="zh-CN"/>
        </w:rPr>
        <w:t>1.收入情况。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度一般公共预算财政拨款收入</w:t>
      </w:r>
      <w:r>
        <w:rPr>
          <w:rFonts w:hint="default" w:ascii="Times New Roman" w:hAnsi="Times New Roman" w:eastAsia="方正仿宋_GBK" w:cs="Times New Roman"/>
          <w:b w:val="0"/>
          <w:bCs/>
          <w:color w:val="auto"/>
          <w:sz w:val="32"/>
          <w:szCs w:val="32"/>
        </w:rPr>
        <w:t>3565.52</w:t>
      </w:r>
      <w:r>
        <w:rPr>
          <w:rFonts w:hint="default" w:ascii="Times New Roman" w:hAnsi="Times New Roman" w:eastAsia="方正仿宋_GBK" w:cs="Times New Roman"/>
          <w:b w:val="0"/>
          <w:bCs/>
          <w:color w:val="auto"/>
          <w:sz w:val="32"/>
          <w:szCs w:val="32"/>
          <w:shd w:val="clear" w:color="auto" w:fill="FFFFFF"/>
        </w:rPr>
        <w:t>万元，与2023年度相比，增加262.36万元，增长7.9%</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r>
        <w:rPr>
          <w:rFonts w:hint="default" w:ascii="Times New Roman" w:hAnsi="Times New Roman" w:eastAsia="方正仿宋_GBK" w:cs="Times New Roman"/>
          <w:b w:val="0"/>
          <w:bCs/>
          <w:color w:val="auto"/>
          <w:sz w:val="32"/>
          <w:szCs w:val="32"/>
          <w:shd w:val="clear" w:color="auto" w:fill="FFFFFF"/>
        </w:rPr>
        <w:t>较年初预算数增加334.15万元，增长10.3%</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77400D81">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bCs w:val="0"/>
          <w:color w:val="auto"/>
          <w:sz w:val="32"/>
          <w:szCs w:val="32"/>
          <w:shd w:val="clear" w:color="auto" w:fill="FFFFFF"/>
          <w:lang w:val="en-US" w:eastAsia="zh-CN"/>
        </w:rPr>
        <w:t>2.支出情况。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度一般公共预算财政拨款支出</w:t>
      </w:r>
      <w:r>
        <w:rPr>
          <w:rFonts w:hint="default" w:ascii="Times New Roman" w:hAnsi="Times New Roman" w:eastAsia="方正仿宋_GBK" w:cs="Times New Roman"/>
          <w:b w:val="0"/>
          <w:bCs/>
          <w:color w:val="auto"/>
          <w:sz w:val="32"/>
          <w:szCs w:val="32"/>
        </w:rPr>
        <w:t>3565.52</w:t>
      </w:r>
      <w:r>
        <w:rPr>
          <w:rFonts w:hint="default" w:ascii="Times New Roman" w:hAnsi="Times New Roman" w:eastAsia="方正仿宋_GBK" w:cs="Times New Roman"/>
          <w:b w:val="0"/>
          <w:bCs/>
          <w:color w:val="auto"/>
          <w:sz w:val="32"/>
          <w:szCs w:val="32"/>
          <w:shd w:val="clear" w:color="auto" w:fill="FFFFFF"/>
        </w:rPr>
        <w:t>万元，与2023年度相比，增加262.36万元，增长7.9%</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r>
        <w:rPr>
          <w:rFonts w:hint="default" w:ascii="Times New Roman" w:hAnsi="Times New Roman" w:eastAsia="方正仿宋_GBK" w:cs="Times New Roman"/>
          <w:b w:val="0"/>
          <w:bCs/>
          <w:color w:val="auto"/>
          <w:sz w:val="32"/>
          <w:szCs w:val="32"/>
          <w:shd w:val="clear" w:color="auto" w:fill="FFFFFF"/>
        </w:rPr>
        <w:t>较年初预算数增加334.15万元，增长10.3%</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p>
    <w:p w14:paraId="0D6A251E">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Style w:val="11"/>
          <w:rFonts w:hint="default" w:ascii="Times New Roman" w:hAnsi="Times New Roman" w:eastAsia="方正仿宋_GBK" w:cs="Times New Roman"/>
          <w:b/>
          <w:bCs w:val="0"/>
          <w:color w:val="auto"/>
          <w:sz w:val="32"/>
          <w:szCs w:val="32"/>
          <w:shd w:val="clear" w:color="auto" w:fill="FFFFFF"/>
          <w:lang w:val="en-US" w:eastAsia="zh-CN"/>
        </w:rPr>
        <w:t>3.结转结余情况。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度年末一般公共预算财政拨款结转和结余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万元，与2023年度相比，无增减，主要原因是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本年度收支平衡。</w:t>
      </w:r>
    </w:p>
    <w:p w14:paraId="430A2A40">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bCs w:val="0"/>
          <w:color w:val="auto"/>
          <w:sz w:val="32"/>
          <w:szCs w:val="32"/>
          <w:shd w:val="clear" w:color="auto" w:fill="FFFFFF"/>
          <w:lang w:val="en-US" w:eastAsia="zh-CN"/>
        </w:rPr>
        <w:t xml:space="preserve"> 4.比较情况。</w:t>
      </w:r>
      <w:r>
        <w:rPr>
          <w:rFonts w:hint="default" w:ascii="Times New Roman" w:hAnsi="Times New Roman" w:eastAsia="方正仿宋_GBK" w:cs="Times New Roman"/>
          <w:b w:val="0"/>
          <w:bCs/>
          <w:color w:val="auto"/>
          <w:sz w:val="32"/>
          <w:szCs w:val="32"/>
          <w:shd w:val="clear" w:color="auto" w:fill="FFFFFF"/>
        </w:rPr>
        <w:t>本</w:t>
      </w:r>
      <w:r>
        <w:rPr>
          <w:rFonts w:hint="default" w:ascii="Times New Roman" w:hAnsi="Times New Roman" w:eastAsia="方正仿宋_GBK" w:cs="Times New Roman"/>
          <w:b w:val="0"/>
          <w:bCs/>
          <w:color w:val="auto"/>
          <w:sz w:val="32"/>
          <w:szCs w:val="32"/>
          <w:shd w:val="clear" w:color="auto" w:fill="FFFFFF"/>
          <w:lang w:eastAsia="zh-CN"/>
        </w:rPr>
        <w:t>单位2024年</w:t>
      </w:r>
      <w:r>
        <w:rPr>
          <w:rFonts w:hint="default" w:ascii="Times New Roman" w:hAnsi="Times New Roman" w:eastAsia="方正仿宋_GBK" w:cs="Times New Roman"/>
          <w:b w:val="0"/>
          <w:bCs/>
          <w:color w:val="auto"/>
          <w:sz w:val="32"/>
          <w:szCs w:val="32"/>
          <w:shd w:val="clear" w:color="auto" w:fill="FFFFFF"/>
        </w:rPr>
        <w:t>度一般公共预算财政拨款支出主要用于以下几个方面：</w:t>
      </w:r>
    </w:p>
    <w:p w14:paraId="6D54C45A">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1</w:t>
      </w:r>
      <w:r>
        <w:rPr>
          <w:rFonts w:hint="default" w:ascii="Times New Roman" w:hAnsi="Times New Roman" w:eastAsia="方正仿宋_GBK" w:cs="Times New Roman"/>
          <w:b w:val="0"/>
          <w:bCs/>
          <w:color w:val="auto"/>
          <w:sz w:val="32"/>
          <w:szCs w:val="32"/>
          <w:shd w:val="clear" w:color="auto" w:fill="FFFFFF"/>
        </w:rPr>
        <w:t>）教育支出</w:t>
      </w:r>
      <w:r>
        <w:rPr>
          <w:rFonts w:hint="default" w:ascii="Times New Roman" w:hAnsi="Times New Roman" w:eastAsia="方正仿宋_GBK" w:cs="Times New Roman"/>
          <w:b w:val="0"/>
          <w:bCs/>
          <w:color w:val="auto"/>
          <w:sz w:val="32"/>
          <w:szCs w:val="32"/>
        </w:rPr>
        <w:t>2887.59</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80.99</w:t>
      </w:r>
      <w:r>
        <w:rPr>
          <w:rFonts w:hint="default" w:ascii="Times New Roman" w:hAnsi="Times New Roman" w:eastAsia="方正仿宋_GBK" w:cs="Times New Roman"/>
          <w:b w:val="0"/>
          <w:bCs/>
          <w:color w:val="auto"/>
          <w:sz w:val="32"/>
          <w:szCs w:val="32"/>
          <w:shd w:val="clear" w:color="auto" w:fill="FFFFFF"/>
        </w:rPr>
        <w:t>%，较年初预算数增加432.04万元，增长17.6%，</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p>
    <w:p w14:paraId="082E008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rPr>
        <w:t>）社会保障与就业支出</w:t>
      </w:r>
      <w:r>
        <w:rPr>
          <w:rFonts w:hint="default" w:ascii="Times New Roman" w:hAnsi="Times New Roman" w:eastAsia="方正仿宋_GBK" w:cs="Times New Roman"/>
          <w:b w:val="0"/>
          <w:bCs/>
          <w:color w:val="auto"/>
          <w:sz w:val="32"/>
          <w:szCs w:val="32"/>
        </w:rPr>
        <w:t>344.06</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9.65</w:t>
      </w:r>
      <w:r>
        <w:rPr>
          <w:rFonts w:hint="default" w:ascii="Times New Roman" w:hAnsi="Times New Roman" w:eastAsia="方正仿宋_GBK" w:cs="Times New Roman"/>
          <w:b w:val="0"/>
          <w:bCs/>
          <w:color w:val="auto"/>
          <w:sz w:val="32"/>
          <w:szCs w:val="32"/>
          <w:shd w:val="clear" w:color="auto" w:fill="FFFFFF"/>
        </w:rPr>
        <w:t>%，较年初预算数减少124.75万元，下降26.6%，主要原因是</w:t>
      </w:r>
      <w:r>
        <w:rPr>
          <w:rFonts w:hint="default" w:ascii="Times New Roman" w:hAnsi="Times New Roman" w:eastAsia="方正仿宋_GBK" w:cs="Times New Roman"/>
          <w:b w:val="0"/>
          <w:bCs/>
          <w:color w:val="auto"/>
          <w:sz w:val="32"/>
          <w:szCs w:val="32"/>
          <w:shd w:val="clear" w:color="auto" w:fill="FFFFFF"/>
          <w:lang w:val="en-US" w:eastAsia="zh-CN"/>
        </w:rPr>
        <w:t>政策性调整。</w:t>
      </w:r>
    </w:p>
    <w:p w14:paraId="4F4CCBF2">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）卫生健康支出</w:t>
      </w:r>
      <w:r>
        <w:rPr>
          <w:rFonts w:hint="default" w:ascii="Times New Roman" w:hAnsi="Times New Roman" w:eastAsia="方正仿宋_GBK" w:cs="Times New Roman"/>
          <w:b w:val="0"/>
          <w:bCs/>
          <w:color w:val="auto"/>
          <w:sz w:val="32"/>
          <w:szCs w:val="32"/>
        </w:rPr>
        <w:t>127.24</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3.57</w:t>
      </w:r>
      <w:r>
        <w:rPr>
          <w:rFonts w:hint="default" w:ascii="Times New Roman" w:hAnsi="Times New Roman" w:eastAsia="方正仿宋_GBK" w:cs="Times New Roman"/>
          <w:b w:val="0"/>
          <w:bCs/>
          <w:color w:val="auto"/>
          <w:sz w:val="32"/>
          <w:szCs w:val="32"/>
          <w:shd w:val="clear" w:color="auto" w:fill="FFFFFF"/>
        </w:rPr>
        <w:t>%，较年初预算数增加4.05万元，增长3.3%，主要原因是</w:t>
      </w:r>
      <w:r>
        <w:rPr>
          <w:rFonts w:hint="default" w:ascii="Times New Roman" w:hAnsi="Times New Roman" w:eastAsia="方正仿宋_GBK" w:cs="Times New Roman"/>
          <w:b w:val="0"/>
          <w:bCs/>
          <w:color w:val="auto"/>
          <w:sz w:val="32"/>
          <w:szCs w:val="32"/>
          <w:shd w:val="clear" w:color="auto" w:fill="FFFFFF"/>
          <w:lang w:val="en-US" w:eastAsia="zh-CN"/>
        </w:rPr>
        <w:t>缴费基数调整。</w:t>
      </w:r>
    </w:p>
    <w:p w14:paraId="27FE8CDF">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rPr>
        <w:t>住房保障支出206.63</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5.80</w:t>
      </w:r>
      <w:r>
        <w:rPr>
          <w:rFonts w:hint="default" w:ascii="Times New Roman" w:hAnsi="Times New Roman" w:eastAsia="方正仿宋_GBK" w:cs="Times New Roman"/>
          <w:b w:val="0"/>
          <w:bCs/>
          <w:color w:val="auto"/>
          <w:sz w:val="32"/>
          <w:szCs w:val="32"/>
          <w:shd w:val="clear" w:color="auto" w:fill="FFFFFF"/>
        </w:rPr>
        <w:t>%，较年初预算数增加22.81万元，增长12.4%，主要原因是</w:t>
      </w:r>
      <w:r>
        <w:rPr>
          <w:rFonts w:hint="default" w:ascii="Times New Roman" w:hAnsi="Times New Roman" w:eastAsia="方正仿宋_GBK" w:cs="Times New Roman"/>
          <w:b w:val="0"/>
          <w:bCs/>
          <w:color w:val="auto"/>
          <w:sz w:val="32"/>
          <w:szCs w:val="32"/>
          <w:shd w:val="clear" w:color="auto" w:fill="FFFFFF"/>
          <w:lang w:val="en-US" w:eastAsia="zh-CN"/>
        </w:rPr>
        <w:t>缴费基数调整。</w:t>
      </w:r>
    </w:p>
    <w:p w14:paraId="515333A9">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14:paraId="61C46A89">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 </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度一般公共财政拨款基本支出</w:t>
      </w:r>
      <w:r>
        <w:rPr>
          <w:rFonts w:hint="default" w:ascii="Times New Roman" w:hAnsi="Times New Roman" w:eastAsia="方正仿宋_GBK" w:cs="Times New Roman"/>
          <w:b w:val="0"/>
          <w:bCs/>
          <w:color w:val="auto"/>
          <w:sz w:val="32"/>
          <w:szCs w:val="32"/>
        </w:rPr>
        <w:t>2885.40</w:t>
      </w:r>
      <w:r>
        <w:rPr>
          <w:rFonts w:hint="default" w:ascii="Times New Roman" w:hAnsi="Times New Roman" w:eastAsia="方正仿宋_GBK" w:cs="Times New Roman"/>
          <w:b w:val="0"/>
          <w:bCs/>
          <w:color w:val="auto"/>
          <w:sz w:val="32"/>
          <w:szCs w:val="32"/>
          <w:shd w:val="clear" w:color="auto" w:fill="FFFFFF"/>
        </w:rPr>
        <w:t>万元。其中：人员经费</w:t>
      </w:r>
      <w:r>
        <w:rPr>
          <w:rFonts w:hint="default" w:ascii="Times New Roman" w:hAnsi="Times New Roman" w:eastAsia="方正仿宋_GBK" w:cs="Times New Roman"/>
          <w:b w:val="0"/>
          <w:bCs/>
          <w:color w:val="auto"/>
          <w:sz w:val="32"/>
          <w:szCs w:val="32"/>
        </w:rPr>
        <w:t>2465.52</w:t>
      </w:r>
      <w:r>
        <w:rPr>
          <w:rFonts w:hint="default" w:ascii="Times New Roman" w:hAnsi="Times New Roman" w:eastAsia="方正仿宋_GBK" w:cs="Times New Roman"/>
          <w:b w:val="0"/>
          <w:bCs/>
          <w:color w:val="auto"/>
          <w:sz w:val="32"/>
          <w:szCs w:val="32"/>
          <w:shd w:val="clear" w:color="auto" w:fill="FFFFFF"/>
        </w:rPr>
        <w:t>万元，与2023年度相比，增加225.60万元，增长10.1%，主要原因是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w:t>
      </w:r>
      <w:r>
        <w:rPr>
          <w:rFonts w:hint="default" w:ascii="Times New Roman" w:hAnsi="Times New Roman" w:eastAsia="方正仿宋_GBK" w:cs="Times New Roman"/>
          <w:b w:val="0"/>
          <w:bCs/>
          <w:color w:val="auto"/>
          <w:sz w:val="32"/>
          <w:szCs w:val="32"/>
          <w:shd w:val="clear" w:color="auto" w:fill="FFFFFF"/>
        </w:rPr>
        <w:t>。人员经费用途主要包括基本工资、津贴补贴、奖 金、绩效工资、社会保障缴费、其他工资福利支出</w:t>
      </w:r>
      <w:r>
        <w:rPr>
          <w:rFonts w:hint="default" w:ascii="Times New Roman" w:hAnsi="Times New Roman" w:eastAsia="方正仿宋_GBK" w:cs="Times New Roman"/>
          <w:b w:val="0"/>
          <w:bCs/>
          <w:color w:val="auto"/>
          <w:sz w:val="32"/>
          <w:szCs w:val="32"/>
          <w:shd w:val="clear" w:color="auto" w:fill="FFFFFF"/>
          <w:lang w:val="en-US" w:eastAsia="zh-CN"/>
        </w:rPr>
        <w:t>等</w:t>
      </w:r>
      <w:r>
        <w:rPr>
          <w:rFonts w:hint="default" w:ascii="Times New Roman" w:hAnsi="Times New Roman" w:eastAsia="方正仿宋_GBK" w:cs="Times New Roman"/>
          <w:b w:val="0"/>
          <w:bCs/>
          <w:color w:val="auto"/>
          <w:sz w:val="32"/>
          <w:szCs w:val="32"/>
          <w:shd w:val="clear" w:color="auto" w:fill="FFFFFF"/>
        </w:rPr>
        <w:t>。公用经费</w:t>
      </w:r>
      <w:r>
        <w:rPr>
          <w:rFonts w:hint="default" w:ascii="Times New Roman" w:hAnsi="Times New Roman" w:eastAsia="方正仿宋_GBK" w:cs="Times New Roman"/>
          <w:b w:val="0"/>
          <w:bCs/>
          <w:color w:val="auto"/>
          <w:sz w:val="32"/>
          <w:szCs w:val="32"/>
        </w:rPr>
        <w:t>419.88</w:t>
      </w:r>
      <w:r>
        <w:rPr>
          <w:rFonts w:hint="default" w:ascii="Times New Roman" w:hAnsi="Times New Roman" w:eastAsia="方正仿宋_GBK" w:cs="Times New Roman"/>
          <w:b w:val="0"/>
          <w:bCs/>
          <w:color w:val="auto"/>
          <w:sz w:val="32"/>
          <w:szCs w:val="32"/>
          <w:shd w:val="clear" w:color="auto" w:fill="FFFFFF"/>
        </w:rPr>
        <w:t>万元，与2023年度相比，增加23.47万元，增长5.9%，主要原因</w:t>
      </w:r>
      <w:r>
        <w:rPr>
          <w:rFonts w:hint="default" w:ascii="Times New Roman" w:hAnsi="Times New Roman" w:eastAsia="方正仿宋_GBK" w:cs="Times New Roman"/>
          <w:b w:val="0"/>
          <w:bCs/>
          <w:color w:val="auto"/>
          <w:sz w:val="32"/>
          <w:szCs w:val="32"/>
          <w:shd w:val="clear" w:color="auto" w:fill="FFFFFF"/>
          <w:lang w:val="en-US" w:eastAsia="zh-CN"/>
        </w:rPr>
        <w:t>是学生人数增加。</w:t>
      </w:r>
      <w:r>
        <w:rPr>
          <w:rFonts w:hint="default" w:ascii="Times New Roman" w:hAnsi="Times New Roman" w:eastAsia="方正仿宋_GBK" w:cs="Times New Roman"/>
          <w:b w:val="0"/>
          <w:bCs/>
          <w:color w:val="auto"/>
          <w:sz w:val="32"/>
          <w:szCs w:val="32"/>
          <w:shd w:val="clear" w:color="auto" w:fill="FFFFFF"/>
        </w:rPr>
        <w:t>公用经费用途主要包括办公费、印刷 费、咨询费、水费、电费、邮电费、物业管理费、差旅费、维 修（护）费、租赁费、会议费、培训费、专用材料费、劳务费、其他商品和服务支出</w:t>
      </w:r>
      <w:r>
        <w:rPr>
          <w:rFonts w:hint="default" w:ascii="Times New Roman" w:hAnsi="Times New Roman" w:eastAsia="方正仿宋_GBK" w:cs="Times New Roman"/>
          <w:b w:val="0"/>
          <w:bCs/>
          <w:color w:val="auto"/>
          <w:sz w:val="32"/>
          <w:szCs w:val="32"/>
          <w:shd w:val="clear" w:color="auto" w:fill="FFFFFF"/>
          <w:lang w:val="en-US" w:eastAsia="zh-CN"/>
        </w:rPr>
        <w:t>等</w:t>
      </w:r>
      <w:r>
        <w:rPr>
          <w:rFonts w:hint="default" w:ascii="Times New Roman" w:hAnsi="Times New Roman" w:eastAsia="方正仿宋_GBK" w:cs="Times New Roman"/>
          <w:b w:val="0"/>
          <w:bCs/>
          <w:color w:val="auto"/>
          <w:sz w:val="32"/>
          <w:szCs w:val="32"/>
          <w:shd w:val="clear" w:color="auto" w:fill="FFFFFF"/>
        </w:rPr>
        <w:t>。</w:t>
      </w:r>
    </w:p>
    <w:p w14:paraId="202AE9AD">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14:paraId="4C42B23E">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度政府性基金预算财政拨款年初结转结余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万元，年末结转结余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万元。本年收入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万元，与2023年度相比，减少4.00万元，下降100.0%，主要原因是</w:t>
      </w:r>
      <w:bookmarkStart w:id="2" w:name="OLE_LINK2"/>
      <w:r>
        <w:rPr>
          <w:rFonts w:hint="default" w:ascii="Times New Roman" w:hAnsi="Times New Roman" w:eastAsia="方正仿宋_GBK" w:cs="Times New Roman"/>
          <w:b w:val="0"/>
          <w:bCs/>
          <w:color w:val="auto"/>
          <w:sz w:val="32"/>
          <w:szCs w:val="32"/>
          <w:shd w:val="clear" w:color="auto" w:fill="FFFFFF"/>
          <w:lang w:val="en-US" w:eastAsia="zh-CN"/>
        </w:rPr>
        <w:t>2023年九龙坡区青少年体育训练基地建设经费减少。</w:t>
      </w:r>
      <w:bookmarkEnd w:id="2"/>
      <w:r>
        <w:rPr>
          <w:rFonts w:hint="default" w:ascii="Times New Roman" w:hAnsi="Times New Roman" w:eastAsia="方正仿宋_GBK" w:cs="Times New Roman"/>
          <w:b w:val="0"/>
          <w:bCs/>
          <w:color w:val="auto"/>
          <w:sz w:val="32"/>
          <w:szCs w:val="32"/>
          <w:shd w:val="clear" w:color="auto" w:fill="FFFFFF"/>
        </w:rPr>
        <w:t>本年支出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万元，与2023年度相比，减少4.00万元，下降100.0%，主要原因是</w:t>
      </w:r>
      <w:r>
        <w:rPr>
          <w:rFonts w:hint="eastAsia" w:ascii="Times New Roman" w:hAnsi="Times New Roman" w:eastAsia="方正仿宋_GBK" w:cs="Times New Roman"/>
          <w:b w:val="0"/>
          <w:bCs/>
          <w:color w:val="auto"/>
          <w:sz w:val="32"/>
          <w:szCs w:val="32"/>
          <w:shd w:val="clear" w:color="auto" w:fill="FFFFFF"/>
          <w:lang w:val="en-US" w:eastAsia="zh-CN"/>
        </w:rPr>
        <w:t>2024年无</w:t>
      </w:r>
      <w:r>
        <w:rPr>
          <w:rFonts w:hint="default" w:ascii="Times New Roman" w:hAnsi="Times New Roman" w:eastAsia="方正仿宋_GBK" w:cs="Times New Roman"/>
          <w:b w:val="0"/>
          <w:bCs/>
          <w:color w:val="auto"/>
          <w:sz w:val="32"/>
          <w:szCs w:val="32"/>
          <w:shd w:val="clear" w:color="auto" w:fill="FFFFFF"/>
        </w:rPr>
        <w:t>政府性基金预算</w:t>
      </w:r>
      <w:r>
        <w:rPr>
          <w:rFonts w:hint="eastAsia" w:ascii="Times New Roman" w:hAnsi="Times New Roman" w:eastAsia="方正仿宋_GBK" w:cs="Times New Roman"/>
          <w:b w:val="0"/>
          <w:bCs/>
          <w:color w:val="auto"/>
          <w:sz w:val="32"/>
          <w:szCs w:val="32"/>
          <w:shd w:val="clear" w:color="auto" w:fill="FFFFFF"/>
          <w:lang w:val="en-US" w:eastAsia="zh-CN"/>
        </w:rPr>
        <w:t>安排的资金</w:t>
      </w:r>
      <w:r>
        <w:rPr>
          <w:rFonts w:hint="default" w:ascii="Times New Roman" w:hAnsi="Times New Roman" w:eastAsia="方正仿宋_GBK" w:cs="Times New Roman"/>
          <w:b w:val="0"/>
          <w:bCs/>
          <w:color w:val="auto"/>
          <w:sz w:val="32"/>
          <w:szCs w:val="32"/>
          <w:shd w:val="clear" w:color="auto" w:fill="FFFFFF"/>
          <w:lang w:val="en-US" w:eastAsia="zh-CN"/>
        </w:rPr>
        <w:t>。</w:t>
      </w:r>
    </w:p>
    <w:p w14:paraId="4797CBE9">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14:paraId="195137B1">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本</w:t>
      </w:r>
      <w:r>
        <w:rPr>
          <w:rFonts w:hint="default" w:ascii="Times New Roman" w:hAnsi="Times New Roman" w:eastAsia="方正仿宋_GBK" w:cs="Times New Roman"/>
          <w:b w:val="0"/>
          <w:bCs/>
          <w:color w:val="auto"/>
          <w:sz w:val="32"/>
          <w:szCs w:val="32"/>
          <w:shd w:val="clear" w:color="auto" w:fill="FFFFFF"/>
          <w:lang w:eastAsia="zh-CN"/>
        </w:rPr>
        <w:t>单位2024年</w:t>
      </w:r>
      <w:r>
        <w:rPr>
          <w:rFonts w:hint="default" w:ascii="Times New Roman" w:hAnsi="Times New Roman" w:eastAsia="方正仿宋_GBK" w:cs="Times New Roman"/>
          <w:b w:val="0"/>
          <w:bCs/>
          <w:color w:val="auto"/>
          <w:sz w:val="32"/>
          <w:szCs w:val="32"/>
          <w:shd w:val="clear" w:color="auto" w:fill="FFFFFF"/>
        </w:rPr>
        <w:t>度无国有资本经营预算财政拨款支出。</w:t>
      </w:r>
    </w:p>
    <w:p w14:paraId="361CDE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三、财政拨款</w:t>
      </w:r>
      <w:r>
        <w:rPr>
          <w:rStyle w:val="11"/>
          <w:rFonts w:hint="eastAsia" w:ascii="Times New Roman" w:hAnsi="Times New Roman" w:eastAsia="方正黑体_GBK" w:cs="Times New Roman"/>
          <w:b w:val="0"/>
          <w:bCs/>
          <w:sz w:val="32"/>
          <w:szCs w:val="32"/>
          <w:shd w:val="clear" w:color="auto" w:fill="FFFFFF"/>
          <w:lang w:val="en-US" w:eastAsia="zh-CN" w:bidi="ar-SA"/>
        </w:rPr>
        <w:t>“</w:t>
      </w:r>
      <w:r>
        <w:rPr>
          <w:rStyle w:val="11"/>
          <w:rFonts w:hint="default" w:ascii="Times New Roman" w:hAnsi="Times New Roman" w:eastAsia="方正黑体_GBK" w:cs="Times New Roman"/>
          <w:b w:val="0"/>
          <w:bCs/>
          <w:sz w:val="32"/>
          <w:szCs w:val="32"/>
          <w:shd w:val="clear" w:color="auto" w:fill="FFFFFF"/>
          <w:lang w:val="en-US" w:eastAsia="zh-CN" w:bidi="ar-SA"/>
        </w:rPr>
        <w:t>三公</w:t>
      </w:r>
      <w:r>
        <w:rPr>
          <w:rStyle w:val="11"/>
          <w:rFonts w:hint="eastAsia" w:ascii="Times New Roman" w:hAnsi="Times New Roman" w:eastAsia="方正黑体_GBK" w:cs="Times New Roman"/>
          <w:b w:val="0"/>
          <w:bCs/>
          <w:sz w:val="32"/>
          <w:szCs w:val="32"/>
          <w:shd w:val="clear" w:color="auto" w:fill="FFFFFF"/>
          <w:lang w:val="en-US" w:eastAsia="zh-CN" w:bidi="ar-SA"/>
        </w:rPr>
        <w:t>”</w:t>
      </w:r>
      <w:r>
        <w:rPr>
          <w:rStyle w:val="11"/>
          <w:rFonts w:hint="default" w:ascii="Times New Roman" w:hAnsi="Times New Roman" w:eastAsia="方正黑体_GBK" w:cs="Times New Roman"/>
          <w:b w:val="0"/>
          <w:bCs/>
          <w:sz w:val="32"/>
          <w:szCs w:val="32"/>
          <w:shd w:val="clear" w:color="auto" w:fill="FFFFFF"/>
          <w:lang w:val="en-US" w:eastAsia="zh-CN" w:bidi="ar-SA"/>
        </w:rPr>
        <w:t xml:space="preserve">经费情况说明 </w:t>
      </w:r>
    </w:p>
    <w:p w14:paraId="143D46E0">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经费支出总体情况说明</w:t>
      </w:r>
    </w:p>
    <w:p w14:paraId="0A7EA54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三公</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经费支出共计</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万元，较年初预算数无增减，主要原因是本单位202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w:t>
      </w:r>
      <w:r>
        <w:rPr>
          <w:rFonts w:hint="default" w:ascii="Times New Roman" w:hAnsi="Times New Roman" w:eastAsia="方正仿宋_GBK" w:cs="Times New Roman"/>
          <w:b w:val="0"/>
          <w:bCs/>
          <w:color w:val="auto"/>
          <w:sz w:val="32"/>
          <w:szCs w:val="32"/>
          <w:shd w:val="clear" w:color="auto" w:fill="FFFFFF"/>
          <w:lang w:val="en-US" w:eastAsia="zh-CN"/>
        </w:rPr>
        <w:t>度</w:t>
      </w:r>
      <w:r>
        <w:rPr>
          <w:rFonts w:hint="default" w:ascii="Times New Roman" w:hAnsi="Times New Roman" w:eastAsia="方正仿宋_GBK" w:cs="Times New Roman"/>
          <w:b w:val="0"/>
          <w:bCs/>
          <w:color w:val="auto"/>
          <w:sz w:val="32"/>
          <w:szCs w:val="32"/>
          <w:shd w:val="clear" w:color="auto" w:fill="FFFFFF"/>
        </w:rPr>
        <w:t>未</w:t>
      </w:r>
      <w:r>
        <w:rPr>
          <w:rFonts w:hint="default" w:ascii="Times New Roman" w:hAnsi="Times New Roman" w:eastAsia="方正仿宋_GBK" w:cs="Times New Roman"/>
          <w:b w:val="0"/>
          <w:bCs/>
          <w:color w:val="auto"/>
          <w:sz w:val="32"/>
          <w:szCs w:val="32"/>
          <w:shd w:val="clear" w:color="auto" w:fill="FFFFFF"/>
          <w:lang w:val="en-US" w:eastAsia="zh-CN"/>
        </w:rPr>
        <w:t>预算</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三公</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经费；较上年支出数无增减，主要原因是本单位202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年度未发生</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三公</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经费支出，与上年决算数持平。</w:t>
      </w:r>
    </w:p>
    <w:p w14:paraId="7F9BE6D8">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经费分项支出情况</w:t>
      </w:r>
    </w:p>
    <w:p w14:paraId="0D524B45">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因公出国（境）费用</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万元，主要是用于</w:t>
      </w:r>
      <w:r>
        <w:rPr>
          <w:rFonts w:hint="default" w:ascii="Times New Roman" w:hAnsi="Times New Roman" w:eastAsia="方正仿宋_GBK" w:cs="Times New Roman"/>
          <w:b w:val="0"/>
          <w:bCs/>
          <w:color w:val="auto"/>
          <w:sz w:val="32"/>
          <w:szCs w:val="32"/>
          <w:shd w:val="clear" w:color="auto" w:fill="FFFFFF"/>
          <w:lang w:val="en-US" w:eastAsia="zh-CN"/>
        </w:rPr>
        <w:t>教职员工因公出境费用；</w:t>
      </w:r>
      <w:r>
        <w:rPr>
          <w:rFonts w:hint="default" w:ascii="Times New Roman" w:hAnsi="Times New Roman" w:eastAsia="方正仿宋_GBK" w:cs="Times New Roman"/>
          <w:b w:val="0"/>
          <w:bCs/>
          <w:color w:val="auto"/>
          <w:sz w:val="32"/>
          <w:szCs w:val="32"/>
          <w:shd w:val="clear" w:color="auto" w:fill="FFFFFF"/>
        </w:rPr>
        <w:t>费用支出较年初预算数无增减，主要原因是本单位202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w:t>
      </w:r>
      <w:r>
        <w:rPr>
          <w:rFonts w:hint="default" w:ascii="Times New Roman" w:hAnsi="Times New Roman" w:eastAsia="方正仿宋_GBK" w:cs="Times New Roman"/>
          <w:b w:val="0"/>
          <w:bCs/>
          <w:color w:val="auto"/>
          <w:sz w:val="32"/>
          <w:szCs w:val="32"/>
          <w:shd w:val="clear" w:color="auto" w:fill="FFFFFF"/>
          <w:lang w:val="en-US" w:eastAsia="zh-CN"/>
        </w:rPr>
        <w:t>预算</w:t>
      </w:r>
      <w:r>
        <w:rPr>
          <w:rFonts w:hint="default" w:ascii="Times New Roman" w:hAnsi="Times New Roman" w:eastAsia="方正仿宋_GBK" w:cs="Times New Roman"/>
          <w:b w:val="0"/>
          <w:bCs/>
          <w:color w:val="auto"/>
          <w:sz w:val="32"/>
          <w:szCs w:val="32"/>
          <w:shd w:val="clear" w:color="auto" w:fill="FFFFFF"/>
        </w:rPr>
        <w:t>因公出国 （境）费用</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较上年支出数无增减，主要原因是本单位202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年度未发生因公出国 （境）费用支出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与上年决算数持平。</w:t>
      </w:r>
    </w:p>
    <w:p w14:paraId="3CE36DC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 公务车购置费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万元，主要用于</w:t>
      </w:r>
      <w:r>
        <w:rPr>
          <w:rFonts w:hint="default" w:ascii="Times New Roman" w:hAnsi="Times New Roman" w:eastAsia="方正仿宋_GBK" w:cs="Times New Roman"/>
          <w:b w:val="0"/>
          <w:bCs/>
          <w:color w:val="auto"/>
          <w:sz w:val="32"/>
          <w:szCs w:val="32"/>
          <w:shd w:val="clear" w:color="auto" w:fill="FFFFFF"/>
          <w:lang w:val="en-US" w:eastAsia="zh-CN"/>
        </w:rPr>
        <w:t>购置公务车辆</w:t>
      </w:r>
      <w:r>
        <w:rPr>
          <w:rFonts w:hint="default" w:ascii="Times New Roman" w:hAnsi="Times New Roman" w:eastAsia="方正仿宋_GBK" w:cs="Times New Roman"/>
          <w:b w:val="0"/>
          <w:bCs/>
          <w:color w:val="auto"/>
          <w:sz w:val="32"/>
          <w:szCs w:val="32"/>
          <w:shd w:val="clear" w:color="auto" w:fill="FFFFFF"/>
        </w:rPr>
        <w:t>。费用支出较年初预算数无增减，主要原因是本单位202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w:t>
      </w:r>
      <w:r>
        <w:rPr>
          <w:rFonts w:hint="default" w:ascii="Times New Roman" w:hAnsi="Times New Roman" w:eastAsia="方正仿宋_GBK" w:cs="Times New Roman"/>
          <w:b w:val="0"/>
          <w:bCs/>
          <w:color w:val="auto"/>
          <w:sz w:val="32"/>
          <w:szCs w:val="32"/>
          <w:shd w:val="clear" w:color="auto" w:fill="FFFFFF"/>
          <w:lang w:val="en-US" w:eastAsia="zh-CN"/>
        </w:rPr>
        <w:t>预算</w:t>
      </w:r>
      <w:r>
        <w:rPr>
          <w:rFonts w:hint="default" w:ascii="Times New Roman" w:hAnsi="Times New Roman" w:eastAsia="方正仿宋_GBK" w:cs="Times New Roman"/>
          <w:b w:val="0"/>
          <w:bCs/>
          <w:color w:val="auto"/>
          <w:sz w:val="32"/>
          <w:szCs w:val="32"/>
          <w:shd w:val="clear" w:color="auto" w:fill="FFFFFF"/>
        </w:rPr>
        <w:t>公务车购置费。较上年支出数无增减，主要</w:t>
      </w:r>
      <w:r>
        <w:rPr>
          <w:rFonts w:hint="eastAsia" w:ascii="Times New Roman" w:hAnsi="Times New Roman" w:eastAsia="方正仿宋_GBK" w:cs="Times New Roman"/>
          <w:b w:val="0"/>
          <w:bCs/>
          <w:color w:val="auto"/>
          <w:sz w:val="32"/>
          <w:szCs w:val="32"/>
          <w:shd w:val="clear" w:color="auto" w:fill="FFFFFF"/>
          <w:lang w:eastAsia="zh-CN"/>
        </w:rPr>
        <w:t>原因是</w:t>
      </w:r>
      <w:r>
        <w:rPr>
          <w:rFonts w:hint="default" w:ascii="Times New Roman" w:hAnsi="Times New Roman" w:eastAsia="方正仿宋_GBK" w:cs="Times New Roman"/>
          <w:b w:val="0"/>
          <w:bCs/>
          <w:color w:val="auto"/>
          <w:sz w:val="32"/>
          <w:szCs w:val="32"/>
          <w:shd w:val="clear" w:color="auto" w:fill="FFFFFF"/>
        </w:rPr>
        <w:t>本单位</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default" w:ascii="Times New Roman" w:hAnsi="Times New Roman" w:eastAsia="方正仿宋_GBK" w:cs="Times New Roman"/>
          <w:b w:val="0"/>
          <w:bCs/>
          <w:color w:val="auto"/>
          <w:sz w:val="32"/>
          <w:szCs w:val="32"/>
          <w:shd w:val="clear" w:color="auto" w:fill="FFFFFF"/>
        </w:rPr>
        <w:t>年度未发生公务车购置费支出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与上年决算数持平。</w:t>
      </w:r>
    </w:p>
    <w:p w14:paraId="47A46162">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公务车运行维护费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万元，主要用于</w:t>
      </w:r>
      <w:r>
        <w:rPr>
          <w:rFonts w:hint="default" w:ascii="Times New Roman" w:hAnsi="Times New Roman" w:eastAsia="方正仿宋_GBK" w:cs="Times New Roman"/>
          <w:b w:val="0"/>
          <w:bCs/>
          <w:color w:val="auto"/>
          <w:sz w:val="32"/>
          <w:szCs w:val="32"/>
          <w:shd w:val="clear" w:color="auto" w:fill="FFFFFF"/>
          <w:lang w:val="en-US" w:eastAsia="zh-CN"/>
        </w:rPr>
        <w:t>公务车辆运行维护费用</w:t>
      </w:r>
      <w:r>
        <w:rPr>
          <w:rFonts w:hint="default" w:ascii="Times New Roman" w:hAnsi="Times New Roman" w:eastAsia="方正仿宋_GBK" w:cs="Times New Roman"/>
          <w:b w:val="0"/>
          <w:bCs/>
          <w:color w:val="auto"/>
          <w:sz w:val="32"/>
          <w:szCs w:val="32"/>
          <w:shd w:val="clear" w:color="auto" w:fill="FFFFFF"/>
        </w:rPr>
        <w:t>。费用支出较年初预算数无增减，主要原因是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本单位2024年度未预算公务车运行费用</w:t>
      </w:r>
      <w:r>
        <w:rPr>
          <w:rFonts w:hint="default" w:ascii="Times New Roman" w:hAnsi="Times New Roman" w:eastAsia="方正仿宋_GBK" w:cs="Times New Roman"/>
          <w:b w:val="0"/>
          <w:bCs/>
          <w:color w:val="auto"/>
          <w:sz w:val="32"/>
          <w:szCs w:val="32"/>
          <w:shd w:val="clear" w:color="auto" w:fill="FFFFFF"/>
        </w:rPr>
        <w:t>。较上年支出数无增减，主要原因是本单位</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default" w:ascii="Times New Roman" w:hAnsi="Times New Roman" w:eastAsia="方正仿宋_GBK" w:cs="Times New Roman"/>
          <w:b w:val="0"/>
          <w:bCs/>
          <w:color w:val="auto"/>
          <w:sz w:val="32"/>
          <w:szCs w:val="32"/>
          <w:shd w:val="clear" w:color="auto" w:fill="FFFFFF"/>
        </w:rPr>
        <w:t>年度未发生公务车运行维护费支出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与上年决算数持平。</w:t>
      </w:r>
    </w:p>
    <w:p w14:paraId="57BE62F5">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 公务接待费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万元，主要用于接待</w:t>
      </w:r>
      <w:r>
        <w:rPr>
          <w:rFonts w:hint="default" w:ascii="Times New Roman" w:hAnsi="Times New Roman" w:eastAsia="方正仿宋_GBK" w:cs="Times New Roman"/>
          <w:b w:val="0"/>
          <w:bCs/>
          <w:color w:val="auto"/>
          <w:sz w:val="32"/>
          <w:szCs w:val="32"/>
          <w:shd w:val="clear" w:color="auto" w:fill="FFFFFF"/>
          <w:lang w:val="en-US" w:eastAsia="zh-CN"/>
        </w:rPr>
        <w:t>外单位公务人员。</w:t>
      </w:r>
      <w:r>
        <w:rPr>
          <w:rFonts w:hint="default" w:ascii="Times New Roman" w:hAnsi="Times New Roman" w:eastAsia="方正仿宋_GBK" w:cs="Times New Roman"/>
          <w:b w:val="0"/>
          <w:bCs/>
          <w:color w:val="auto"/>
          <w:sz w:val="32"/>
          <w:szCs w:val="32"/>
          <w:shd w:val="clear" w:color="auto" w:fill="FFFFFF"/>
        </w:rPr>
        <w:t>费用支出较年初预算数无增减，主要原因是本单位2023</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w:t>
      </w:r>
      <w:r>
        <w:rPr>
          <w:rFonts w:hint="default" w:ascii="Times New Roman" w:hAnsi="Times New Roman" w:eastAsia="方正仿宋_GBK" w:cs="Times New Roman"/>
          <w:b w:val="0"/>
          <w:bCs/>
          <w:color w:val="auto"/>
          <w:sz w:val="32"/>
          <w:szCs w:val="32"/>
          <w:shd w:val="clear" w:color="auto" w:fill="FFFFFF"/>
          <w:lang w:val="en-US" w:eastAsia="zh-CN"/>
        </w:rPr>
        <w:t>预算</w:t>
      </w:r>
      <w:r>
        <w:rPr>
          <w:rFonts w:hint="default" w:ascii="Times New Roman" w:hAnsi="Times New Roman" w:eastAsia="方正仿宋_GBK" w:cs="Times New Roman"/>
          <w:b w:val="0"/>
          <w:bCs/>
          <w:color w:val="auto"/>
          <w:sz w:val="32"/>
          <w:szCs w:val="32"/>
          <w:shd w:val="clear" w:color="auto" w:fill="FFFFFF"/>
        </w:rPr>
        <w:t>公务接待费。较上年支出数无增减，主要原因是本单位</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default" w:ascii="Times New Roman" w:hAnsi="Times New Roman" w:eastAsia="方正仿宋_GBK" w:cs="Times New Roman"/>
          <w:b w:val="0"/>
          <w:bCs/>
          <w:color w:val="auto"/>
          <w:sz w:val="32"/>
          <w:szCs w:val="32"/>
          <w:shd w:val="clear" w:color="auto" w:fill="FFFFFF"/>
        </w:rPr>
        <w:t>年度未发生公务接待费支出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与上年决算数持平。</w:t>
      </w:r>
    </w:p>
    <w:p w14:paraId="1D3D1C87">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（三）</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经费实物量情况</w:t>
      </w:r>
    </w:p>
    <w:p w14:paraId="28D986D3">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 xml:space="preserve">  </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因公出国（境）共计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个团组，</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人；公务用车购置</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辆，公务车保有量为</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辆；国内公务接待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人，其中：国内外事接待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人；国（境）外公务接待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人均接待费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元，车均购置费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万元，车均维护费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万元。</w:t>
      </w:r>
    </w:p>
    <w:p w14:paraId="705F70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四、其他需要说明的事项</w:t>
      </w:r>
    </w:p>
    <w:p w14:paraId="71BF0B72">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rPr>
        <w:t xml:space="preserve">  </w:t>
      </w:r>
      <w:r>
        <w:rPr>
          <w:rStyle w:val="11"/>
          <w:rFonts w:hint="default" w:ascii="Times New Roman" w:hAnsi="Times New Roman" w:eastAsia="方正楷体_GBK" w:cs="Times New Roman"/>
          <w:b w:val="0"/>
          <w:bCs/>
          <w:sz w:val="32"/>
          <w:szCs w:val="32"/>
          <w:shd w:val="clear" w:color="auto" w:fill="FFFFFF"/>
          <w:lang w:val="en-US" w:eastAsia="zh-CN" w:bidi="ar-SA"/>
        </w:rPr>
        <w:t>（一）财政拨款会议费和培训费情况说明</w:t>
      </w:r>
    </w:p>
    <w:p w14:paraId="7ACD37C4">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本年度会议费支出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万元，与2023年度相比，无增减，主要原因是本单位202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年度未发生会议费用支出。本年度培训费支出</w:t>
      </w:r>
      <w:r>
        <w:rPr>
          <w:rFonts w:hint="default" w:ascii="Times New Roman" w:hAnsi="Times New Roman" w:eastAsia="方正仿宋_GBK" w:cs="Times New Roman"/>
          <w:b w:val="0"/>
          <w:bCs/>
          <w:color w:val="auto"/>
          <w:sz w:val="32"/>
          <w:szCs w:val="32"/>
        </w:rPr>
        <w:t>30.75</w:t>
      </w:r>
      <w:r>
        <w:rPr>
          <w:rFonts w:hint="default" w:ascii="Times New Roman" w:hAnsi="Times New Roman" w:eastAsia="方正仿宋_GBK" w:cs="Times New Roman"/>
          <w:b w:val="0"/>
          <w:bCs/>
          <w:color w:val="auto"/>
          <w:sz w:val="32"/>
          <w:szCs w:val="32"/>
          <w:shd w:val="clear" w:color="auto" w:fill="FFFFFF"/>
        </w:rPr>
        <w:t>万元，与2023年度相比，减少2.39万元，下降7.2%，主要原因是</w:t>
      </w:r>
      <w:r>
        <w:rPr>
          <w:rFonts w:hint="default" w:ascii="Times New Roman" w:hAnsi="Times New Roman" w:eastAsia="方正仿宋_GBK" w:cs="Times New Roman"/>
          <w:b w:val="0"/>
          <w:bCs/>
          <w:color w:val="auto"/>
          <w:sz w:val="32"/>
          <w:szCs w:val="32"/>
          <w:shd w:val="clear" w:color="auto" w:fill="FFFFFF"/>
          <w:lang w:val="en-US" w:eastAsia="zh-CN"/>
        </w:rPr>
        <w:t>本单位2024年度减少培训频次</w:t>
      </w:r>
      <w:r>
        <w:rPr>
          <w:rFonts w:hint="default" w:ascii="Times New Roman" w:hAnsi="Times New Roman" w:eastAsia="方正仿宋_GBK" w:cs="Times New Roman"/>
          <w:b w:val="0"/>
          <w:bCs/>
          <w:color w:val="auto"/>
          <w:sz w:val="32"/>
          <w:szCs w:val="32"/>
          <w:shd w:val="clear" w:color="auto" w:fill="FFFFFF"/>
        </w:rPr>
        <w:t>。</w:t>
      </w:r>
    </w:p>
    <w:p w14:paraId="67A68B9E">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（二）机关运行经费情况说明</w:t>
      </w:r>
    </w:p>
    <w:p w14:paraId="0B5EA8FE">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按照单位决算列报口径，我单位不在机关运行经费统计范围之内。</w:t>
      </w:r>
    </w:p>
    <w:p w14:paraId="59D83578">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lang w:val="en-US" w:eastAsia="zh-CN" w:bidi="ar-SA"/>
        </w:rPr>
        <w:t>（三）国有资产占用情况说明</w:t>
      </w:r>
    </w:p>
    <w:p w14:paraId="09C60D38">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截至</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12月31日，本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共有车辆</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辆，其中，副部（省）级及以上领导用车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辆、主要负责人用车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辆、机要通信用车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辆、应急保障用车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辆、执法执勤用车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辆，特种专业技术用车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辆，离退休干部用车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辆。单价100万元（含）以上专用设备</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台（套）。</w:t>
      </w:r>
    </w:p>
    <w:p w14:paraId="3AB89FAF">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（四）政府采购支出情况说明</w:t>
      </w:r>
    </w:p>
    <w:p w14:paraId="354265B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政府采购支出总额</w:t>
      </w:r>
      <w:r>
        <w:rPr>
          <w:rFonts w:hint="default" w:ascii="Times New Roman" w:hAnsi="Times New Roman" w:eastAsia="方正仿宋_GBK" w:cs="Times New Roman"/>
          <w:b w:val="0"/>
          <w:bCs/>
          <w:color w:val="auto"/>
          <w:sz w:val="32"/>
          <w:szCs w:val="32"/>
        </w:rPr>
        <w:t>36.96</w:t>
      </w:r>
      <w:r>
        <w:rPr>
          <w:rFonts w:hint="default" w:ascii="Times New Roman" w:hAnsi="Times New Roman" w:eastAsia="方正仿宋_GBK" w:cs="Times New Roman"/>
          <w:b w:val="0"/>
          <w:bCs/>
          <w:color w:val="auto"/>
          <w:sz w:val="32"/>
          <w:szCs w:val="32"/>
          <w:shd w:val="clear" w:color="auto" w:fill="FFFFFF"/>
        </w:rPr>
        <w:t>万元，其中：政府采购货物支出</w:t>
      </w:r>
      <w:r>
        <w:rPr>
          <w:rFonts w:hint="default" w:ascii="Times New Roman" w:hAnsi="Times New Roman" w:eastAsia="方正仿宋_GBK" w:cs="Times New Roman"/>
          <w:b w:val="0"/>
          <w:bCs/>
          <w:color w:val="auto"/>
          <w:sz w:val="32"/>
          <w:szCs w:val="32"/>
        </w:rPr>
        <w:t>36.96</w:t>
      </w:r>
      <w:r>
        <w:rPr>
          <w:rFonts w:hint="default" w:ascii="Times New Roman" w:hAnsi="Times New Roman" w:eastAsia="方正仿宋_GBK" w:cs="Times New Roman"/>
          <w:b w:val="0"/>
          <w:bCs/>
          <w:color w:val="auto"/>
          <w:sz w:val="32"/>
          <w:szCs w:val="32"/>
          <w:shd w:val="clear" w:color="auto" w:fill="FFFFFF"/>
        </w:rPr>
        <w:t>万元、政府采购工程支出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万元、政府采购服务支出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万元。授予中小企业合同金额</w:t>
      </w:r>
      <w:r>
        <w:rPr>
          <w:rFonts w:hint="default" w:ascii="Times New Roman" w:hAnsi="Times New Roman" w:eastAsia="方正仿宋_GBK" w:cs="Times New Roman"/>
          <w:b w:val="0"/>
          <w:bCs/>
          <w:color w:val="auto"/>
          <w:sz w:val="32"/>
          <w:szCs w:val="32"/>
        </w:rPr>
        <w:t>36.96万</w:t>
      </w:r>
      <w:r>
        <w:rPr>
          <w:rFonts w:hint="default" w:ascii="Times New Roman" w:hAnsi="Times New Roman" w:eastAsia="方正仿宋_GBK" w:cs="Times New Roman"/>
          <w:b w:val="0"/>
          <w:bCs/>
          <w:color w:val="auto"/>
          <w:sz w:val="32"/>
          <w:szCs w:val="32"/>
          <w:shd w:val="clear" w:color="auto" w:fill="FFFFFF"/>
        </w:rPr>
        <w:t>元，占政府采购支出总额的</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%，其中：授予小微企业合同金额</w:t>
      </w:r>
      <w:r>
        <w:rPr>
          <w:rFonts w:hint="default" w:ascii="Times New Roman" w:hAnsi="Times New Roman" w:eastAsia="方正仿宋_GBK" w:cs="Times New Roman"/>
          <w:b w:val="0"/>
          <w:bCs/>
          <w:color w:val="auto"/>
          <w:sz w:val="32"/>
          <w:szCs w:val="32"/>
        </w:rPr>
        <w:t>36.96</w:t>
      </w:r>
      <w:r>
        <w:rPr>
          <w:rFonts w:hint="default" w:ascii="Times New Roman" w:hAnsi="Times New Roman" w:eastAsia="方正仿宋_GBK" w:cs="Times New Roman"/>
          <w:b w:val="0"/>
          <w:bCs/>
          <w:color w:val="auto"/>
          <w:sz w:val="32"/>
          <w:szCs w:val="32"/>
          <w:shd w:val="clear" w:color="auto" w:fill="FFFFFF"/>
        </w:rPr>
        <w:t>万元，占政府采购支出总额的</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 xml:space="preserve"> %。主要用于采购</w:t>
      </w:r>
      <w:r>
        <w:rPr>
          <w:rFonts w:hint="default" w:ascii="Times New Roman" w:hAnsi="Times New Roman" w:eastAsia="方正仿宋_GBK" w:cs="Times New Roman"/>
          <w:b w:val="0"/>
          <w:bCs/>
          <w:color w:val="auto"/>
          <w:sz w:val="32"/>
          <w:szCs w:val="32"/>
          <w:shd w:val="clear" w:color="auto" w:fill="FFFFFF"/>
          <w:lang w:val="en-US" w:eastAsia="zh-CN"/>
        </w:rPr>
        <w:t>电脑和其他设备。</w:t>
      </w:r>
    </w:p>
    <w:p w14:paraId="341BBFD5">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lang w:val="en-US" w:eastAsia="zh-CN" w:bidi="ar-SA"/>
        </w:rPr>
      </w:pPr>
      <w:r>
        <w:rPr>
          <w:rStyle w:val="11"/>
          <w:rFonts w:hint="default" w:ascii="Times New Roman" w:hAnsi="Times New Roman" w:eastAsia="方正黑体_GBK" w:cs="Times New Roman"/>
          <w:b w:val="0"/>
          <w:bCs/>
          <w:color w:val="auto"/>
          <w:sz w:val="32"/>
          <w:szCs w:val="32"/>
          <w:shd w:val="clear" w:color="auto" w:fill="FFFFFF"/>
          <w:lang w:val="en-US" w:eastAsia="zh-CN" w:bidi="ar-SA"/>
        </w:rPr>
        <w:t>五、2024年度预算绩效管理情况说明</w:t>
      </w:r>
    </w:p>
    <w:p w14:paraId="74CDC5BB">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（一）预算绩效管理工作开展情况</w:t>
      </w:r>
    </w:p>
    <w:p w14:paraId="2ACD7152">
      <w:pPr>
        <w:keepNext w:val="0"/>
        <w:keepLines w:val="0"/>
        <w:pageBreakBefore w:val="0"/>
        <w:widowControl w:val="0"/>
        <w:tabs>
          <w:tab w:val="center" w:pos="4153"/>
          <w:tab w:val="left" w:pos="7275"/>
        </w:tabs>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lang w:val="en-US" w:eastAsia="zh-CN" w:bidi="ar-SA"/>
        </w:rPr>
        <w:t>根据预算绩效管理要求，我单位组织部门本级及所属单位对12个二级项目开展了绩效自评，涉及财政拨款项目支出680.12万元。</w:t>
      </w:r>
    </w:p>
    <w:p w14:paraId="7D171701">
      <w:pPr>
        <w:tabs>
          <w:tab w:val="center" w:pos="4153"/>
          <w:tab w:val="left" w:pos="7275"/>
        </w:tabs>
        <w:spacing w:line="596" w:lineRule="exact"/>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color w:val="000000"/>
          <w:kern w:val="0"/>
          <w:sz w:val="28"/>
          <w:szCs w:val="28"/>
          <w:lang w:val="en-US" w:eastAsia="zh-CN" w:bidi="ar"/>
        </w:rPr>
        <w:t>重庆市九龙坡区石坪桥小学校</w:t>
      </w:r>
      <w:r>
        <w:rPr>
          <w:rFonts w:hint="default" w:ascii="Times New Roman" w:hAnsi="Times New Roman" w:eastAsia="方正黑体_GBK" w:cs="Times New Roman"/>
          <w:color w:val="000000"/>
          <w:kern w:val="0"/>
          <w:sz w:val="28"/>
          <w:szCs w:val="28"/>
          <w:lang w:bidi="ar"/>
        </w:rPr>
        <w:t>2024年度项目支出绩效自评表</w:t>
      </w:r>
    </w:p>
    <w:tbl>
      <w:tblPr>
        <w:tblStyle w:val="9"/>
        <w:tblW w:w="8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675"/>
        <w:gridCol w:w="1651"/>
        <w:gridCol w:w="668"/>
        <w:gridCol w:w="651"/>
        <w:gridCol w:w="675"/>
        <w:gridCol w:w="700"/>
        <w:gridCol w:w="888"/>
        <w:gridCol w:w="725"/>
        <w:gridCol w:w="550"/>
        <w:gridCol w:w="683"/>
      </w:tblGrid>
      <w:tr w14:paraId="3A0F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55" w:type="dxa"/>
            <w:tcBorders>
              <w:top w:val="single" w:color="auto" w:sz="4" w:space="0"/>
            </w:tcBorders>
            <w:noWrap w:val="0"/>
            <w:vAlign w:val="center"/>
          </w:tcPr>
          <w:p w14:paraId="6B0C92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序号</w:t>
            </w:r>
          </w:p>
        </w:tc>
        <w:tc>
          <w:tcPr>
            <w:tcW w:w="675" w:type="dxa"/>
            <w:tcBorders>
              <w:top w:val="single" w:color="auto" w:sz="4" w:space="0"/>
            </w:tcBorders>
            <w:noWrap w:val="0"/>
            <w:vAlign w:val="center"/>
          </w:tcPr>
          <w:p w14:paraId="71FD3F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项目名称</w:t>
            </w:r>
          </w:p>
        </w:tc>
        <w:tc>
          <w:tcPr>
            <w:tcW w:w="1651" w:type="dxa"/>
            <w:tcBorders>
              <w:top w:val="single" w:color="auto" w:sz="4" w:space="0"/>
            </w:tcBorders>
            <w:noWrap w:val="0"/>
            <w:vAlign w:val="center"/>
          </w:tcPr>
          <w:p w14:paraId="09FC57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668" w:type="dxa"/>
            <w:tcBorders>
              <w:top w:val="single" w:color="auto" w:sz="4" w:space="0"/>
            </w:tcBorders>
            <w:noWrap w:val="0"/>
            <w:vAlign w:val="center"/>
          </w:tcPr>
          <w:p w14:paraId="3A24C8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651" w:type="dxa"/>
            <w:tcBorders>
              <w:top w:val="single" w:color="auto" w:sz="4" w:space="0"/>
            </w:tcBorders>
            <w:noWrap w:val="0"/>
            <w:vAlign w:val="center"/>
          </w:tcPr>
          <w:p w14:paraId="12A9D1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675" w:type="dxa"/>
            <w:tcBorders>
              <w:top w:val="single" w:color="auto" w:sz="4" w:space="0"/>
            </w:tcBorders>
            <w:noWrap w:val="0"/>
            <w:vAlign w:val="center"/>
          </w:tcPr>
          <w:p w14:paraId="5B667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700" w:type="dxa"/>
            <w:tcBorders>
              <w:top w:val="single" w:color="auto" w:sz="4" w:space="0"/>
            </w:tcBorders>
            <w:noWrap w:val="0"/>
            <w:vAlign w:val="center"/>
          </w:tcPr>
          <w:p w14:paraId="3BE0D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888" w:type="dxa"/>
            <w:tcBorders>
              <w:top w:val="single" w:color="auto" w:sz="4" w:space="0"/>
            </w:tcBorders>
            <w:noWrap w:val="0"/>
            <w:vAlign w:val="center"/>
          </w:tcPr>
          <w:p w14:paraId="1AC6C8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725" w:type="dxa"/>
            <w:tcBorders>
              <w:top w:val="single" w:color="auto" w:sz="4" w:space="0"/>
            </w:tcBorders>
            <w:noWrap w:val="0"/>
            <w:vAlign w:val="center"/>
          </w:tcPr>
          <w:p w14:paraId="579BC9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550" w:type="dxa"/>
            <w:tcBorders>
              <w:top w:val="single" w:color="auto" w:sz="4" w:space="0"/>
            </w:tcBorders>
            <w:noWrap w:val="0"/>
            <w:vAlign w:val="center"/>
          </w:tcPr>
          <w:p w14:paraId="5DB952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683" w:type="dxa"/>
            <w:tcBorders>
              <w:top w:val="single" w:color="auto" w:sz="4" w:space="0"/>
            </w:tcBorders>
            <w:noWrap w:val="0"/>
            <w:vAlign w:val="center"/>
          </w:tcPr>
          <w:p w14:paraId="179208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1C45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restart"/>
            <w:noWrap/>
            <w:vAlign w:val="center"/>
          </w:tcPr>
          <w:p w14:paraId="062610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w:t>
            </w:r>
          </w:p>
        </w:tc>
        <w:tc>
          <w:tcPr>
            <w:tcW w:w="675" w:type="dxa"/>
            <w:vMerge w:val="restart"/>
            <w:noWrap/>
            <w:vAlign w:val="center"/>
          </w:tcPr>
          <w:p w14:paraId="78115A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2024年学前教育家庭经济困难幼儿资助专项经费</w:t>
            </w:r>
          </w:p>
        </w:tc>
        <w:tc>
          <w:tcPr>
            <w:tcW w:w="1651" w:type="dxa"/>
            <w:noWrap/>
            <w:vAlign w:val="center"/>
          </w:tcPr>
          <w:p w14:paraId="58C823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资助学生数量</w:t>
            </w:r>
          </w:p>
        </w:tc>
        <w:tc>
          <w:tcPr>
            <w:tcW w:w="668" w:type="dxa"/>
            <w:noWrap/>
            <w:vAlign w:val="center"/>
          </w:tcPr>
          <w:p w14:paraId="1380A4E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51" w:type="dxa"/>
            <w:noWrap/>
            <w:vAlign w:val="center"/>
          </w:tcPr>
          <w:p w14:paraId="4434BC7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w:t>
            </w:r>
          </w:p>
        </w:tc>
        <w:tc>
          <w:tcPr>
            <w:tcW w:w="675" w:type="dxa"/>
            <w:noWrap/>
            <w:vAlign w:val="center"/>
          </w:tcPr>
          <w:p w14:paraId="3F3BCC6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人次</w:t>
            </w:r>
          </w:p>
        </w:tc>
        <w:tc>
          <w:tcPr>
            <w:tcW w:w="700" w:type="dxa"/>
            <w:noWrap/>
            <w:vAlign w:val="center"/>
          </w:tcPr>
          <w:p w14:paraId="5C296A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888" w:type="dxa"/>
            <w:noWrap/>
            <w:vAlign w:val="center"/>
          </w:tcPr>
          <w:p w14:paraId="02C4CD0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w:t>
            </w:r>
          </w:p>
        </w:tc>
        <w:tc>
          <w:tcPr>
            <w:tcW w:w="725" w:type="dxa"/>
            <w:noWrap/>
            <w:vAlign w:val="center"/>
          </w:tcPr>
          <w:p w14:paraId="5D5705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550" w:type="dxa"/>
            <w:noWrap/>
            <w:vAlign w:val="center"/>
          </w:tcPr>
          <w:p w14:paraId="51B6CE4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restart"/>
            <w:noWrap/>
            <w:vAlign w:val="center"/>
          </w:tcPr>
          <w:p w14:paraId="42720FE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r>
      <w:tr w14:paraId="5E73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continue"/>
            <w:noWrap/>
            <w:vAlign w:val="center"/>
          </w:tcPr>
          <w:p w14:paraId="312F49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55634FD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414D36F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资助到位时间</w:t>
            </w:r>
          </w:p>
        </w:tc>
        <w:tc>
          <w:tcPr>
            <w:tcW w:w="668" w:type="dxa"/>
            <w:noWrap/>
            <w:vAlign w:val="center"/>
          </w:tcPr>
          <w:p w14:paraId="535E272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51" w:type="dxa"/>
            <w:noWrap/>
            <w:vAlign w:val="center"/>
          </w:tcPr>
          <w:p w14:paraId="1B6F78E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50</w:t>
            </w:r>
          </w:p>
        </w:tc>
        <w:tc>
          <w:tcPr>
            <w:tcW w:w="675" w:type="dxa"/>
            <w:noWrap/>
            <w:vAlign w:val="center"/>
          </w:tcPr>
          <w:p w14:paraId="36D1B31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天</w:t>
            </w:r>
          </w:p>
        </w:tc>
        <w:tc>
          <w:tcPr>
            <w:tcW w:w="700" w:type="dxa"/>
            <w:noWrap/>
            <w:vAlign w:val="center"/>
          </w:tcPr>
          <w:p w14:paraId="687259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888" w:type="dxa"/>
            <w:noWrap/>
            <w:vAlign w:val="center"/>
          </w:tcPr>
          <w:p w14:paraId="0665043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50</w:t>
            </w:r>
          </w:p>
        </w:tc>
        <w:tc>
          <w:tcPr>
            <w:tcW w:w="725" w:type="dxa"/>
            <w:noWrap/>
            <w:vAlign w:val="center"/>
          </w:tcPr>
          <w:p w14:paraId="7A6207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50" w:type="dxa"/>
            <w:noWrap/>
            <w:vAlign w:val="center"/>
          </w:tcPr>
          <w:p w14:paraId="31E5298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7C6DD73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22D3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continue"/>
            <w:noWrap/>
            <w:vAlign w:val="center"/>
          </w:tcPr>
          <w:p w14:paraId="781A45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19DB3F5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7085CB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资助资金及时到位率</w:t>
            </w:r>
          </w:p>
        </w:tc>
        <w:tc>
          <w:tcPr>
            <w:tcW w:w="668" w:type="dxa"/>
            <w:noWrap/>
            <w:vAlign w:val="center"/>
          </w:tcPr>
          <w:p w14:paraId="484D96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51" w:type="dxa"/>
            <w:noWrap/>
            <w:vAlign w:val="center"/>
          </w:tcPr>
          <w:p w14:paraId="2247616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75" w:type="dxa"/>
            <w:noWrap/>
            <w:vAlign w:val="center"/>
          </w:tcPr>
          <w:p w14:paraId="3BE7F2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00" w:type="dxa"/>
            <w:noWrap/>
            <w:vAlign w:val="center"/>
          </w:tcPr>
          <w:p w14:paraId="579715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888" w:type="dxa"/>
            <w:noWrap/>
            <w:vAlign w:val="center"/>
          </w:tcPr>
          <w:p w14:paraId="72E074A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25" w:type="dxa"/>
            <w:noWrap/>
            <w:vAlign w:val="center"/>
          </w:tcPr>
          <w:p w14:paraId="2E59CE0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50" w:type="dxa"/>
            <w:noWrap/>
            <w:vAlign w:val="center"/>
          </w:tcPr>
          <w:p w14:paraId="1D22B95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3823DFD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3299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555" w:type="dxa"/>
            <w:vMerge w:val="continue"/>
            <w:noWrap/>
            <w:vAlign w:val="center"/>
          </w:tcPr>
          <w:p w14:paraId="5C8200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176665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3BC66C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资助事项公示率</w:t>
            </w:r>
          </w:p>
        </w:tc>
        <w:tc>
          <w:tcPr>
            <w:tcW w:w="668" w:type="dxa"/>
            <w:noWrap/>
            <w:vAlign w:val="center"/>
          </w:tcPr>
          <w:p w14:paraId="1D66CA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51" w:type="dxa"/>
            <w:noWrap/>
            <w:vAlign w:val="center"/>
          </w:tcPr>
          <w:p w14:paraId="02B3B7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75" w:type="dxa"/>
            <w:noWrap/>
            <w:vAlign w:val="center"/>
          </w:tcPr>
          <w:p w14:paraId="1C84215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00" w:type="dxa"/>
            <w:noWrap/>
            <w:vAlign w:val="center"/>
          </w:tcPr>
          <w:p w14:paraId="5D923D3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888" w:type="dxa"/>
            <w:noWrap/>
            <w:vAlign w:val="center"/>
          </w:tcPr>
          <w:p w14:paraId="70646F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25" w:type="dxa"/>
            <w:noWrap/>
            <w:vAlign w:val="center"/>
          </w:tcPr>
          <w:p w14:paraId="0008E97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50" w:type="dxa"/>
            <w:noWrap/>
            <w:vAlign w:val="center"/>
          </w:tcPr>
          <w:p w14:paraId="1BBF645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1734BFB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118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continue"/>
            <w:noWrap/>
            <w:vAlign w:val="center"/>
          </w:tcPr>
          <w:p w14:paraId="1D4773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5F7C3E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0409E2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促进幼儿健康成长</w:t>
            </w:r>
          </w:p>
        </w:tc>
        <w:tc>
          <w:tcPr>
            <w:tcW w:w="668" w:type="dxa"/>
            <w:noWrap/>
            <w:vAlign w:val="center"/>
          </w:tcPr>
          <w:p w14:paraId="487DE4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651" w:type="dxa"/>
            <w:noWrap/>
            <w:vAlign w:val="center"/>
          </w:tcPr>
          <w:p w14:paraId="0939CD0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优良</w:t>
            </w:r>
          </w:p>
        </w:tc>
        <w:tc>
          <w:tcPr>
            <w:tcW w:w="675" w:type="dxa"/>
            <w:noWrap/>
            <w:vAlign w:val="center"/>
          </w:tcPr>
          <w:p w14:paraId="7E4955E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700" w:type="dxa"/>
            <w:noWrap/>
            <w:vAlign w:val="center"/>
          </w:tcPr>
          <w:p w14:paraId="2278D5F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888" w:type="dxa"/>
            <w:noWrap/>
            <w:vAlign w:val="center"/>
          </w:tcPr>
          <w:p w14:paraId="43D3D67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优良</w:t>
            </w:r>
          </w:p>
        </w:tc>
        <w:tc>
          <w:tcPr>
            <w:tcW w:w="725" w:type="dxa"/>
            <w:noWrap/>
            <w:vAlign w:val="center"/>
          </w:tcPr>
          <w:p w14:paraId="53421B2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50" w:type="dxa"/>
            <w:noWrap/>
            <w:vAlign w:val="center"/>
          </w:tcPr>
          <w:p w14:paraId="129A555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0DFC9F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3783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continue"/>
            <w:noWrap/>
            <w:vAlign w:val="center"/>
          </w:tcPr>
          <w:p w14:paraId="19CA6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6E75BE1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46581F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幼儿家长满意度</w:t>
            </w:r>
          </w:p>
        </w:tc>
        <w:tc>
          <w:tcPr>
            <w:tcW w:w="668" w:type="dxa"/>
            <w:noWrap/>
            <w:vAlign w:val="center"/>
          </w:tcPr>
          <w:p w14:paraId="2DDCFFB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51" w:type="dxa"/>
            <w:noWrap/>
            <w:vAlign w:val="center"/>
          </w:tcPr>
          <w:p w14:paraId="4C75AB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95</w:t>
            </w:r>
          </w:p>
        </w:tc>
        <w:tc>
          <w:tcPr>
            <w:tcW w:w="675" w:type="dxa"/>
            <w:noWrap/>
            <w:vAlign w:val="center"/>
          </w:tcPr>
          <w:p w14:paraId="762964B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00" w:type="dxa"/>
            <w:noWrap/>
            <w:vAlign w:val="center"/>
          </w:tcPr>
          <w:p w14:paraId="159D07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888" w:type="dxa"/>
            <w:noWrap/>
            <w:vAlign w:val="center"/>
          </w:tcPr>
          <w:p w14:paraId="4AC4F60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95</w:t>
            </w:r>
          </w:p>
        </w:tc>
        <w:tc>
          <w:tcPr>
            <w:tcW w:w="725" w:type="dxa"/>
            <w:noWrap/>
            <w:vAlign w:val="center"/>
          </w:tcPr>
          <w:p w14:paraId="35DA278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50" w:type="dxa"/>
            <w:noWrap/>
            <w:vAlign w:val="center"/>
          </w:tcPr>
          <w:p w14:paraId="1A5E3F9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54B551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63EE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continue"/>
            <w:noWrap/>
            <w:vAlign w:val="center"/>
          </w:tcPr>
          <w:p w14:paraId="192E5C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74B7023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359FA47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执行率</w:t>
            </w:r>
          </w:p>
        </w:tc>
        <w:tc>
          <w:tcPr>
            <w:tcW w:w="668" w:type="dxa"/>
            <w:noWrap/>
            <w:vAlign w:val="center"/>
          </w:tcPr>
          <w:p w14:paraId="0D8EE8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651" w:type="dxa"/>
            <w:noWrap/>
            <w:vAlign w:val="center"/>
          </w:tcPr>
          <w:p w14:paraId="5A2EAA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75" w:type="dxa"/>
            <w:noWrap/>
            <w:vAlign w:val="center"/>
          </w:tcPr>
          <w:p w14:paraId="41BB6E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00" w:type="dxa"/>
            <w:noWrap/>
            <w:vAlign w:val="center"/>
          </w:tcPr>
          <w:p w14:paraId="7322D6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888" w:type="dxa"/>
            <w:noWrap/>
            <w:vAlign w:val="center"/>
          </w:tcPr>
          <w:p w14:paraId="4A00567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25" w:type="dxa"/>
            <w:noWrap/>
            <w:vAlign w:val="center"/>
          </w:tcPr>
          <w:p w14:paraId="1AB6A71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50" w:type="dxa"/>
            <w:noWrap/>
            <w:vAlign w:val="center"/>
          </w:tcPr>
          <w:p w14:paraId="1C9EF73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55D7224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bl>
    <w:p w14:paraId="0B4C3A6D">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Style w:val="11"/>
          <w:rFonts w:hint="default" w:ascii="Times New Roman" w:hAnsi="Times New Roman" w:eastAsia="方正仿宋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（二）单位重点绩效评价情况</w:t>
      </w:r>
    </w:p>
    <w:p w14:paraId="68CD251B">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我单位对2024年学前教育家庭经济困难幼儿资助专项经费开展了绩效评价，涉及财政拨款项目资金2.7万元，评价得分100分，评价等次为优，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Times New Roman"/>
          <w:b w:val="0"/>
          <w:bCs/>
          <w:kern w:val="0"/>
          <w:sz w:val="32"/>
          <w:szCs w:val="32"/>
          <w:shd w:val="clear" w:fill="FFFFFF"/>
          <w:lang w:val="en-US" w:eastAsia="zh-CN" w:bidi="ar-SA"/>
        </w:rPr>
        <w:t>。</w:t>
      </w:r>
    </w:p>
    <w:p w14:paraId="6B27D041">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（三）财政绩效评价情况</w:t>
      </w:r>
    </w:p>
    <w:p w14:paraId="2E12768A">
      <w:pPr>
        <w:tabs>
          <w:tab w:val="center" w:pos="4153"/>
          <w:tab w:val="left" w:pos="7275"/>
        </w:tabs>
        <w:snapToGrid w:val="0"/>
        <w:spacing w:line="600" w:lineRule="exact"/>
        <w:ind w:firstLine="640" w:firstLineChars="200"/>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sz w:val="32"/>
          <w:szCs w:val="32"/>
          <w:shd w:val="clear" w:color="auto" w:fill="FFFFFF"/>
        </w:rPr>
        <w:t>财政重点绩效评价由区财政局统一公开。</w:t>
      </w:r>
    </w:p>
    <w:p w14:paraId="573FC401">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kern w:val="0"/>
          <w:sz w:val="32"/>
          <w:szCs w:val="32"/>
        </w:rPr>
      </w:pPr>
      <w:r>
        <w:rPr>
          <w:rStyle w:val="14"/>
          <w:rFonts w:hint="default" w:ascii="Times New Roman" w:hAnsi="Times New Roman" w:eastAsia="方正黑体_GBK" w:cs="Times New Roman"/>
          <w:b w:val="0"/>
          <w:bCs/>
          <w:sz w:val="32"/>
          <w:szCs w:val="32"/>
          <w:shd w:val="clear" w:fill="FFFFFF"/>
          <w:lang w:val="en-US" w:eastAsia="zh-CN" w:bidi="ar-SA"/>
        </w:rPr>
        <w:t>六、专业名词解释</w:t>
      </w:r>
    </w:p>
    <w:p w14:paraId="792C8A5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取得的财政拨款，包括一般公共预算财政拨款和政府性基金预算财政拨款。</w:t>
      </w:r>
    </w:p>
    <w:p w14:paraId="7FE42F28">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14:paraId="63024B6F">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14:paraId="11F25B1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财政拨款收入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事业收入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经营收入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以外的同级单位取得的经费、从非本级财政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取得的经费，以及行政单位收到的财政专户管理资金反映在本项内。</w:t>
      </w:r>
    </w:p>
    <w:p w14:paraId="2B45D28F">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b w:val="0"/>
          <w:bCs/>
          <w:kern w:val="0"/>
          <w:sz w:val="32"/>
          <w:szCs w:val="32"/>
          <w:shd w:val="clear" w:fill="FFFFFF"/>
        </w:rPr>
        <w:t>指单位在当年的</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财政拨款收入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事业收入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经营收入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其他收入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等不足以安排当年支出的情况下，使用以前年度积累的非财政拨款结余弥补本年度收支缺口的资金。</w:t>
      </w:r>
    </w:p>
    <w:p w14:paraId="61AACB1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14:paraId="5DE9799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14:paraId="7C68C9C2">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14:paraId="4C2EC85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工资福利支出</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和</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对个人和家庭的补助</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；公用经费指政府收支分类经济科目中除</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工资福利支出</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和</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对个人和家庭的补助</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外的其他支出。</w:t>
      </w:r>
    </w:p>
    <w:p w14:paraId="01E3931E">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14:paraId="2B16CC9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14:paraId="784048DB">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（十二）</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4322E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45E51CA">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14:paraId="531B650E">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14:paraId="67CF5E5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kern w:val="0"/>
          <w:sz w:val="32"/>
          <w:szCs w:val="32"/>
          <w:shd w:val="clear" w:fill="FFFFFF"/>
        </w:rPr>
        <w:t>反映用于对个人和家庭的补助支出。</w:t>
      </w:r>
    </w:p>
    <w:p w14:paraId="67C0E9FE">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kern w:val="0"/>
          <w:sz w:val="32"/>
          <w:szCs w:val="32"/>
          <w:shd w:val="clear" w:fill="FFFFFF"/>
        </w:rPr>
        <w:t>反映非各级发展与改革</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集中安排的用于购置固定资产、战略性和应急性储备、土地和无形资产，以及构建基础设施、大型修缮和财政支持企业更新改造所发生的支出。</w:t>
      </w:r>
    </w:p>
    <w:p w14:paraId="447D2F7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kern w:val="0"/>
          <w:sz w:val="32"/>
          <w:szCs w:val="32"/>
        </w:rPr>
      </w:pPr>
      <w:r>
        <w:rPr>
          <w:rStyle w:val="11"/>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58C2661C">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本单位决算公开信息反馈和联系方式：023-68184575</w:t>
      </w:r>
    </w:p>
    <w:p w14:paraId="3EDAF135">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p>
    <w:p w14:paraId="090A917B">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附件：1.收入支出决算总表</w:t>
      </w:r>
    </w:p>
    <w:p w14:paraId="0B741B77">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2.收入决算表</w:t>
      </w:r>
    </w:p>
    <w:p w14:paraId="1079F4F4">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3.支出决算表</w:t>
      </w:r>
    </w:p>
    <w:p w14:paraId="7613EE88">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4.财政拨款收入支出决算总表</w:t>
      </w:r>
    </w:p>
    <w:p w14:paraId="16BA2D4E">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5.一般公共预算财政拨款支出决算表</w:t>
      </w:r>
    </w:p>
    <w:p w14:paraId="1CF33E46">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6.一般公共预算财政拨款基本支出决算表</w:t>
      </w:r>
    </w:p>
    <w:p w14:paraId="19BD3AC0">
      <w:pPr>
        <w:keepNext w:val="0"/>
        <w:keepLines w:val="0"/>
        <w:pageBreakBefore w:val="0"/>
        <w:widowControl w:val="0"/>
        <w:kinsoku/>
        <w:wordWrap/>
        <w:overflowPunct/>
        <w:topLinePunct w:val="0"/>
        <w:autoSpaceDN/>
        <w:bidi w:val="0"/>
        <w:adjustRightInd w:val="0"/>
        <w:snapToGrid w:val="0"/>
        <w:spacing w:line="600" w:lineRule="exact"/>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 xml:space="preserve">          7.政府性基金预算财政拨款收入支出决算表</w:t>
      </w:r>
    </w:p>
    <w:p w14:paraId="7D03861F">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8.国有资本经营预算财政拨款支出决算表</w:t>
      </w:r>
    </w:p>
    <w:p w14:paraId="3E4E85D2">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9.机构运行信息表</w:t>
      </w:r>
    </w:p>
    <w:p w14:paraId="09DFB9E1">
      <w:pPr>
        <w:pStyle w:val="12"/>
        <w:keepNext w:val="0"/>
        <w:keepLines w:val="0"/>
        <w:pageBreakBefore w:val="0"/>
        <w:widowControl/>
        <w:kinsoku/>
        <w:wordWrap/>
        <w:overflowPunct/>
        <w:topLinePunct w:val="0"/>
        <w:autoSpaceDE w:val="0"/>
        <w:autoSpaceDN/>
        <w:bidi w:val="0"/>
        <w:spacing w:line="600" w:lineRule="exact"/>
        <w:ind w:left="0" w:leftChars="0" w:firstLine="0" w:firstLineChars="0"/>
        <w:jc w:val="both"/>
        <w:textAlignment w:val="auto"/>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0" w:num="1"/>
          <w:rtlGutter w:val="0"/>
          <w:docGrid w:type="lines" w:linePitch="327" w:charSpace="0"/>
        </w:sectPr>
      </w:pPr>
    </w:p>
    <w:p w14:paraId="13B7C57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8"/>
          <w:u w:color="auto"/>
          <w:lang w:val="en-US" w:eastAsia="zh-CN"/>
        </w:rPr>
      </w:pPr>
      <w:r>
        <w:rPr>
          <w:rFonts w:hint="default" w:ascii="Times New Roman" w:hAnsi="Times New Roman" w:cs="Times New Roman"/>
          <w:sz w:val="21"/>
          <w:szCs w:val="28"/>
          <w:u w:color="auto"/>
          <w:lang w:val="en-US" w:eastAsia="zh-CN"/>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E5EFB8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A962A44">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2A090CF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C4412C1">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35FE779">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5AA569F">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B850B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F4BBA2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8308D8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重庆市九龙坡区石坪桥小学校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1714A74">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492CA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134458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99B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C2FBC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1DCAC5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4AF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63AB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6EBD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80A2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5971F5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AF4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8D7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3,565.52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344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813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59C9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E7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D2D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BE4C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4B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3FA0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77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7B02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70A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507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7320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86D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B38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DF9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345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CB0D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C5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322E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127.30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8ABE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C992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3,014.89</w:t>
            </w:r>
            <w:r>
              <w:rPr>
                <w:rFonts w:hint="default" w:ascii="Times New Roman" w:hAnsi="Times New Roman" w:cs="Times New Roman"/>
                <w:color w:val="000000"/>
                <w:sz w:val="20"/>
                <w:u w:color="auto"/>
              </w:rPr>
              <w:t xml:space="preserve"> </w:t>
            </w:r>
          </w:p>
        </w:tc>
      </w:tr>
      <w:tr w14:paraId="7899C8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71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E4F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B7A8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CB5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DA9BB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C3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C7A5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111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F53D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857A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F44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1CFE95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9DB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2C6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344.06</w:t>
            </w:r>
            <w:r>
              <w:rPr>
                <w:rFonts w:hint="default" w:ascii="Times New Roman" w:hAnsi="Times New Roman" w:cs="Times New Roman"/>
                <w:color w:val="000000"/>
                <w:sz w:val="20"/>
                <w:u w:color="auto"/>
              </w:rPr>
              <w:t xml:space="preserve"> </w:t>
            </w:r>
          </w:p>
        </w:tc>
      </w:tr>
      <w:tr w14:paraId="398A29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868D">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55C29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DF4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6DD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127.24</w:t>
            </w:r>
            <w:r>
              <w:rPr>
                <w:rFonts w:hint="default" w:ascii="Times New Roman" w:hAnsi="Times New Roman" w:cs="Times New Roman"/>
                <w:color w:val="000000"/>
                <w:sz w:val="20"/>
                <w:u w:color="auto"/>
              </w:rPr>
              <w:t xml:space="preserve"> </w:t>
            </w:r>
          </w:p>
        </w:tc>
      </w:tr>
      <w:tr w14:paraId="48C3D1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93B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0B3E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0532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9556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1111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97FC">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D72FE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06B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EA90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281C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CEC0">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F96DA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3B22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FE0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2F21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AC9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AE0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953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5817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0DAC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68D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6724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C69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2023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9CA8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4DF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7CB8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D17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14E8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EC45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F94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AAB4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078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384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F53D4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F09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B0B9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C4D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6CA3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BD92A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2E1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1B08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00AC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D86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AB28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DE4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894D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E3D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725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206.63</w:t>
            </w:r>
            <w:r>
              <w:rPr>
                <w:rFonts w:hint="default" w:ascii="Times New Roman" w:hAnsi="Times New Roman" w:cs="Times New Roman"/>
                <w:color w:val="000000"/>
                <w:sz w:val="20"/>
                <w:u w:color="auto"/>
              </w:rPr>
              <w:t xml:space="preserve"> </w:t>
            </w:r>
          </w:p>
        </w:tc>
      </w:tr>
      <w:tr w14:paraId="63A85A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E01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96F1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A71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FA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15BC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05A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803A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8EC2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5E9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2E6B2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5B2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37D7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1AEA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DE1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A356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FFA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DD1D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932B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D5AD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B4F9B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8337">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22CB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76AD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FEBE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190E2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48A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12C5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B5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3F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1B53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130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2832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E31F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3966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7459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DF6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910A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3,692.82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04BB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F41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3,692.82</w:t>
            </w:r>
            <w:r>
              <w:rPr>
                <w:rFonts w:hint="default" w:ascii="Times New Roman" w:hAnsi="Times New Roman" w:cs="Times New Roman"/>
                <w:color w:val="000000"/>
                <w:sz w:val="20"/>
                <w:u w:color="auto"/>
              </w:rPr>
              <w:t xml:space="preserve"> </w:t>
            </w:r>
          </w:p>
        </w:tc>
      </w:tr>
      <w:tr w14:paraId="25C036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8DA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36F1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B1F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4C3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DF97B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79C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0880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719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0CAF07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A0D0F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947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864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3,692.82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5BF4FB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4D8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3,692.82</w:t>
            </w:r>
            <w:r>
              <w:rPr>
                <w:rFonts w:hint="default" w:ascii="Times New Roman" w:hAnsi="Times New Roman" w:cs="Times New Roman"/>
                <w:color w:val="000000"/>
                <w:sz w:val="20"/>
                <w:u w:color="auto"/>
              </w:rPr>
              <w:t xml:space="preserve"> </w:t>
            </w:r>
          </w:p>
        </w:tc>
      </w:tr>
    </w:tbl>
    <w:p w14:paraId="3BC722A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420867E8">
      <w:pPr>
        <w:spacing w:line="240" w:lineRule="exact"/>
        <w:rPr>
          <w:rFonts w:hint="default" w:ascii="Times New Roman" w:hAnsi="Times New Roman" w:cs="Times New Roman"/>
          <w:sz w:val="20"/>
          <w:szCs w:val="20"/>
        </w:rPr>
      </w:pPr>
      <w:r>
        <w:rPr>
          <w:rFonts w:hint="default" w:ascii="Times New Roman" w:hAnsi="Times New Roman" w:cs="Times New Roman"/>
          <w:sz w:val="20"/>
          <w:szCs w:val="20"/>
          <w:lang w:val="en-US" w:eastAsia="zh-CN"/>
        </w:rPr>
        <w:t>附件2：</w:t>
      </w:r>
      <w:r>
        <w:rPr>
          <w:rFonts w:hint="default" w:ascii="Times New Roman" w:hAnsi="Times New Roman" w:cs="Times New Roman"/>
          <w:sz w:val="20"/>
          <w:szCs w:val="20"/>
        </w:rPr>
        <w:br w:type="textWrapping"/>
      </w:r>
    </w:p>
    <w:tbl>
      <w:tblPr>
        <w:tblStyle w:val="9"/>
        <w:tblW w:w="4732" w:type="pct"/>
        <w:tblInd w:w="0" w:type="dxa"/>
        <w:tblLayout w:type="fixed"/>
        <w:tblCellMar>
          <w:top w:w="0" w:type="dxa"/>
          <w:left w:w="0" w:type="dxa"/>
          <w:bottom w:w="0" w:type="dxa"/>
          <w:right w:w="0" w:type="dxa"/>
        </w:tblCellMar>
      </w:tblPr>
      <w:tblGrid>
        <w:gridCol w:w="914"/>
        <w:gridCol w:w="3237"/>
        <w:gridCol w:w="1438"/>
        <w:gridCol w:w="1462"/>
        <w:gridCol w:w="1288"/>
        <w:gridCol w:w="1112"/>
        <w:gridCol w:w="1413"/>
        <w:gridCol w:w="1262"/>
        <w:gridCol w:w="1038"/>
        <w:gridCol w:w="1337"/>
      </w:tblGrid>
      <w:tr w14:paraId="79A9E63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59ACF8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0649221">
        <w:tblPrEx>
          <w:tblCellMar>
            <w:top w:w="0" w:type="dxa"/>
            <w:left w:w="0" w:type="dxa"/>
            <w:bottom w:w="0" w:type="dxa"/>
            <w:right w:w="0" w:type="dxa"/>
          </w:tblCellMar>
        </w:tblPrEx>
        <w:trPr>
          <w:trHeight w:val="328" w:hRule="atLeast"/>
        </w:trPr>
        <w:tc>
          <w:tcPr>
            <w:tcW w:w="1927" w:type="pct"/>
            <w:gridSpan w:val="3"/>
            <w:vMerge w:val="restart"/>
            <w:tcBorders>
              <w:top w:val="nil"/>
              <w:left w:val="nil"/>
              <w:right w:val="nil"/>
            </w:tcBorders>
            <w:shd w:val="clear" w:color="auto" w:fill="auto"/>
            <w:noWrap/>
            <w:tcMar>
              <w:top w:w="15" w:type="dxa"/>
              <w:left w:w="15" w:type="dxa"/>
              <w:right w:w="15" w:type="dxa"/>
            </w:tcMar>
            <w:vAlign w:val="bottom"/>
          </w:tcPr>
          <w:p w14:paraId="76276ED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重庆市九龙坡区石坪桥小学校</w:t>
            </w:r>
          </w:p>
        </w:tc>
        <w:tc>
          <w:tcPr>
            <w:tcW w:w="504" w:type="pct"/>
            <w:tcBorders>
              <w:top w:val="nil"/>
              <w:left w:val="nil"/>
              <w:bottom w:val="nil"/>
              <w:right w:val="nil"/>
            </w:tcBorders>
            <w:shd w:val="clear" w:color="auto" w:fill="auto"/>
            <w:noWrap/>
            <w:tcMar>
              <w:top w:w="15" w:type="dxa"/>
              <w:left w:w="15" w:type="dxa"/>
              <w:right w:w="15" w:type="dxa"/>
            </w:tcMar>
            <w:vAlign w:val="bottom"/>
          </w:tcPr>
          <w:p w14:paraId="5D77BCAD">
            <w:pPr>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0077E287">
            <w:pPr>
              <w:rPr>
                <w:rFonts w:hint="default" w:ascii="Times New Roman" w:hAnsi="Times New Roman" w:cs="Times New Roman"/>
                <w:color w:val="000000"/>
                <w:sz w:val="20"/>
                <w:szCs w:val="20"/>
              </w:rPr>
            </w:pPr>
          </w:p>
        </w:tc>
        <w:tc>
          <w:tcPr>
            <w:tcW w:w="383" w:type="pct"/>
            <w:tcBorders>
              <w:top w:val="nil"/>
              <w:left w:val="nil"/>
              <w:bottom w:val="nil"/>
              <w:right w:val="nil"/>
            </w:tcBorders>
            <w:shd w:val="clear" w:color="auto" w:fill="auto"/>
            <w:noWrap/>
            <w:tcMar>
              <w:top w:w="15" w:type="dxa"/>
              <w:left w:w="15" w:type="dxa"/>
              <w:right w:w="15" w:type="dxa"/>
            </w:tcMar>
            <w:vAlign w:val="bottom"/>
          </w:tcPr>
          <w:p w14:paraId="17287F98">
            <w:pPr>
              <w:rPr>
                <w:rFonts w:hint="default" w:ascii="Times New Roman" w:hAnsi="Times New Roman" w:cs="Times New Roman"/>
                <w:color w:val="000000"/>
                <w:sz w:val="20"/>
                <w:szCs w:val="20"/>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221944F">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97A7C77">
            <w:pPr>
              <w:rPr>
                <w:rFonts w:hint="default" w:ascii="Times New Roman" w:hAnsi="Times New Roman" w:cs="Times New Roman"/>
                <w:color w:val="000000"/>
                <w:sz w:val="20"/>
                <w:szCs w:val="20"/>
              </w:rPr>
            </w:pPr>
          </w:p>
        </w:tc>
        <w:tc>
          <w:tcPr>
            <w:tcW w:w="357" w:type="pct"/>
            <w:tcBorders>
              <w:top w:val="nil"/>
              <w:left w:val="nil"/>
              <w:bottom w:val="nil"/>
              <w:right w:val="nil"/>
            </w:tcBorders>
            <w:shd w:val="clear" w:color="auto" w:fill="auto"/>
            <w:noWrap/>
            <w:tcMar>
              <w:top w:w="15" w:type="dxa"/>
              <w:left w:w="15" w:type="dxa"/>
              <w:right w:w="15" w:type="dxa"/>
            </w:tcMar>
            <w:vAlign w:val="bottom"/>
          </w:tcPr>
          <w:p w14:paraId="259C3642">
            <w:pP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642AB9F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44C03D4">
        <w:tblPrEx>
          <w:tblCellMar>
            <w:top w:w="0" w:type="dxa"/>
            <w:left w:w="0" w:type="dxa"/>
            <w:bottom w:w="0" w:type="dxa"/>
            <w:right w:w="0" w:type="dxa"/>
          </w:tblCellMar>
        </w:tblPrEx>
        <w:trPr>
          <w:trHeight w:val="328" w:hRule="atLeast"/>
        </w:trPr>
        <w:tc>
          <w:tcPr>
            <w:tcW w:w="1927" w:type="pct"/>
            <w:gridSpan w:val="3"/>
            <w:vMerge w:val="continue"/>
            <w:tcBorders>
              <w:left w:val="nil"/>
              <w:bottom w:val="nil"/>
              <w:right w:val="nil"/>
            </w:tcBorders>
            <w:shd w:val="clear" w:color="auto" w:fill="auto"/>
            <w:noWrap/>
            <w:tcMar>
              <w:top w:w="15" w:type="dxa"/>
              <w:left w:w="15" w:type="dxa"/>
              <w:right w:w="15" w:type="dxa"/>
            </w:tcMar>
            <w:vAlign w:val="bottom"/>
          </w:tcPr>
          <w:p w14:paraId="487C9BE3">
            <w:pPr>
              <w:rPr>
                <w:rFonts w:hint="default" w:ascii="Times New Roman" w:hAnsi="Times New Roman" w:cs="Times New Roman"/>
                <w:color w:val="000000"/>
                <w:sz w:val="20"/>
                <w:szCs w:val="20"/>
              </w:rPr>
            </w:pPr>
          </w:p>
        </w:tc>
        <w:tc>
          <w:tcPr>
            <w:tcW w:w="504" w:type="pct"/>
            <w:tcBorders>
              <w:top w:val="nil"/>
              <w:left w:val="nil"/>
              <w:bottom w:val="nil"/>
              <w:right w:val="nil"/>
            </w:tcBorders>
            <w:shd w:val="clear" w:color="auto" w:fill="auto"/>
            <w:noWrap/>
            <w:tcMar>
              <w:top w:w="15" w:type="dxa"/>
              <w:left w:w="15" w:type="dxa"/>
              <w:right w:w="15" w:type="dxa"/>
            </w:tcMar>
            <w:vAlign w:val="bottom"/>
          </w:tcPr>
          <w:p w14:paraId="1BA25DD2">
            <w:pPr>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7C576F15">
            <w:pPr>
              <w:rPr>
                <w:rFonts w:hint="default" w:ascii="Times New Roman" w:hAnsi="Times New Roman" w:cs="Times New Roman"/>
                <w:color w:val="000000"/>
                <w:sz w:val="20"/>
                <w:szCs w:val="20"/>
              </w:rPr>
            </w:pPr>
          </w:p>
        </w:tc>
        <w:tc>
          <w:tcPr>
            <w:tcW w:w="383" w:type="pct"/>
            <w:tcBorders>
              <w:top w:val="nil"/>
              <w:left w:val="nil"/>
              <w:bottom w:val="nil"/>
              <w:right w:val="nil"/>
            </w:tcBorders>
            <w:shd w:val="clear" w:color="auto" w:fill="auto"/>
            <w:noWrap/>
            <w:tcMar>
              <w:top w:w="15" w:type="dxa"/>
              <w:left w:w="15" w:type="dxa"/>
              <w:right w:w="15" w:type="dxa"/>
            </w:tcMar>
            <w:vAlign w:val="bottom"/>
          </w:tcPr>
          <w:p w14:paraId="04609345">
            <w:pPr>
              <w:rPr>
                <w:rFonts w:hint="default" w:ascii="Times New Roman" w:hAnsi="Times New Roman" w:cs="Times New Roman"/>
                <w:color w:val="000000"/>
                <w:sz w:val="20"/>
                <w:szCs w:val="20"/>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1E1CC8B">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971D772">
            <w:pPr>
              <w:rPr>
                <w:rFonts w:hint="default" w:ascii="Times New Roman" w:hAnsi="Times New Roman" w:cs="Times New Roman"/>
                <w:color w:val="000000"/>
                <w:sz w:val="20"/>
                <w:szCs w:val="20"/>
              </w:rPr>
            </w:pPr>
          </w:p>
        </w:tc>
        <w:tc>
          <w:tcPr>
            <w:tcW w:w="357" w:type="pct"/>
            <w:tcBorders>
              <w:top w:val="nil"/>
              <w:left w:val="nil"/>
              <w:bottom w:val="nil"/>
              <w:right w:val="nil"/>
            </w:tcBorders>
            <w:shd w:val="clear" w:color="auto" w:fill="auto"/>
            <w:noWrap/>
            <w:tcMar>
              <w:top w:w="15" w:type="dxa"/>
              <w:left w:w="15" w:type="dxa"/>
              <w:right w:w="15" w:type="dxa"/>
            </w:tcMar>
            <w:vAlign w:val="bottom"/>
          </w:tcPr>
          <w:p w14:paraId="609FD506">
            <w:pP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234473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ABDBB7E">
        <w:tblPrEx>
          <w:tblCellMar>
            <w:top w:w="0" w:type="dxa"/>
            <w:left w:w="0" w:type="dxa"/>
            <w:bottom w:w="0" w:type="dxa"/>
            <w:right w:w="0" w:type="dxa"/>
          </w:tblCellMar>
        </w:tblPrEx>
        <w:trPr>
          <w:trHeight w:val="431" w:hRule="atLeast"/>
        </w:trPr>
        <w:tc>
          <w:tcPr>
            <w:tcW w:w="143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C2904B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180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92A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C97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C7C51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914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0A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B7E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C610918">
        <w:tblPrEx>
          <w:tblCellMar>
            <w:top w:w="0" w:type="dxa"/>
            <w:left w:w="0" w:type="dxa"/>
            <w:bottom w:w="0" w:type="dxa"/>
            <w:right w:w="0" w:type="dxa"/>
          </w:tblCellMar>
        </w:tblPrEx>
        <w:trPr>
          <w:trHeight w:val="334" w:hRule="atLeast"/>
        </w:trPr>
        <w:tc>
          <w:tcPr>
            <w:tcW w:w="315"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30F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1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1CE8D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2A68F">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CFA43">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EE352">
            <w:pPr>
              <w:jc w:val="center"/>
              <w:rPr>
                <w:rFonts w:hint="default" w:ascii="Times New Roman" w:hAnsi="Times New Roman" w:cs="Times New Roman"/>
                <w:b/>
                <w:color w:val="000000"/>
                <w:sz w:val="20"/>
                <w:szCs w:val="20"/>
              </w:rPr>
            </w:pP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F4D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089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6C8D4">
            <w:pPr>
              <w:jc w:val="center"/>
              <w:rPr>
                <w:rFonts w:hint="default" w:ascii="Times New Roman" w:hAnsi="Times New Roman" w:cs="Times New Roman"/>
                <w:b/>
                <w:color w:val="000000"/>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82983">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657C">
            <w:pPr>
              <w:jc w:val="center"/>
              <w:rPr>
                <w:rFonts w:hint="default" w:ascii="Times New Roman" w:hAnsi="Times New Roman" w:cs="Times New Roman"/>
                <w:b/>
                <w:color w:val="000000"/>
                <w:sz w:val="20"/>
                <w:szCs w:val="20"/>
              </w:rPr>
            </w:pPr>
          </w:p>
        </w:tc>
      </w:tr>
      <w:tr w14:paraId="1C76D317">
        <w:tblPrEx>
          <w:tblCellMar>
            <w:top w:w="0" w:type="dxa"/>
            <w:left w:w="0" w:type="dxa"/>
            <w:bottom w:w="0" w:type="dxa"/>
            <w:right w:w="0" w:type="dxa"/>
          </w:tblCellMar>
        </w:tblPrEx>
        <w:trPr>
          <w:trHeight w:val="334" w:hRule="atLeast"/>
        </w:trPr>
        <w:tc>
          <w:tcPr>
            <w:tcW w:w="31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34E2">
            <w:pPr>
              <w:jc w:val="center"/>
              <w:rPr>
                <w:rFonts w:hint="default" w:ascii="Times New Roman" w:hAnsi="Times New Roman" w:cs="Times New Roman"/>
                <w:b/>
                <w:color w:val="000000"/>
                <w:sz w:val="20"/>
                <w:szCs w:val="20"/>
              </w:rPr>
            </w:pPr>
          </w:p>
        </w:tc>
        <w:tc>
          <w:tcPr>
            <w:tcW w:w="111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0F5C06">
            <w:pPr>
              <w:jc w:val="center"/>
              <w:rPr>
                <w:rFonts w:hint="default" w:ascii="Times New Roman" w:hAnsi="Times New Roman" w:cs="Times New Roman"/>
                <w:b/>
                <w:color w:val="000000"/>
                <w:sz w:val="20"/>
                <w:szCs w:val="20"/>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D9AD">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9A1CD">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9C97E">
            <w:pPr>
              <w:jc w:val="center"/>
              <w:rPr>
                <w:rFonts w:hint="default" w:ascii="Times New Roman" w:hAnsi="Times New Roman" w:cs="Times New Roman"/>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E80CE">
            <w:pPr>
              <w:jc w:val="center"/>
              <w:rPr>
                <w:rFonts w:hint="default" w:ascii="Times New Roman" w:hAnsi="Times New Roman" w:cs="Times New Roman"/>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94A43">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66883">
            <w:pPr>
              <w:jc w:val="center"/>
              <w:rPr>
                <w:rFonts w:hint="default" w:ascii="Times New Roman" w:hAnsi="Times New Roman" w:cs="Times New Roman"/>
                <w:b/>
                <w:color w:val="000000"/>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F469">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5DB8E">
            <w:pPr>
              <w:jc w:val="center"/>
              <w:rPr>
                <w:rFonts w:hint="default" w:ascii="Times New Roman" w:hAnsi="Times New Roman" w:cs="Times New Roman"/>
                <w:b/>
                <w:color w:val="000000"/>
                <w:sz w:val="20"/>
                <w:szCs w:val="20"/>
              </w:rPr>
            </w:pPr>
          </w:p>
        </w:tc>
      </w:tr>
      <w:tr w14:paraId="4148F76E">
        <w:tblPrEx>
          <w:tblCellMar>
            <w:top w:w="0" w:type="dxa"/>
            <w:left w:w="0" w:type="dxa"/>
            <w:bottom w:w="0" w:type="dxa"/>
            <w:right w:w="0" w:type="dxa"/>
          </w:tblCellMar>
        </w:tblPrEx>
        <w:trPr>
          <w:trHeight w:val="334" w:hRule="atLeast"/>
        </w:trPr>
        <w:tc>
          <w:tcPr>
            <w:tcW w:w="31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AE73">
            <w:pPr>
              <w:jc w:val="center"/>
              <w:rPr>
                <w:rFonts w:hint="default" w:ascii="Times New Roman" w:hAnsi="Times New Roman" w:cs="Times New Roman"/>
                <w:b/>
                <w:color w:val="000000"/>
                <w:sz w:val="20"/>
                <w:szCs w:val="20"/>
              </w:rPr>
            </w:pPr>
          </w:p>
        </w:tc>
        <w:tc>
          <w:tcPr>
            <w:tcW w:w="111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F8FF2F">
            <w:pPr>
              <w:jc w:val="center"/>
              <w:rPr>
                <w:rFonts w:hint="default" w:ascii="Times New Roman" w:hAnsi="Times New Roman" w:cs="Times New Roman"/>
                <w:b/>
                <w:color w:val="000000"/>
                <w:sz w:val="20"/>
                <w:szCs w:val="20"/>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0EEF3">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6BCEF">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AF845">
            <w:pPr>
              <w:jc w:val="center"/>
              <w:rPr>
                <w:rFonts w:hint="default" w:ascii="Times New Roman" w:hAnsi="Times New Roman" w:cs="Times New Roman"/>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1544">
            <w:pPr>
              <w:jc w:val="center"/>
              <w:rPr>
                <w:rFonts w:hint="default" w:ascii="Times New Roman" w:hAnsi="Times New Roman" w:cs="Times New Roman"/>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A5D7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9DBC0">
            <w:pPr>
              <w:jc w:val="center"/>
              <w:rPr>
                <w:rFonts w:hint="default" w:ascii="Times New Roman" w:hAnsi="Times New Roman" w:cs="Times New Roman"/>
                <w:b/>
                <w:color w:val="000000"/>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FE08">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B9B34">
            <w:pPr>
              <w:jc w:val="center"/>
              <w:rPr>
                <w:rFonts w:hint="default" w:ascii="Times New Roman" w:hAnsi="Times New Roman" w:cs="Times New Roman"/>
                <w:b/>
                <w:color w:val="000000"/>
                <w:sz w:val="20"/>
                <w:szCs w:val="20"/>
              </w:rPr>
            </w:pPr>
          </w:p>
        </w:tc>
      </w:tr>
      <w:tr w14:paraId="4D08CD2D">
        <w:tblPrEx>
          <w:tblCellMar>
            <w:top w:w="0" w:type="dxa"/>
            <w:left w:w="0" w:type="dxa"/>
            <w:bottom w:w="0" w:type="dxa"/>
            <w:right w:w="0" w:type="dxa"/>
          </w:tblCellMar>
        </w:tblPrEx>
        <w:trPr>
          <w:trHeight w:val="334" w:hRule="atLeast"/>
        </w:trPr>
        <w:tc>
          <w:tcPr>
            <w:tcW w:w="31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F26A">
            <w:pPr>
              <w:jc w:val="center"/>
              <w:rPr>
                <w:rFonts w:hint="default" w:ascii="Times New Roman" w:hAnsi="Times New Roman" w:cs="Times New Roman"/>
                <w:b/>
                <w:color w:val="000000"/>
                <w:sz w:val="20"/>
                <w:szCs w:val="20"/>
              </w:rPr>
            </w:pPr>
          </w:p>
        </w:tc>
        <w:tc>
          <w:tcPr>
            <w:tcW w:w="111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268ACA">
            <w:pPr>
              <w:jc w:val="center"/>
              <w:rPr>
                <w:rFonts w:hint="default" w:ascii="Times New Roman" w:hAnsi="Times New Roman" w:cs="Times New Roman"/>
                <w:b/>
                <w:color w:val="000000"/>
                <w:sz w:val="20"/>
                <w:szCs w:val="20"/>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41BB9">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8C4E4">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2495">
            <w:pPr>
              <w:jc w:val="center"/>
              <w:rPr>
                <w:rFonts w:hint="default" w:ascii="Times New Roman" w:hAnsi="Times New Roman" w:cs="Times New Roman"/>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A75B9">
            <w:pPr>
              <w:jc w:val="center"/>
              <w:rPr>
                <w:rFonts w:hint="default" w:ascii="Times New Roman" w:hAnsi="Times New Roman" w:cs="Times New Roman"/>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8B035">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65F5">
            <w:pPr>
              <w:jc w:val="center"/>
              <w:rPr>
                <w:rFonts w:hint="default" w:ascii="Times New Roman" w:hAnsi="Times New Roman" w:cs="Times New Roman"/>
                <w:b/>
                <w:color w:val="000000"/>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9666">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E10E">
            <w:pPr>
              <w:jc w:val="center"/>
              <w:rPr>
                <w:rFonts w:hint="default" w:ascii="Times New Roman" w:hAnsi="Times New Roman" w:cs="Times New Roman"/>
                <w:b/>
                <w:color w:val="000000"/>
                <w:sz w:val="20"/>
                <w:szCs w:val="20"/>
              </w:rPr>
            </w:pPr>
          </w:p>
        </w:tc>
      </w:tr>
      <w:tr w14:paraId="5049E430">
        <w:tblPrEx>
          <w:tblCellMar>
            <w:top w:w="0" w:type="dxa"/>
            <w:left w:w="0" w:type="dxa"/>
            <w:bottom w:w="0" w:type="dxa"/>
            <w:right w:w="0" w:type="dxa"/>
          </w:tblCellMar>
        </w:tblPrEx>
        <w:trPr>
          <w:trHeight w:val="338" w:hRule="atLeast"/>
        </w:trPr>
        <w:tc>
          <w:tcPr>
            <w:tcW w:w="14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EF2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AA0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3,692.82</w:t>
            </w:r>
            <w:r>
              <w:rPr>
                <w:rFonts w:hint="default" w:ascii="Times New Roman" w:hAnsi="Times New Roman" w:cs="Times New Roman"/>
                <w:b/>
                <w:color w:val="000000"/>
                <w:sz w:val="20"/>
                <w:u w:color="auto"/>
              </w:rPr>
              <w:t xml:space="preserve"> </w:t>
            </w:r>
          </w:p>
        </w:tc>
        <w:tc>
          <w:tcPr>
            <w:tcW w:w="5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65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3,565.52</w:t>
            </w:r>
            <w:r>
              <w:rPr>
                <w:rFonts w:hint="default" w:ascii="Times New Roman" w:hAnsi="Times New Roman" w:cs="Times New Roman"/>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DEB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108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127.30</w:t>
            </w:r>
            <w:r>
              <w:rPr>
                <w:rFonts w:hint="default" w:ascii="Times New Roman" w:hAnsi="Times New Roman" w:cs="Times New Roman"/>
                <w:b/>
                <w:color w:val="000000"/>
                <w:sz w:val="20"/>
                <w:u w:color="auto"/>
              </w:rPr>
              <w:t xml:space="preserve"> </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A6D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127.30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AD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C99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9FD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3E633BA">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E94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9A8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9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3,014.89</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1C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2,887.59</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E8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35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127.30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2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127.30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66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48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EC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CA0C7C">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56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52C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AF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3,014.89</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00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2,887.59</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F7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C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127.30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4F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127.30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95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B2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2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7AAECA3">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5D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DF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5DF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219.07</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02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1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7F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122.30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10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122.30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C0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6F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9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0AB3DF">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21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611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C4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2,795.82</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4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2,790.82</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B8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E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74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A3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8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10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C707FD">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A7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100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C1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8B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14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B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AF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01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A6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85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B58F56">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64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92C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CD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2C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7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A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F8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11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07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1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E75253">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C2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68B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3E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E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C8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D8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5C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DB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40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CE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DEC1E1">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AA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69F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1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0B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2C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E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EC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09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8A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1B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E4DFF9">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17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B85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26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D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A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F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73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8F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0C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2C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47FF80">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42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156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0A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88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50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A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F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5D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30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46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EB9481">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5E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F40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1D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8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B1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8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32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B5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A9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1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52B342">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26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C1C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B4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36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AC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92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41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DF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9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3C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52C3EA">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1E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CB9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4A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6F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5B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9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1A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65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AD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32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B0094D">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F4F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8D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C8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1A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13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4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D3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22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A9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4A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0A37D1">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E5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DAD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33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73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6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E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81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3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E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00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687065">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A6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1C3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9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7F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0F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A1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1B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13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F7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8B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5CF2EB">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F6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EE6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BA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50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38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DF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5F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55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D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2E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04D58C">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95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7B5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44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A2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8F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9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2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E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C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D9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89FC12">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C7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9C3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CD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2F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AB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6F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4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5A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B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A0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8B954FF">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111CCE1">
      <w:pPr>
        <w:rPr>
          <w:rFonts w:hint="default" w:ascii="Times New Roman" w:hAnsi="Times New Roman" w:cs="Times New Roman"/>
          <w:sz w:val="20"/>
          <w:szCs w:val="20"/>
        </w:rPr>
      </w:pPr>
      <w:r>
        <w:rPr>
          <w:rFonts w:hint="default" w:ascii="Times New Roman" w:hAnsi="Times New Roman" w:cs="Times New Roman"/>
          <w:sz w:val="20"/>
          <w:szCs w:val="20"/>
        </w:rPr>
        <w:br w:type="page"/>
      </w:r>
    </w:p>
    <w:p w14:paraId="447808FA">
      <w:pP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附件3：</w:t>
      </w:r>
    </w:p>
    <w:tbl>
      <w:tblPr>
        <w:tblStyle w:val="9"/>
        <w:tblW w:w="4781" w:type="pct"/>
        <w:tblInd w:w="0" w:type="dxa"/>
        <w:tblLayout w:type="fixed"/>
        <w:tblCellMar>
          <w:top w:w="0" w:type="dxa"/>
          <w:left w:w="0" w:type="dxa"/>
          <w:bottom w:w="0" w:type="dxa"/>
          <w:right w:w="0" w:type="dxa"/>
        </w:tblCellMar>
      </w:tblPr>
      <w:tblGrid>
        <w:gridCol w:w="989"/>
        <w:gridCol w:w="3337"/>
        <w:gridCol w:w="1875"/>
        <w:gridCol w:w="1713"/>
        <w:gridCol w:w="1675"/>
        <w:gridCol w:w="1700"/>
        <w:gridCol w:w="1412"/>
        <w:gridCol w:w="1950"/>
      </w:tblGrid>
      <w:tr w14:paraId="7624020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F66E74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FBEE901">
        <w:tblPrEx>
          <w:tblCellMar>
            <w:top w:w="0" w:type="dxa"/>
            <w:left w:w="0" w:type="dxa"/>
            <w:bottom w:w="0" w:type="dxa"/>
            <w:right w:w="0" w:type="dxa"/>
          </w:tblCellMar>
        </w:tblPrEx>
        <w:trPr>
          <w:trHeight w:val="342" w:hRule="atLeast"/>
        </w:trPr>
        <w:tc>
          <w:tcPr>
            <w:tcW w:w="2116" w:type="pct"/>
            <w:gridSpan w:val="3"/>
            <w:vMerge w:val="restart"/>
            <w:tcBorders>
              <w:top w:val="nil"/>
              <w:left w:val="nil"/>
              <w:right w:val="nil"/>
            </w:tcBorders>
            <w:shd w:val="clear" w:color="auto" w:fill="auto"/>
            <w:noWrap/>
            <w:tcMar>
              <w:top w:w="15" w:type="dxa"/>
              <w:left w:w="15" w:type="dxa"/>
              <w:right w:w="15" w:type="dxa"/>
            </w:tcMar>
            <w:vAlign w:val="bottom"/>
          </w:tcPr>
          <w:p w14:paraId="08254BE1">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重庆市九龙坡区石坪桥小学校 </w:t>
            </w:r>
          </w:p>
        </w:tc>
        <w:tc>
          <w:tcPr>
            <w:tcW w:w="584" w:type="pct"/>
            <w:tcBorders>
              <w:top w:val="nil"/>
              <w:left w:val="nil"/>
              <w:bottom w:val="nil"/>
              <w:right w:val="nil"/>
            </w:tcBorders>
            <w:shd w:val="clear" w:color="auto" w:fill="auto"/>
            <w:noWrap/>
            <w:tcMar>
              <w:top w:w="15" w:type="dxa"/>
              <w:left w:w="15" w:type="dxa"/>
              <w:right w:w="15" w:type="dxa"/>
            </w:tcMar>
            <w:vAlign w:val="bottom"/>
          </w:tcPr>
          <w:p w14:paraId="3836F121">
            <w:pPr>
              <w:rPr>
                <w:rFonts w:hint="default" w:ascii="Times New Roman" w:hAnsi="Times New Roman" w:cs="Times New Roman"/>
                <w:color w:val="000000"/>
                <w:sz w:val="20"/>
                <w:szCs w:val="20"/>
              </w:rPr>
            </w:pPr>
          </w:p>
        </w:tc>
        <w:tc>
          <w:tcPr>
            <w:tcW w:w="571" w:type="pct"/>
            <w:tcBorders>
              <w:top w:val="nil"/>
              <w:left w:val="nil"/>
              <w:bottom w:val="nil"/>
              <w:right w:val="nil"/>
            </w:tcBorders>
            <w:shd w:val="clear" w:color="auto" w:fill="auto"/>
            <w:noWrap/>
            <w:tcMar>
              <w:top w:w="15" w:type="dxa"/>
              <w:left w:w="15" w:type="dxa"/>
              <w:right w:w="15" w:type="dxa"/>
            </w:tcMar>
            <w:vAlign w:val="bottom"/>
          </w:tcPr>
          <w:p w14:paraId="55997BAB">
            <w:pPr>
              <w:rPr>
                <w:rFonts w:hint="default" w:ascii="Times New Roman" w:hAnsi="Times New Roman" w:cs="Times New Roman"/>
                <w:color w:val="000000"/>
                <w:sz w:val="20"/>
                <w:szCs w:val="20"/>
              </w:rPr>
            </w:pPr>
          </w:p>
        </w:tc>
        <w:tc>
          <w:tcPr>
            <w:tcW w:w="580" w:type="pct"/>
            <w:tcBorders>
              <w:top w:val="nil"/>
              <w:left w:val="nil"/>
              <w:bottom w:val="nil"/>
              <w:right w:val="nil"/>
            </w:tcBorders>
            <w:shd w:val="clear" w:color="auto" w:fill="auto"/>
            <w:noWrap/>
            <w:tcMar>
              <w:top w:w="15" w:type="dxa"/>
              <w:left w:w="15" w:type="dxa"/>
              <w:right w:w="15" w:type="dxa"/>
            </w:tcMar>
            <w:vAlign w:val="bottom"/>
          </w:tcPr>
          <w:p w14:paraId="6BE4FEB3">
            <w:pPr>
              <w:rPr>
                <w:rFonts w:hint="default" w:ascii="Times New Roman" w:hAnsi="Times New Roman" w:cs="Times New Roman"/>
                <w:color w:val="000000"/>
                <w:sz w:val="20"/>
                <w:szCs w:val="20"/>
              </w:rPr>
            </w:pPr>
          </w:p>
        </w:tc>
        <w:tc>
          <w:tcPr>
            <w:tcW w:w="481" w:type="pct"/>
            <w:tcBorders>
              <w:top w:val="nil"/>
              <w:left w:val="nil"/>
              <w:bottom w:val="nil"/>
              <w:right w:val="nil"/>
            </w:tcBorders>
            <w:shd w:val="clear" w:color="auto" w:fill="auto"/>
            <w:noWrap/>
            <w:tcMar>
              <w:top w:w="15" w:type="dxa"/>
              <w:left w:w="15" w:type="dxa"/>
              <w:right w:w="15" w:type="dxa"/>
            </w:tcMar>
            <w:vAlign w:val="bottom"/>
          </w:tcPr>
          <w:p w14:paraId="6AED1852">
            <w:pPr>
              <w:rPr>
                <w:rFonts w:hint="default" w:ascii="Times New Roman" w:hAnsi="Times New Roman" w:cs="Times New Roman"/>
                <w:color w:val="000000"/>
                <w:sz w:val="20"/>
                <w:szCs w:val="20"/>
              </w:rPr>
            </w:pPr>
          </w:p>
        </w:tc>
        <w:tc>
          <w:tcPr>
            <w:tcW w:w="665" w:type="pct"/>
            <w:tcBorders>
              <w:top w:val="nil"/>
              <w:left w:val="nil"/>
              <w:bottom w:val="nil"/>
              <w:right w:val="nil"/>
            </w:tcBorders>
            <w:shd w:val="clear" w:color="auto" w:fill="auto"/>
            <w:noWrap/>
            <w:tcMar>
              <w:top w:w="15" w:type="dxa"/>
              <w:left w:w="15" w:type="dxa"/>
              <w:right w:w="15" w:type="dxa"/>
            </w:tcMar>
            <w:vAlign w:val="bottom"/>
          </w:tcPr>
          <w:p w14:paraId="7CDC80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1D65D4BE">
        <w:tblPrEx>
          <w:tblCellMar>
            <w:top w:w="0" w:type="dxa"/>
            <w:left w:w="0" w:type="dxa"/>
            <w:bottom w:w="0" w:type="dxa"/>
            <w:right w:w="0" w:type="dxa"/>
          </w:tblCellMar>
        </w:tblPrEx>
        <w:trPr>
          <w:trHeight w:val="342" w:hRule="atLeast"/>
        </w:trPr>
        <w:tc>
          <w:tcPr>
            <w:tcW w:w="2116" w:type="pct"/>
            <w:gridSpan w:val="3"/>
            <w:vMerge w:val="continue"/>
            <w:tcBorders>
              <w:left w:val="nil"/>
              <w:bottom w:val="nil"/>
              <w:right w:val="nil"/>
            </w:tcBorders>
            <w:shd w:val="clear" w:color="auto" w:fill="auto"/>
            <w:noWrap/>
            <w:tcMar>
              <w:top w:w="15" w:type="dxa"/>
              <w:left w:w="15" w:type="dxa"/>
              <w:right w:w="15" w:type="dxa"/>
            </w:tcMar>
            <w:vAlign w:val="bottom"/>
          </w:tcPr>
          <w:p w14:paraId="0CF59CDC">
            <w:pPr>
              <w:rPr>
                <w:rFonts w:hint="default" w:ascii="Times New Roman" w:hAnsi="Times New Roman" w:cs="Times New Roman"/>
                <w:color w:val="000000"/>
                <w:sz w:val="20"/>
                <w:szCs w:val="20"/>
              </w:rPr>
            </w:pPr>
          </w:p>
        </w:tc>
        <w:tc>
          <w:tcPr>
            <w:tcW w:w="584" w:type="pct"/>
            <w:tcBorders>
              <w:top w:val="nil"/>
              <w:left w:val="nil"/>
              <w:bottom w:val="nil"/>
              <w:right w:val="nil"/>
            </w:tcBorders>
            <w:shd w:val="clear" w:color="auto" w:fill="auto"/>
            <w:noWrap/>
            <w:tcMar>
              <w:top w:w="15" w:type="dxa"/>
              <w:left w:w="15" w:type="dxa"/>
              <w:right w:w="15" w:type="dxa"/>
            </w:tcMar>
            <w:vAlign w:val="bottom"/>
          </w:tcPr>
          <w:p w14:paraId="4F883CD3">
            <w:pPr>
              <w:rPr>
                <w:rFonts w:hint="default" w:ascii="Times New Roman" w:hAnsi="Times New Roman" w:cs="Times New Roman"/>
                <w:color w:val="000000"/>
                <w:sz w:val="20"/>
                <w:szCs w:val="20"/>
              </w:rPr>
            </w:pPr>
          </w:p>
        </w:tc>
        <w:tc>
          <w:tcPr>
            <w:tcW w:w="571" w:type="pct"/>
            <w:tcBorders>
              <w:top w:val="nil"/>
              <w:left w:val="nil"/>
              <w:bottom w:val="nil"/>
              <w:right w:val="nil"/>
            </w:tcBorders>
            <w:shd w:val="clear" w:color="auto" w:fill="auto"/>
            <w:noWrap/>
            <w:tcMar>
              <w:top w:w="15" w:type="dxa"/>
              <w:left w:w="15" w:type="dxa"/>
              <w:right w:w="15" w:type="dxa"/>
            </w:tcMar>
            <w:vAlign w:val="bottom"/>
          </w:tcPr>
          <w:p w14:paraId="1160B5AD">
            <w:pPr>
              <w:rPr>
                <w:rFonts w:hint="default" w:ascii="Times New Roman" w:hAnsi="Times New Roman" w:cs="Times New Roman"/>
                <w:color w:val="000000"/>
                <w:sz w:val="20"/>
                <w:szCs w:val="20"/>
              </w:rPr>
            </w:pPr>
          </w:p>
        </w:tc>
        <w:tc>
          <w:tcPr>
            <w:tcW w:w="580" w:type="pct"/>
            <w:tcBorders>
              <w:top w:val="nil"/>
              <w:left w:val="nil"/>
              <w:bottom w:val="nil"/>
              <w:right w:val="nil"/>
            </w:tcBorders>
            <w:shd w:val="clear" w:color="auto" w:fill="auto"/>
            <w:noWrap/>
            <w:tcMar>
              <w:top w:w="15" w:type="dxa"/>
              <w:left w:w="15" w:type="dxa"/>
              <w:right w:w="15" w:type="dxa"/>
            </w:tcMar>
            <w:vAlign w:val="bottom"/>
          </w:tcPr>
          <w:p w14:paraId="59B3F1C2">
            <w:pPr>
              <w:rPr>
                <w:rFonts w:hint="default" w:ascii="Times New Roman" w:hAnsi="Times New Roman" w:cs="Times New Roman"/>
                <w:color w:val="000000"/>
                <w:sz w:val="20"/>
                <w:szCs w:val="20"/>
              </w:rPr>
            </w:pPr>
          </w:p>
        </w:tc>
        <w:tc>
          <w:tcPr>
            <w:tcW w:w="481" w:type="pct"/>
            <w:tcBorders>
              <w:top w:val="nil"/>
              <w:left w:val="nil"/>
              <w:bottom w:val="nil"/>
              <w:right w:val="nil"/>
            </w:tcBorders>
            <w:shd w:val="clear" w:color="auto" w:fill="auto"/>
            <w:noWrap/>
            <w:tcMar>
              <w:top w:w="15" w:type="dxa"/>
              <w:left w:w="15" w:type="dxa"/>
              <w:right w:w="15" w:type="dxa"/>
            </w:tcMar>
            <w:vAlign w:val="bottom"/>
          </w:tcPr>
          <w:p w14:paraId="4FE61E03">
            <w:pPr>
              <w:rPr>
                <w:rFonts w:hint="default" w:ascii="Times New Roman" w:hAnsi="Times New Roman" w:cs="Times New Roman"/>
                <w:color w:val="000000"/>
                <w:sz w:val="20"/>
                <w:szCs w:val="20"/>
              </w:rPr>
            </w:pPr>
          </w:p>
        </w:tc>
        <w:tc>
          <w:tcPr>
            <w:tcW w:w="665" w:type="pct"/>
            <w:tcBorders>
              <w:top w:val="nil"/>
              <w:left w:val="nil"/>
              <w:bottom w:val="nil"/>
              <w:right w:val="nil"/>
            </w:tcBorders>
            <w:shd w:val="clear" w:color="auto" w:fill="auto"/>
            <w:noWrap/>
            <w:tcMar>
              <w:top w:w="15" w:type="dxa"/>
              <w:left w:w="15" w:type="dxa"/>
              <w:right w:w="15" w:type="dxa"/>
            </w:tcMar>
            <w:vAlign w:val="bottom"/>
          </w:tcPr>
          <w:p w14:paraId="64CF93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2DF4CD0">
        <w:tblPrEx>
          <w:tblCellMar>
            <w:top w:w="0" w:type="dxa"/>
            <w:left w:w="0" w:type="dxa"/>
            <w:bottom w:w="0" w:type="dxa"/>
            <w:right w:w="0" w:type="dxa"/>
          </w:tblCellMar>
        </w:tblPrEx>
        <w:trPr>
          <w:trHeight w:val="362" w:hRule="atLeast"/>
        </w:trPr>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99FB1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B2EC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14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14E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C248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5D0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86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4A288C88">
        <w:tblPrEx>
          <w:tblCellMar>
            <w:top w:w="0" w:type="dxa"/>
            <w:left w:w="0" w:type="dxa"/>
            <w:bottom w:w="0" w:type="dxa"/>
            <w:right w:w="0" w:type="dxa"/>
          </w:tblCellMar>
        </w:tblPrEx>
        <w:trPr>
          <w:trHeight w:val="338" w:hRule="atLeast"/>
        </w:trPr>
        <w:tc>
          <w:tcPr>
            <w:tcW w:w="33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5F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3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A97DC7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B0855">
            <w:pPr>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D180">
            <w:pPr>
              <w:jc w:val="center"/>
              <w:rPr>
                <w:rFonts w:hint="default" w:ascii="Times New Roman" w:hAnsi="Times New Roman" w:cs="Times New Roman"/>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327A1">
            <w:pPr>
              <w:jc w:val="center"/>
              <w:rPr>
                <w:rFonts w:hint="default" w:ascii="Times New Roman" w:hAnsi="Times New Roman" w:cs="Times New Roman"/>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A991">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EEF83">
            <w:pPr>
              <w:jc w:val="center"/>
              <w:rPr>
                <w:rFonts w:hint="default" w:ascii="Times New Roman" w:hAnsi="Times New Roman" w:cs="Times New Roman"/>
                <w:b/>
                <w:color w:val="000000"/>
                <w:sz w:val="20"/>
                <w:szCs w:val="20"/>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67BDB">
            <w:pPr>
              <w:jc w:val="center"/>
              <w:rPr>
                <w:rFonts w:hint="default" w:ascii="Times New Roman" w:hAnsi="Times New Roman" w:cs="Times New Roman"/>
                <w:b/>
                <w:color w:val="000000"/>
                <w:sz w:val="20"/>
                <w:szCs w:val="20"/>
              </w:rPr>
            </w:pPr>
          </w:p>
        </w:tc>
      </w:tr>
      <w:tr w14:paraId="254C1B86">
        <w:tblPrEx>
          <w:tblCellMar>
            <w:top w:w="0" w:type="dxa"/>
            <w:left w:w="0" w:type="dxa"/>
            <w:bottom w:w="0" w:type="dxa"/>
            <w:right w:w="0"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7540">
            <w:pPr>
              <w:jc w:val="center"/>
              <w:rPr>
                <w:rFonts w:hint="default" w:ascii="Times New Roman" w:hAnsi="Times New Roman" w:cs="Times New Roman"/>
                <w:b/>
                <w:color w:val="000000"/>
                <w:sz w:val="20"/>
                <w:szCs w:val="20"/>
              </w:rPr>
            </w:pPr>
          </w:p>
        </w:tc>
        <w:tc>
          <w:tcPr>
            <w:tcW w:w="113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93BDD2">
            <w:pPr>
              <w:jc w:val="center"/>
              <w:rPr>
                <w:rFonts w:hint="default" w:ascii="Times New Roman" w:hAnsi="Times New Roman" w:cs="Times New Roman"/>
                <w:b/>
                <w:color w:val="000000"/>
                <w:sz w:val="20"/>
                <w:szCs w:val="20"/>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312FE">
            <w:pPr>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D879">
            <w:pPr>
              <w:jc w:val="center"/>
              <w:rPr>
                <w:rFonts w:hint="default" w:ascii="Times New Roman" w:hAnsi="Times New Roman" w:cs="Times New Roman"/>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12B7F">
            <w:pPr>
              <w:jc w:val="center"/>
              <w:rPr>
                <w:rFonts w:hint="default" w:ascii="Times New Roman" w:hAnsi="Times New Roman" w:cs="Times New Roman"/>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B5678">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BF6B7">
            <w:pPr>
              <w:jc w:val="center"/>
              <w:rPr>
                <w:rFonts w:hint="default" w:ascii="Times New Roman" w:hAnsi="Times New Roman" w:cs="Times New Roman"/>
                <w:b/>
                <w:color w:val="000000"/>
                <w:sz w:val="20"/>
                <w:szCs w:val="20"/>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0D732">
            <w:pPr>
              <w:jc w:val="center"/>
              <w:rPr>
                <w:rFonts w:hint="default" w:ascii="Times New Roman" w:hAnsi="Times New Roman" w:cs="Times New Roman"/>
                <w:b/>
                <w:color w:val="000000"/>
                <w:sz w:val="20"/>
                <w:szCs w:val="20"/>
              </w:rPr>
            </w:pPr>
          </w:p>
        </w:tc>
      </w:tr>
      <w:tr w14:paraId="6459DF21">
        <w:tblPrEx>
          <w:tblCellMar>
            <w:top w:w="0" w:type="dxa"/>
            <w:left w:w="0" w:type="dxa"/>
            <w:bottom w:w="0" w:type="dxa"/>
            <w:right w:w="0"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35D6">
            <w:pPr>
              <w:jc w:val="center"/>
              <w:rPr>
                <w:rFonts w:hint="default" w:ascii="Times New Roman" w:hAnsi="Times New Roman" w:cs="Times New Roman"/>
                <w:b/>
                <w:color w:val="000000"/>
                <w:sz w:val="20"/>
                <w:szCs w:val="20"/>
              </w:rPr>
            </w:pPr>
          </w:p>
        </w:tc>
        <w:tc>
          <w:tcPr>
            <w:tcW w:w="113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EED514">
            <w:pPr>
              <w:jc w:val="center"/>
              <w:rPr>
                <w:rFonts w:hint="default" w:ascii="Times New Roman" w:hAnsi="Times New Roman" w:cs="Times New Roman"/>
                <w:b/>
                <w:color w:val="000000"/>
                <w:sz w:val="20"/>
                <w:szCs w:val="20"/>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8110C">
            <w:pPr>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C552F">
            <w:pPr>
              <w:jc w:val="center"/>
              <w:rPr>
                <w:rFonts w:hint="default" w:ascii="Times New Roman" w:hAnsi="Times New Roman" w:cs="Times New Roman"/>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3B216">
            <w:pPr>
              <w:jc w:val="center"/>
              <w:rPr>
                <w:rFonts w:hint="default" w:ascii="Times New Roman" w:hAnsi="Times New Roman" w:cs="Times New Roman"/>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5400">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E9CE7">
            <w:pPr>
              <w:jc w:val="center"/>
              <w:rPr>
                <w:rFonts w:hint="default" w:ascii="Times New Roman" w:hAnsi="Times New Roman" w:cs="Times New Roman"/>
                <w:b/>
                <w:color w:val="000000"/>
                <w:sz w:val="20"/>
                <w:szCs w:val="20"/>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31E6">
            <w:pPr>
              <w:jc w:val="center"/>
              <w:rPr>
                <w:rFonts w:hint="default" w:ascii="Times New Roman" w:hAnsi="Times New Roman" w:cs="Times New Roman"/>
                <w:b/>
                <w:color w:val="000000"/>
                <w:sz w:val="20"/>
                <w:szCs w:val="20"/>
              </w:rPr>
            </w:pPr>
          </w:p>
        </w:tc>
      </w:tr>
      <w:tr w14:paraId="006474CE">
        <w:tblPrEx>
          <w:tblCellMar>
            <w:top w:w="0" w:type="dxa"/>
            <w:left w:w="0" w:type="dxa"/>
            <w:bottom w:w="0" w:type="dxa"/>
            <w:right w:w="0"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7051">
            <w:pPr>
              <w:jc w:val="center"/>
              <w:rPr>
                <w:rFonts w:hint="default" w:ascii="Times New Roman" w:hAnsi="Times New Roman" w:cs="Times New Roman"/>
                <w:b/>
                <w:color w:val="000000"/>
                <w:sz w:val="20"/>
                <w:szCs w:val="20"/>
              </w:rPr>
            </w:pPr>
          </w:p>
        </w:tc>
        <w:tc>
          <w:tcPr>
            <w:tcW w:w="113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5F5DF9">
            <w:pPr>
              <w:jc w:val="center"/>
              <w:rPr>
                <w:rFonts w:hint="default" w:ascii="Times New Roman" w:hAnsi="Times New Roman" w:cs="Times New Roman"/>
                <w:b/>
                <w:color w:val="000000"/>
                <w:sz w:val="20"/>
                <w:szCs w:val="20"/>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8C6B9">
            <w:pPr>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9F599">
            <w:pPr>
              <w:jc w:val="center"/>
              <w:rPr>
                <w:rFonts w:hint="default" w:ascii="Times New Roman" w:hAnsi="Times New Roman" w:cs="Times New Roman"/>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D3F1">
            <w:pPr>
              <w:jc w:val="center"/>
              <w:rPr>
                <w:rFonts w:hint="default" w:ascii="Times New Roman" w:hAnsi="Times New Roman" w:cs="Times New Roman"/>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61C0">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F03B8">
            <w:pPr>
              <w:jc w:val="center"/>
              <w:rPr>
                <w:rFonts w:hint="default" w:ascii="Times New Roman" w:hAnsi="Times New Roman" w:cs="Times New Roman"/>
                <w:b/>
                <w:color w:val="000000"/>
                <w:sz w:val="20"/>
                <w:szCs w:val="20"/>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12219">
            <w:pPr>
              <w:jc w:val="center"/>
              <w:rPr>
                <w:rFonts w:hint="default" w:ascii="Times New Roman" w:hAnsi="Times New Roman" w:cs="Times New Roman"/>
                <w:b/>
                <w:color w:val="000000"/>
                <w:sz w:val="20"/>
                <w:szCs w:val="20"/>
              </w:rPr>
            </w:pPr>
          </w:p>
        </w:tc>
      </w:tr>
      <w:tr w14:paraId="3CA86627">
        <w:tblPrEx>
          <w:tblCellMar>
            <w:top w:w="0" w:type="dxa"/>
            <w:left w:w="0" w:type="dxa"/>
            <w:bottom w:w="0" w:type="dxa"/>
            <w:right w:w="0" w:type="dxa"/>
          </w:tblCellMar>
        </w:tblPrEx>
        <w:trPr>
          <w:trHeight w:val="362" w:hRule="atLeast"/>
        </w:trPr>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5C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F82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3,692.82</w:t>
            </w:r>
            <w:r>
              <w:rPr>
                <w:rFonts w:hint="default" w:ascii="Times New Roman" w:hAnsi="Times New Roman" w:cs="Times New Roman"/>
                <w:b/>
                <w:color w:val="000000"/>
                <w:sz w:val="20"/>
                <w:u w:color="auto"/>
              </w:rPr>
              <w:t xml:space="preserve"> </w:t>
            </w:r>
          </w:p>
        </w:tc>
        <w:tc>
          <w:tcPr>
            <w:tcW w:w="5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A74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2,885.40</w:t>
            </w:r>
            <w:r>
              <w:rPr>
                <w:rFonts w:hint="default" w:ascii="Times New Roman" w:hAnsi="Times New Roman" w:cs="Times New Roman"/>
                <w:b/>
                <w:color w:val="000000"/>
                <w:sz w:val="20"/>
                <w:u w:color="auto"/>
              </w:rPr>
              <w:t xml:space="preserve"> </w:t>
            </w:r>
          </w:p>
        </w:tc>
        <w:tc>
          <w:tcPr>
            <w:tcW w:w="5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325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807.42</w:t>
            </w:r>
            <w:r>
              <w:rPr>
                <w:rFonts w:hint="default" w:ascii="Times New Roman" w:hAnsi="Times New Roman" w:cs="Times New Roman"/>
                <w:b/>
                <w:color w:val="000000"/>
                <w:sz w:val="20"/>
                <w:u w:color="auto"/>
              </w:rPr>
              <w:t xml:space="preserve"> </w:t>
            </w:r>
          </w:p>
        </w:tc>
        <w:tc>
          <w:tcPr>
            <w:tcW w:w="5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DAF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088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009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6B33ED7">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83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83A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AE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3,014.89</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3D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2,207.47</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2D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807.42</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C4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D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D1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7E52C15">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A4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F64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31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3,014.89</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9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2,207.47</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10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807.42</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F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CA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6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E45CA4">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32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373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24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219.07</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9A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22.87</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D8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196.20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C8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58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AC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A42F82">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65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837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9B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2,795.82</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EF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2,184.60</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11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611.22</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E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96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5A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6C7008">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D4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950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29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1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81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2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52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5C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B13810">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3B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8C5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2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3F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E9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03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DE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E4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D9BDB2">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A2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EE4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4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06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69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EF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AF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86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D83998">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BD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E09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0D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DF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32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93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02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4F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13B913">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51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CA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AB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77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98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7B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8B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A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173F79">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34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B3A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2C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4C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24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5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E1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61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AADD02">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37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F28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B6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0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25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D7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86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4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B9D72E">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EB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70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51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DD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B3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1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6C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14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63D12F">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BF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DD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EB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0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D0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F5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74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B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6F5D189">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24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EE3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5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25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16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5E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E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89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BA42A7">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37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A6C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1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70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C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B2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BD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6C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5D08C1">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DF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75A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62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AA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1C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5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CA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BF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058DF00">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4A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B08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61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9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C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5B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0C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F9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06FB72">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0B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ED2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BC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FC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42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B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6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11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42F359">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CA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98C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9C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DA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8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2F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69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89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D9AA088">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2FACAE2">
      <w:pPr>
        <w:rPr>
          <w:rFonts w:hint="default" w:ascii="Times New Roman" w:hAnsi="Times New Roman" w:cs="Times New Roman"/>
          <w:sz w:val="20"/>
          <w:szCs w:val="20"/>
        </w:rPr>
      </w:pPr>
    </w:p>
    <w:p w14:paraId="3A408C9B">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5157FAEC">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附件4：</w:t>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FEFFF2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3D5E164">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70CC10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D3E5B5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重庆市九龙坡区石坪桥小学校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0F3566F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EA0EF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AB9E5C">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48A30A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29F7CB3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C932AB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EA240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BF698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E89FAF">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2B599F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CB52A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AFC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394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8EA261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9A3F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2230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D5B9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0871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9E9557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3CFE">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9D4B0">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6EBCF">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6AB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625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1188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FE3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6DB2B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4F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61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5C5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CA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D8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20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14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C3D1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02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CD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441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A3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98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51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D1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09C9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2A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01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860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BE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DB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F7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D4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B79C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FDD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F478B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55F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5F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CA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B3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9D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DD36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1D5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6E588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5BF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75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2,887.59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96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2,887.59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D0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42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6F1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B38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E899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EC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90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67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D1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4A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03C9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096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02E69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A57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3B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C2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72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41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2C3C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29C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CFFF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35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33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344.06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9E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344.06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0A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6A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0A98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6B6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2FBD8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99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4F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127.24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E5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127.24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E1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36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6805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BBF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04E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DD5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F1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B5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0A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35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9AE2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8F4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809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546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0E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1E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1E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AD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D158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ECA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A64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86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BA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48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7C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25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8E40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CD8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85D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787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0E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3B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01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E1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3088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1DC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14E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2F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F7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CA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E0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73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20D5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AFC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F20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7B4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28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73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FE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0D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0CEE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17F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B4A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23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D5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DF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15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FE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CF8F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8AA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D31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E9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72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D9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0A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AE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5A10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947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E04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C6C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81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F9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DC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E9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BB94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AD5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9B5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A74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A7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206.63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8D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206.63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C3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5B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2E7E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47A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A34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F99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46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6C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26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AB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6BF5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918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1B0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C6F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6C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41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B1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AF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473C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56D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AC4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D11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4B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CF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2F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EE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A74D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BE7F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9F5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14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15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38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A6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7C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91B7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E3FF0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32C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479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F6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3D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C6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31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1312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59633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C3C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C7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66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38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AF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40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EC8C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CD53C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56D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A5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62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66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D6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EE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42E1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95FE">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34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4536">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47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6A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3F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6C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7898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ECE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2E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CFB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11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9F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8C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FE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6B2F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55C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56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0D0FD4">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AE9328">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C507D">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4140AE">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3CD651">
            <w:pPr>
              <w:spacing w:line="200" w:lineRule="exact"/>
              <w:rPr>
                <w:rFonts w:hint="default" w:ascii="Times New Roman" w:hAnsi="Times New Roman" w:cs="Times New Roman"/>
                <w:color w:val="000000"/>
                <w:sz w:val="18"/>
                <w:szCs w:val="18"/>
              </w:rPr>
            </w:pPr>
          </w:p>
        </w:tc>
      </w:tr>
      <w:tr w14:paraId="511C11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03A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38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FE4C">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C14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197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2F41">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F03A">
            <w:pPr>
              <w:spacing w:line="200" w:lineRule="exact"/>
              <w:jc w:val="right"/>
              <w:rPr>
                <w:rFonts w:hint="default" w:ascii="Times New Roman" w:hAnsi="Times New Roman" w:cs="Times New Roman"/>
                <w:color w:val="000000"/>
                <w:sz w:val="18"/>
                <w:szCs w:val="18"/>
              </w:rPr>
            </w:pPr>
          </w:p>
        </w:tc>
      </w:tr>
      <w:tr w14:paraId="1B45B3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DBB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B9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6080">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503A">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EBC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2111">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DC42">
            <w:pPr>
              <w:spacing w:line="200" w:lineRule="exact"/>
              <w:jc w:val="right"/>
              <w:rPr>
                <w:rFonts w:hint="default" w:ascii="Times New Roman" w:hAnsi="Times New Roman" w:cs="Times New Roman"/>
                <w:color w:val="000000"/>
                <w:sz w:val="18"/>
                <w:szCs w:val="18"/>
              </w:rPr>
            </w:pPr>
          </w:p>
        </w:tc>
      </w:tr>
      <w:tr w14:paraId="04188E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8DD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B5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204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77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18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8D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62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DC490F9">
      <w:pPr>
        <w:spacing w:line="24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23AA4553">
      <w:pPr>
        <w:spacing w:line="240" w:lineRule="exac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附件5：</w:t>
      </w:r>
    </w:p>
    <w:tbl>
      <w:tblPr>
        <w:tblStyle w:val="9"/>
        <w:tblW w:w="4809" w:type="pct"/>
        <w:tblInd w:w="0" w:type="dxa"/>
        <w:tblLayout w:type="fixed"/>
        <w:tblCellMar>
          <w:top w:w="0" w:type="dxa"/>
          <w:left w:w="0" w:type="dxa"/>
          <w:bottom w:w="0" w:type="dxa"/>
          <w:right w:w="0" w:type="dxa"/>
        </w:tblCellMar>
      </w:tblPr>
      <w:tblGrid>
        <w:gridCol w:w="1305"/>
        <w:gridCol w:w="3819"/>
        <w:gridCol w:w="3102"/>
        <w:gridCol w:w="3236"/>
        <w:gridCol w:w="3276"/>
      </w:tblGrid>
      <w:tr w14:paraId="49F17BB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F0C377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98D556D">
        <w:tblPrEx>
          <w:tblCellMar>
            <w:top w:w="0" w:type="dxa"/>
            <w:left w:w="0" w:type="dxa"/>
            <w:bottom w:w="0" w:type="dxa"/>
            <w:right w:w="0" w:type="dxa"/>
          </w:tblCellMar>
        </w:tblPrEx>
        <w:trPr>
          <w:trHeight w:val="255" w:hRule="atLeast"/>
        </w:trPr>
        <w:tc>
          <w:tcPr>
            <w:tcW w:w="2790" w:type="pct"/>
            <w:gridSpan w:val="3"/>
            <w:vMerge w:val="restart"/>
            <w:tcBorders>
              <w:top w:val="nil"/>
              <w:left w:val="nil"/>
              <w:right w:val="nil"/>
            </w:tcBorders>
            <w:shd w:val="clear" w:color="auto" w:fill="auto"/>
            <w:noWrap/>
            <w:tcMar>
              <w:top w:w="15" w:type="dxa"/>
              <w:left w:w="15" w:type="dxa"/>
              <w:right w:w="15" w:type="dxa"/>
            </w:tcMar>
            <w:vAlign w:val="bottom"/>
          </w:tcPr>
          <w:p w14:paraId="10511AD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重庆市九龙坡区石坪桥小学校</w:t>
            </w:r>
          </w:p>
        </w:tc>
        <w:tc>
          <w:tcPr>
            <w:tcW w:w="1097" w:type="pct"/>
            <w:tcBorders>
              <w:top w:val="nil"/>
              <w:left w:val="nil"/>
              <w:bottom w:val="nil"/>
              <w:right w:val="nil"/>
            </w:tcBorders>
            <w:shd w:val="clear" w:color="auto" w:fill="auto"/>
            <w:noWrap/>
            <w:tcMar>
              <w:top w:w="15" w:type="dxa"/>
              <w:left w:w="15" w:type="dxa"/>
              <w:right w:w="15" w:type="dxa"/>
            </w:tcMar>
            <w:vAlign w:val="bottom"/>
          </w:tcPr>
          <w:p w14:paraId="3ACE13EF">
            <w:pPr>
              <w:rPr>
                <w:rFonts w:hint="default" w:ascii="Times New Roman" w:hAnsi="Times New Roman" w:cs="Times New Roman"/>
                <w:color w:val="000000"/>
                <w:sz w:val="20"/>
                <w:szCs w:val="20"/>
              </w:rPr>
            </w:pPr>
          </w:p>
        </w:tc>
        <w:tc>
          <w:tcPr>
            <w:tcW w:w="1111" w:type="pct"/>
            <w:tcBorders>
              <w:top w:val="nil"/>
              <w:left w:val="nil"/>
              <w:bottom w:val="nil"/>
              <w:right w:val="nil"/>
            </w:tcBorders>
            <w:shd w:val="clear" w:color="auto" w:fill="auto"/>
            <w:noWrap/>
            <w:tcMar>
              <w:top w:w="15" w:type="dxa"/>
              <w:left w:w="15" w:type="dxa"/>
              <w:right w:w="15" w:type="dxa"/>
            </w:tcMar>
            <w:vAlign w:val="bottom"/>
          </w:tcPr>
          <w:p w14:paraId="2DBBA4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9E05A1F">
        <w:tblPrEx>
          <w:tblCellMar>
            <w:top w:w="0" w:type="dxa"/>
            <w:left w:w="0" w:type="dxa"/>
            <w:bottom w:w="0" w:type="dxa"/>
            <w:right w:w="0" w:type="dxa"/>
          </w:tblCellMar>
        </w:tblPrEx>
        <w:trPr>
          <w:trHeight w:val="285" w:hRule="atLeast"/>
        </w:trPr>
        <w:tc>
          <w:tcPr>
            <w:tcW w:w="2790" w:type="pct"/>
            <w:gridSpan w:val="3"/>
            <w:vMerge w:val="continue"/>
            <w:tcBorders>
              <w:left w:val="nil"/>
              <w:bottom w:val="nil"/>
              <w:right w:val="nil"/>
            </w:tcBorders>
            <w:shd w:val="clear" w:color="auto" w:fill="auto"/>
            <w:noWrap/>
            <w:tcMar>
              <w:top w:w="15" w:type="dxa"/>
              <w:left w:w="15" w:type="dxa"/>
              <w:right w:w="15" w:type="dxa"/>
            </w:tcMar>
            <w:vAlign w:val="bottom"/>
          </w:tcPr>
          <w:p w14:paraId="7FA90430">
            <w:pPr>
              <w:rPr>
                <w:rFonts w:hint="default" w:ascii="Times New Roman" w:hAnsi="Times New Roman" w:cs="Times New Roman"/>
                <w:color w:val="000000"/>
                <w:sz w:val="20"/>
                <w:szCs w:val="20"/>
              </w:rPr>
            </w:pPr>
          </w:p>
        </w:tc>
        <w:tc>
          <w:tcPr>
            <w:tcW w:w="1097" w:type="pct"/>
            <w:tcBorders>
              <w:top w:val="nil"/>
              <w:left w:val="nil"/>
              <w:bottom w:val="nil"/>
              <w:right w:val="nil"/>
            </w:tcBorders>
            <w:shd w:val="clear" w:color="auto" w:fill="auto"/>
            <w:noWrap/>
            <w:tcMar>
              <w:top w:w="15" w:type="dxa"/>
              <w:left w:w="15" w:type="dxa"/>
              <w:right w:w="15" w:type="dxa"/>
            </w:tcMar>
            <w:vAlign w:val="bottom"/>
          </w:tcPr>
          <w:p w14:paraId="36BA3B68">
            <w:pPr>
              <w:rPr>
                <w:rFonts w:hint="default" w:ascii="Times New Roman" w:hAnsi="Times New Roman" w:cs="Times New Roman"/>
                <w:color w:val="000000"/>
                <w:sz w:val="20"/>
                <w:szCs w:val="20"/>
              </w:rPr>
            </w:pPr>
          </w:p>
        </w:tc>
        <w:tc>
          <w:tcPr>
            <w:tcW w:w="1111" w:type="pct"/>
            <w:tcBorders>
              <w:top w:val="nil"/>
              <w:left w:val="nil"/>
              <w:bottom w:val="nil"/>
              <w:right w:val="nil"/>
            </w:tcBorders>
            <w:shd w:val="clear" w:color="auto" w:fill="auto"/>
            <w:noWrap/>
            <w:tcMar>
              <w:top w:w="15" w:type="dxa"/>
              <w:left w:w="15" w:type="dxa"/>
              <w:right w:w="15" w:type="dxa"/>
            </w:tcMar>
            <w:vAlign w:val="bottom"/>
          </w:tcPr>
          <w:p w14:paraId="0E315F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14AD243">
        <w:tblPrEx>
          <w:tblCellMar>
            <w:top w:w="0" w:type="dxa"/>
            <w:left w:w="0" w:type="dxa"/>
            <w:bottom w:w="0" w:type="dxa"/>
            <w:right w:w="0" w:type="dxa"/>
          </w:tblCellMar>
        </w:tblPrEx>
        <w:trPr>
          <w:trHeight w:val="308" w:hRule="atLeast"/>
        </w:trPr>
        <w:tc>
          <w:tcPr>
            <w:tcW w:w="17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43E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61"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00E7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425BB6E">
        <w:tblPrEx>
          <w:tblCellMar>
            <w:top w:w="0" w:type="dxa"/>
            <w:left w:w="0" w:type="dxa"/>
            <w:bottom w:w="0" w:type="dxa"/>
            <w:right w:w="0" w:type="dxa"/>
          </w:tblCellMar>
        </w:tblPrEx>
        <w:trPr>
          <w:trHeight w:val="326" w:hRule="atLeast"/>
        </w:trPr>
        <w:tc>
          <w:tcPr>
            <w:tcW w:w="44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8F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9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F5D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A5F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9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E24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1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697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CF002C1">
        <w:tblPrEx>
          <w:tblCellMar>
            <w:top w:w="0" w:type="dxa"/>
            <w:left w:w="0" w:type="dxa"/>
            <w:bottom w:w="0" w:type="dxa"/>
            <w:right w:w="0" w:type="dxa"/>
          </w:tblCellMar>
        </w:tblPrEx>
        <w:trPr>
          <w:trHeight w:val="326" w:hRule="atLeast"/>
        </w:trPr>
        <w:tc>
          <w:tcPr>
            <w:tcW w:w="44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554B">
            <w:pPr>
              <w:jc w:val="center"/>
              <w:rPr>
                <w:rFonts w:hint="default" w:ascii="Times New Roman" w:hAnsi="Times New Roman" w:cs="Times New Roman"/>
                <w:b/>
                <w:color w:val="000000"/>
                <w:sz w:val="20"/>
                <w:szCs w:val="20"/>
              </w:rPr>
            </w:pPr>
          </w:p>
        </w:tc>
        <w:tc>
          <w:tcPr>
            <w:tcW w:w="129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049C2">
            <w:pPr>
              <w:jc w:val="center"/>
              <w:rPr>
                <w:rFonts w:hint="default" w:ascii="Times New Roman" w:hAnsi="Times New Roman" w:cs="Times New Roman"/>
                <w:b/>
                <w:color w:val="000000"/>
                <w:sz w:val="20"/>
                <w:szCs w:val="20"/>
              </w:rPr>
            </w:pPr>
          </w:p>
        </w:tc>
        <w:tc>
          <w:tcPr>
            <w:tcW w:w="10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7BD13">
            <w:pPr>
              <w:jc w:val="center"/>
              <w:rPr>
                <w:rFonts w:hint="default" w:ascii="Times New Roman" w:hAnsi="Times New Roman" w:cs="Times New Roman"/>
                <w:b/>
                <w:color w:val="000000"/>
                <w:sz w:val="20"/>
                <w:szCs w:val="20"/>
              </w:rPr>
            </w:pPr>
          </w:p>
        </w:tc>
        <w:tc>
          <w:tcPr>
            <w:tcW w:w="109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74787">
            <w:pPr>
              <w:jc w:val="center"/>
              <w:rPr>
                <w:rFonts w:hint="default" w:ascii="Times New Roman" w:hAnsi="Times New Roman" w:cs="Times New Roman"/>
                <w:b/>
                <w:color w:val="000000"/>
                <w:sz w:val="20"/>
                <w:szCs w:val="20"/>
              </w:rPr>
            </w:pPr>
          </w:p>
        </w:tc>
        <w:tc>
          <w:tcPr>
            <w:tcW w:w="111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2611E">
            <w:pPr>
              <w:jc w:val="center"/>
              <w:rPr>
                <w:rFonts w:hint="default" w:ascii="Times New Roman" w:hAnsi="Times New Roman" w:cs="Times New Roman"/>
                <w:b/>
                <w:color w:val="000000"/>
                <w:sz w:val="20"/>
                <w:szCs w:val="20"/>
              </w:rPr>
            </w:pPr>
          </w:p>
        </w:tc>
      </w:tr>
      <w:tr w14:paraId="11BA35FD">
        <w:tblPrEx>
          <w:tblCellMar>
            <w:top w:w="0" w:type="dxa"/>
            <w:left w:w="0" w:type="dxa"/>
            <w:bottom w:w="0" w:type="dxa"/>
            <w:right w:w="0" w:type="dxa"/>
          </w:tblCellMar>
        </w:tblPrEx>
        <w:trPr>
          <w:trHeight w:val="615" w:hRule="atLeast"/>
        </w:trPr>
        <w:tc>
          <w:tcPr>
            <w:tcW w:w="44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E3D50">
            <w:pPr>
              <w:jc w:val="center"/>
              <w:rPr>
                <w:rFonts w:hint="default" w:ascii="Times New Roman" w:hAnsi="Times New Roman" w:cs="Times New Roman"/>
                <w:b/>
                <w:color w:val="000000"/>
                <w:sz w:val="20"/>
                <w:szCs w:val="20"/>
              </w:rPr>
            </w:pPr>
          </w:p>
        </w:tc>
        <w:tc>
          <w:tcPr>
            <w:tcW w:w="129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86193">
            <w:pPr>
              <w:jc w:val="center"/>
              <w:rPr>
                <w:rFonts w:hint="default" w:ascii="Times New Roman" w:hAnsi="Times New Roman" w:cs="Times New Roman"/>
                <w:b/>
                <w:color w:val="000000"/>
                <w:sz w:val="20"/>
                <w:szCs w:val="20"/>
              </w:rPr>
            </w:pPr>
          </w:p>
        </w:tc>
        <w:tc>
          <w:tcPr>
            <w:tcW w:w="10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37B7E">
            <w:pPr>
              <w:jc w:val="center"/>
              <w:rPr>
                <w:rFonts w:hint="default" w:ascii="Times New Roman" w:hAnsi="Times New Roman" w:cs="Times New Roman"/>
                <w:b/>
                <w:color w:val="000000"/>
                <w:sz w:val="20"/>
                <w:szCs w:val="20"/>
              </w:rPr>
            </w:pPr>
          </w:p>
        </w:tc>
        <w:tc>
          <w:tcPr>
            <w:tcW w:w="109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ADFE2">
            <w:pPr>
              <w:jc w:val="center"/>
              <w:rPr>
                <w:rFonts w:hint="default" w:ascii="Times New Roman" w:hAnsi="Times New Roman" w:cs="Times New Roman"/>
                <w:b/>
                <w:color w:val="000000"/>
                <w:sz w:val="20"/>
                <w:szCs w:val="20"/>
              </w:rPr>
            </w:pPr>
          </w:p>
        </w:tc>
        <w:tc>
          <w:tcPr>
            <w:tcW w:w="111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1EC5D">
            <w:pPr>
              <w:jc w:val="center"/>
              <w:rPr>
                <w:rFonts w:hint="default" w:ascii="Times New Roman" w:hAnsi="Times New Roman" w:cs="Times New Roman"/>
                <w:b/>
                <w:color w:val="000000"/>
                <w:sz w:val="20"/>
                <w:szCs w:val="20"/>
              </w:rPr>
            </w:pPr>
          </w:p>
        </w:tc>
      </w:tr>
      <w:tr w14:paraId="045DDB18">
        <w:tblPrEx>
          <w:tblCellMar>
            <w:top w:w="0" w:type="dxa"/>
            <w:left w:w="0" w:type="dxa"/>
            <w:bottom w:w="0" w:type="dxa"/>
            <w:right w:w="0" w:type="dxa"/>
          </w:tblCellMar>
        </w:tblPrEx>
        <w:trPr>
          <w:trHeight w:val="308" w:hRule="atLeast"/>
        </w:trPr>
        <w:tc>
          <w:tcPr>
            <w:tcW w:w="173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B4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6DD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3,565.52</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C59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2,885.40</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13E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680.12</w:t>
            </w:r>
            <w:r>
              <w:rPr>
                <w:rFonts w:hint="default" w:ascii="Times New Roman" w:hAnsi="Times New Roman" w:cs="Times New Roman"/>
                <w:b/>
                <w:color w:val="000000"/>
                <w:sz w:val="20"/>
                <w:u w:color="auto"/>
              </w:rPr>
              <w:t xml:space="preserve"> </w:t>
            </w:r>
          </w:p>
        </w:tc>
      </w:tr>
      <w:tr w14:paraId="2E3FF530">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B1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9CC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5F3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2,887.59</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21C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2,207.47</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01C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680.12</w:t>
            </w:r>
            <w:r>
              <w:rPr>
                <w:rFonts w:hint="default" w:ascii="Times New Roman" w:hAnsi="Times New Roman" w:cs="Times New Roman"/>
                <w:b/>
                <w:color w:val="000000"/>
                <w:sz w:val="20"/>
                <w:u w:color="auto"/>
              </w:rPr>
              <w:t xml:space="preserve"> </w:t>
            </w:r>
          </w:p>
        </w:tc>
      </w:tr>
      <w:tr w14:paraId="58281FEB">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A0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E5A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36C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2,887.59</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1B6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2,207.47</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1B1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680.12</w:t>
            </w:r>
            <w:r>
              <w:rPr>
                <w:rFonts w:hint="default" w:ascii="Times New Roman" w:hAnsi="Times New Roman" w:cs="Times New Roman"/>
                <w:b/>
                <w:color w:val="000000"/>
                <w:sz w:val="20"/>
                <w:u w:color="auto"/>
              </w:rPr>
              <w:t xml:space="preserve"> </w:t>
            </w:r>
          </w:p>
        </w:tc>
      </w:tr>
      <w:tr w14:paraId="1FAE5465">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85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956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0EE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B65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22.87</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B7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73.90</w:t>
            </w:r>
            <w:r>
              <w:rPr>
                <w:rFonts w:hint="default" w:ascii="Times New Roman" w:hAnsi="Times New Roman" w:cs="Times New Roman"/>
                <w:color w:val="000000"/>
                <w:sz w:val="20"/>
                <w:u w:color="auto"/>
              </w:rPr>
              <w:t xml:space="preserve"> </w:t>
            </w:r>
          </w:p>
        </w:tc>
      </w:tr>
      <w:tr w14:paraId="13D2B65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5F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D4A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99A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2,790.82</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990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2,184.60</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97F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606.22</w:t>
            </w:r>
            <w:r>
              <w:rPr>
                <w:rFonts w:hint="default" w:ascii="Times New Roman" w:hAnsi="Times New Roman" w:cs="Times New Roman"/>
                <w:color w:val="000000"/>
                <w:sz w:val="20"/>
                <w:u w:color="auto"/>
              </w:rPr>
              <w:t xml:space="preserve"> </w:t>
            </w:r>
          </w:p>
        </w:tc>
      </w:tr>
      <w:tr w14:paraId="7BF9F3E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2E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DD0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519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F2D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4C3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86CB8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72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4D6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85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6D8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0F8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AE047F">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83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3B5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B8E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4EC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0A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88FC7C">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B2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85D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908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DFB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1B0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C532C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D6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3C9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310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0B3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045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18B986">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E6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177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C8B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8A3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DB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B6FCD7">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62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533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B4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9C9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A90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13386B">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23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9D5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D19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A9A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110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8FF67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B1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7C6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5F7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2D4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01E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1EF242">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A7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22B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1C1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0C2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76E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44562A">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5E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BF0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14E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1EB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52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FDCB5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75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668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9EC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798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582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08FFCD">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88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DAA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8C5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E1A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E8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11A54A">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44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11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0C5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106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20C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A61F2C">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EA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F8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F80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D18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CF8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22B3D4F">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7DCC6D8C">
      <w:pPr>
        <w:rPr>
          <w:rFonts w:hint="default" w:ascii="Times New Roman" w:hAnsi="Times New Roman" w:eastAsia="宋体" w:cs="Times New Roman"/>
          <w:sz w:val="21"/>
          <w:szCs w:val="21"/>
          <w:lang w:val="en-US" w:eastAsia="zh-CN"/>
        </w:rPr>
      </w:pPr>
      <w:r>
        <w:rPr>
          <w:rFonts w:hint="default" w:ascii="Times New Roman" w:hAnsi="Times New Roman" w:cs="Times New Roman"/>
          <w:sz w:val="20"/>
          <w:szCs w:val="20"/>
          <w:lang w:val="en-US" w:eastAsia="zh-CN"/>
        </w:rPr>
        <w:t>附件6：</w:t>
      </w:r>
    </w:p>
    <w:tbl>
      <w:tblPr>
        <w:tblStyle w:val="9"/>
        <w:tblW w:w="4805" w:type="pct"/>
        <w:tblInd w:w="0" w:type="dxa"/>
        <w:tblLayout w:type="fixed"/>
        <w:tblCellMar>
          <w:top w:w="0" w:type="dxa"/>
          <w:left w:w="0" w:type="dxa"/>
          <w:bottom w:w="0" w:type="dxa"/>
          <w:right w:w="0" w:type="dxa"/>
        </w:tblCellMar>
      </w:tblPr>
      <w:tblGrid>
        <w:gridCol w:w="802"/>
        <w:gridCol w:w="2809"/>
        <w:gridCol w:w="1290"/>
        <w:gridCol w:w="850"/>
        <w:gridCol w:w="2113"/>
        <w:gridCol w:w="1062"/>
        <w:gridCol w:w="800"/>
        <w:gridCol w:w="3563"/>
        <w:gridCol w:w="1437"/>
      </w:tblGrid>
      <w:tr w14:paraId="7ADDA1F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5A039F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128ED560">
        <w:tblPrEx>
          <w:tblCellMar>
            <w:top w:w="0" w:type="dxa"/>
            <w:left w:w="0" w:type="dxa"/>
            <w:bottom w:w="0" w:type="dxa"/>
            <w:right w:w="0" w:type="dxa"/>
          </w:tblCellMar>
        </w:tblPrEx>
        <w:trPr>
          <w:trHeight w:val="286" w:hRule="atLeast"/>
        </w:trPr>
        <w:tc>
          <w:tcPr>
            <w:tcW w:w="2670" w:type="pct"/>
            <w:gridSpan w:val="5"/>
            <w:vMerge w:val="restart"/>
            <w:tcBorders>
              <w:top w:val="nil"/>
              <w:left w:val="nil"/>
              <w:right w:val="nil"/>
            </w:tcBorders>
            <w:shd w:val="clear" w:color="auto" w:fill="auto"/>
            <w:noWrap/>
            <w:tcMar>
              <w:top w:w="15" w:type="dxa"/>
              <w:left w:w="15" w:type="dxa"/>
              <w:right w:w="15" w:type="dxa"/>
            </w:tcMar>
            <w:vAlign w:val="bottom"/>
          </w:tcPr>
          <w:p w14:paraId="49CE7AB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重庆市九龙坡区石坪桥小学校</w:t>
            </w:r>
          </w:p>
        </w:tc>
        <w:tc>
          <w:tcPr>
            <w:tcW w:w="360" w:type="pct"/>
            <w:tcBorders>
              <w:top w:val="nil"/>
              <w:left w:val="nil"/>
              <w:bottom w:val="nil"/>
              <w:right w:val="nil"/>
            </w:tcBorders>
            <w:shd w:val="clear" w:color="auto" w:fill="auto"/>
            <w:noWrap/>
            <w:tcMar>
              <w:top w:w="15" w:type="dxa"/>
              <w:left w:w="15" w:type="dxa"/>
              <w:right w:w="15" w:type="dxa"/>
            </w:tcMar>
            <w:vAlign w:val="bottom"/>
          </w:tcPr>
          <w:p w14:paraId="1D54DF6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71" w:type="pct"/>
            <w:tcBorders>
              <w:top w:val="nil"/>
              <w:left w:val="nil"/>
              <w:bottom w:val="nil"/>
              <w:right w:val="nil"/>
            </w:tcBorders>
            <w:shd w:val="clear" w:color="auto" w:fill="auto"/>
            <w:noWrap/>
            <w:tcMar>
              <w:top w:w="15" w:type="dxa"/>
              <w:left w:w="15" w:type="dxa"/>
              <w:right w:w="15" w:type="dxa"/>
            </w:tcMar>
            <w:vAlign w:val="bottom"/>
          </w:tcPr>
          <w:p w14:paraId="2644727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209" w:type="pct"/>
            <w:tcBorders>
              <w:top w:val="nil"/>
              <w:left w:val="nil"/>
              <w:bottom w:val="nil"/>
              <w:right w:val="nil"/>
            </w:tcBorders>
            <w:shd w:val="clear" w:color="auto" w:fill="auto"/>
            <w:noWrap/>
            <w:tcMar>
              <w:top w:w="15" w:type="dxa"/>
              <w:left w:w="15" w:type="dxa"/>
              <w:right w:w="15" w:type="dxa"/>
            </w:tcMar>
            <w:vAlign w:val="bottom"/>
          </w:tcPr>
          <w:p w14:paraId="3AA2B35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9560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26B0636E">
        <w:tblPrEx>
          <w:tblCellMar>
            <w:top w:w="0" w:type="dxa"/>
            <w:left w:w="0" w:type="dxa"/>
            <w:bottom w:w="0" w:type="dxa"/>
            <w:right w:w="0" w:type="dxa"/>
          </w:tblCellMar>
        </w:tblPrEx>
        <w:trPr>
          <w:trHeight w:val="195" w:hRule="atLeast"/>
        </w:trPr>
        <w:tc>
          <w:tcPr>
            <w:tcW w:w="2670" w:type="pct"/>
            <w:gridSpan w:val="5"/>
            <w:vMerge w:val="continue"/>
            <w:tcBorders>
              <w:left w:val="nil"/>
              <w:bottom w:val="nil"/>
              <w:right w:val="nil"/>
            </w:tcBorders>
            <w:shd w:val="clear" w:color="auto" w:fill="auto"/>
            <w:noWrap/>
            <w:tcMar>
              <w:top w:w="15" w:type="dxa"/>
              <w:left w:w="15" w:type="dxa"/>
              <w:right w:w="15" w:type="dxa"/>
            </w:tcMar>
            <w:vAlign w:val="bottom"/>
          </w:tcPr>
          <w:p w14:paraId="42750D8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60" w:type="pct"/>
            <w:tcBorders>
              <w:top w:val="nil"/>
              <w:left w:val="nil"/>
              <w:bottom w:val="nil"/>
              <w:right w:val="nil"/>
            </w:tcBorders>
            <w:shd w:val="clear" w:color="auto" w:fill="auto"/>
            <w:noWrap/>
            <w:tcMar>
              <w:top w:w="15" w:type="dxa"/>
              <w:left w:w="15" w:type="dxa"/>
              <w:right w:w="15" w:type="dxa"/>
            </w:tcMar>
            <w:vAlign w:val="bottom"/>
          </w:tcPr>
          <w:p w14:paraId="3D5E455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71" w:type="pct"/>
            <w:tcBorders>
              <w:top w:val="nil"/>
              <w:left w:val="nil"/>
              <w:bottom w:val="nil"/>
              <w:right w:val="nil"/>
            </w:tcBorders>
            <w:shd w:val="clear" w:color="auto" w:fill="auto"/>
            <w:noWrap/>
            <w:tcMar>
              <w:top w:w="15" w:type="dxa"/>
              <w:left w:w="15" w:type="dxa"/>
              <w:right w:w="15" w:type="dxa"/>
            </w:tcMar>
            <w:vAlign w:val="bottom"/>
          </w:tcPr>
          <w:p w14:paraId="3AF8DDD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209" w:type="pct"/>
            <w:tcBorders>
              <w:top w:val="nil"/>
              <w:left w:val="nil"/>
              <w:bottom w:val="nil"/>
              <w:right w:val="nil"/>
            </w:tcBorders>
            <w:shd w:val="clear" w:color="auto" w:fill="auto"/>
            <w:noWrap/>
            <w:tcMar>
              <w:top w:w="15" w:type="dxa"/>
              <w:left w:w="15" w:type="dxa"/>
              <w:right w:w="15" w:type="dxa"/>
            </w:tcMar>
            <w:vAlign w:val="bottom"/>
          </w:tcPr>
          <w:p w14:paraId="6C3B48E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14AF5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8588413">
        <w:tblPrEx>
          <w:tblCellMar>
            <w:top w:w="0" w:type="dxa"/>
            <w:left w:w="0" w:type="dxa"/>
            <w:bottom w:w="0" w:type="dxa"/>
            <w:right w:w="0" w:type="dxa"/>
          </w:tblCellMar>
        </w:tblPrEx>
        <w:trPr>
          <w:trHeight w:val="90" w:hRule="atLeast"/>
        </w:trPr>
        <w:tc>
          <w:tcPr>
            <w:tcW w:w="166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87C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35"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2B39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76F4E2B">
        <w:tblPrEx>
          <w:tblCellMar>
            <w:top w:w="0" w:type="dxa"/>
            <w:left w:w="0" w:type="dxa"/>
            <w:bottom w:w="0" w:type="dxa"/>
            <w:right w:w="0" w:type="dxa"/>
          </w:tblCellMar>
        </w:tblPrEx>
        <w:trPr>
          <w:trHeight w:val="312" w:hRule="atLeast"/>
        </w:trPr>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D50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B1F6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3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044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4C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7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77C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36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81EB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7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C64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20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9CC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59A2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80C49ED">
        <w:tblPrEx>
          <w:tblCellMar>
            <w:top w:w="0" w:type="dxa"/>
            <w:left w:w="0" w:type="dxa"/>
            <w:bottom w:w="0" w:type="dxa"/>
            <w:right w:w="0" w:type="dxa"/>
          </w:tblCellMar>
        </w:tblPrEx>
        <w:trPr>
          <w:trHeight w:val="312" w:hRule="atLeast"/>
        </w:trPr>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5BF2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B0CF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3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6095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BD2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7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B933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6FC3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2F59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20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F8EF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1D71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448CDC2A">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6D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1E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D0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2,154.82</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42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09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15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416.49</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2E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9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C6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3.39</w:t>
            </w:r>
            <w:r>
              <w:rPr>
                <w:rFonts w:hint="default" w:ascii="Times New Roman" w:hAnsi="Times New Roman" w:cs="Times New Roman"/>
                <w:color w:val="000000"/>
                <w:sz w:val="18"/>
                <w:u w:color="auto"/>
              </w:rPr>
              <w:t xml:space="preserve"> </w:t>
            </w:r>
          </w:p>
        </w:tc>
      </w:tr>
      <w:tr w14:paraId="7098BE16">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B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2E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F2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543.38</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C1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2B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BD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18.99</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8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D4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6A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C14A30">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1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D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56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43.03</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C7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B5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E9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8.88</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47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6A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F4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3.39</w:t>
            </w:r>
            <w:r>
              <w:rPr>
                <w:rFonts w:hint="default" w:ascii="Times New Roman" w:hAnsi="Times New Roman" w:cs="Times New Roman"/>
                <w:color w:val="000000"/>
                <w:sz w:val="18"/>
                <w:u w:color="auto"/>
              </w:rPr>
              <w:t xml:space="preserve"> </w:t>
            </w:r>
          </w:p>
        </w:tc>
      </w:tr>
      <w:tr w14:paraId="390E16AB">
        <w:tblPrEx>
          <w:tblCellMar>
            <w:top w:w="0" w:type="dxa"/>
            <w:left w:w="0" w:type="dxa"/>
            <w:bottom w:w="0" w:type="dxa"/>
            <w:right w:w="0" w:type="dxa"/>
          </w:tblCellMar>
        </w:tblPrEx>
        <w:trPr>
          <w:trHeight w:val="222"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81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F1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6A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79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94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BD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2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9F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04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61BA56">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4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3F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D7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E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9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1E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B2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A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19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78C858">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7C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5D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4A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928.22</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D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28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74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D8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CA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F3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484B85">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6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16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2F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207.14</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D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28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80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95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F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5A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37574A">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F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4E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4E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107.06</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F3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9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BD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27.16</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B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B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80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591C8B">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7A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FD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6D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104.16</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80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1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D0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F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16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0D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3C716B">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4F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C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AA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12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68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F3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76.07</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70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47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297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46AF01">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1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10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AE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15.41</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DF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35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C0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B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58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1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6207EF">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58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27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3E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180.75</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57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6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C0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3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3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62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CF2B89">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1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A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85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25.68</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E5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44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CE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28.06</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17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C4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5B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17BA96">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1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1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0C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2A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D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2A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95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38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FA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A1EFA5">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C7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1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E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310.70</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7C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6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FC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AF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F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4A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BEBDA8">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F3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1B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22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5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18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D8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30.09</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A8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1B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32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CE46D1">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D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2E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F0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6D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8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41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CA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4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52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CC3F04">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03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4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09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6C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0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E9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9F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0E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C3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2904FA">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FF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A9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87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22.69</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8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25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54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B1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B5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78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3E84CA">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5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F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96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263.09</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FF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31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75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C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CC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C7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6B56F0">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8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6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7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BD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1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C9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86.27</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1A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31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46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E4BD11">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98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F8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BA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24.92</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C8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1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A1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8A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4D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9D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30C5DF">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B5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4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8D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AB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1A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6A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64.45</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D6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5FE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37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43092B">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5C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9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89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DC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83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EB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46.55</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D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F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A2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036588">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FA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1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D4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B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E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E0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D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07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EF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C400BE">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2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3A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9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9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F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31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3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A8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9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35EF30">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C0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63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F5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9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5F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E5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6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1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B5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55DBBF">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461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58F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19D66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3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8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88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22.04</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F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4D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4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8508AB">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F47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5DD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D0496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7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CF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58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0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5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26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4A5D43">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6B9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95E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EF32F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7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88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11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8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1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AB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EF1A8F">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E4F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929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8B40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B4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BF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65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058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A55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AC6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3CC0AB5">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4BE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D6B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0573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8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2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0A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7D9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138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A46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4C2DE85">
        <w:tblPrEx>
          <w:tblCellMar>
            <w:top w:w="0" w:type="dxa"/>
            <w:left w:w="0" w:type="dxa"/>
            <w:bottom w:w="0" w:type="dxa"/>
            <w:right w:w="0" w:type="dxa"/>
          </w:tblCellMar>
        </w:tblPrEx>
        <w:trPr>
          <w:trHeight w:val="15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557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30B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AF1DF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CF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53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DF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11C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068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E65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1BCDD9D">
        <w:tblPrEx>
          <w:tblCellMar>
            <w:top w:w="0" w:type="dxa"/>
            <w:left w:w="0" w:type="dxa"/>
            <w:bottom w:w="0" w:type="dxa"/>
            <w:right w:w="0" w:type="dxa"/>
          </w:tblCellMar>
        </w:tblPrEx>
        <w:trPr>
          <w:trHeight w:val="310" w:hRule="atLeast"/>
        </w:trPr>
        <w:tc>
          <w:tcPr>
            <w:tcW w:w="1226"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5C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309B6">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2,465.52</w:t>
            </w:r>
            <w:r>
              <w:rPr>
                <w:rFonts w:hint="default" w:ascii="Times New Roman" w:hAnsi="Times New Roman" w:cs="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C6B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999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419.88</w:t>
            </w:r>
            <w:r>
              <w:rPr>
                <w:rFonts w:hint="default" w:ascii="Times New Roman" w:hAnsi="Times New Roman" w:cs="Times New Roman"/>
                <w:color w:val="000000"/>
                <w:sz w:val="18"/>
                <w:u w:color="auto"/>
              </w:rPr>
              <w:t xml:space="preserve"> </w:t>
            </w:r>
          </w:p>
        </w:tc>
      </w:tr>
    </w:tbl>
    <w:p w14:paraId="352D490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44B4758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附件7：</w:t>
      </w:r>
    </w:p>
    <w:tbl>
      <w:tblPr>
        <w:tblStyle w:val="9"/>
        <w:tblW w:w="4858" w:type="pct"/>
        <w:tblInd w:w="0" w:type="dxa"/>
        <w:tblLayout w:type="fixed"/>
        <w:tblCellMar>
          <w:top w:w="0" w:type="dxa"/>
          <w:left w:w="0" w:type="dxa"/>
          <w:bottom w:w="0" w:type="dxa"/>
          <w:right w:w="0" w:type="dxa"/>
        </w:tblCellMar>
      </w:tblPr>
      <w:tblGrid>
        <w:gridCol w:w="1320"/>
        <w:gridCol w:w="3256"/>
        <w:gridCol w:w="1713"/>
        <w:gridCol w:w="1625"/>
        <w:gridCol w:w="1625"/>
        <w:gridCol w:w="1650"/>
        <w:gridCol w:w="1837"/>
        <w:gridCol w:w="1863"/>
      </w:tblGrid>
      <w:tr w14:paraId="510064C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57BFAE8">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D23A952">
        <w:tblPrEx>
          <w:tblCellMar>
            <w:top w:w="0" w:type="dxa"/>
            <w:left w:w="0" w:type="dxa"/>
            <w:bottom w:w="0" w:type="dxa"/>
            <w:right w:w="0" w:type="dxa"/>
          </w:tblCellMar>
        </w:tblPrEx>
        <w:trPr>
          <w:trHeight w:val="329" w:hRule="atLeast"/>
        </w:trPr>
        <w:tc>
          <w:tcPr>
            <w:tcW w:w="2111" w:type="pct"/>
            <w:gridSpan w:val="3"/>
            <w:vMerge w:val="restart"/>
            <w:tcBorders>
              <w:top w:val="nil"/>
              <w:left w:val="nil"/>
              <w:right w:val="nil"/>
            </w:tcBorders>
            <w:shd w:val="clear" w:color="auto" w:fill="auto"/>
            <w:noWrap/>
            <w:tcMar>
              <w:top w:w="15" w:type="dxa"/>
              <w:left w:w="15" w:type="dxa"/>
              <w:right w:w="15" w:type="dxa"/>
            </w:tcMar>
            <w:vAlign w:val="bottom"/>
          </w:tcPr>
          <w:p w14:paraId="6AE0D52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重庆市九龙坡区石坪桥小学校</w:t>
            </w:r>
          </w:p>
        </w:tc>
        <w:tc>
          <w:tcPr>
            <w:tcW w:w="545" w:type="pct"/>
            <w:tcBorders>
              <w:top w:val="nil"/>
              <w:left w:val="nil"/>
              <w:bottom w:val="nil"/>
              <w:right w:val="nil"/>
            </w:tcBorders>
            <w:shd w:val="clear" w:color="auto" w:fill="auto"/>
            <w:noWrap/>
            <w:tcMar>
              <w:top w:w="15" w:type="dxa"/>
              <w:left w:w="15" w:type="dxa"/>
              <w:right w:w="15" w:type="dxa"/>
            </w:tcMar>
            <w:vAlign w:val="bottom"/>
          </w:tcPr>
          <w:p w14:paraId="7D114389">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5A625D5">
            <w:pPr>
              <w:rPr>
                <w:rFonts w:hint="default" w:ascii="Times New Roman" w:hAnsi="Times New Roman" w:cs="Times New Roman"/>
                <w:color w:val="000000"/>
                <w:sz w:val="20"/>
                <w:szCs w:val="20"/>
              </w:rPr>
            </w:pPr>
          </w:p>
        </w:tc>
        <w:tc>
          <w:tcPr>
            <w:tcW w:w="554" w:type="pct"/>
            <w:tcBorders>
              <w:top w:val="nil"/>
              <w:left w:val="nil"/>
              <w:bottom w:val="nil"/>
              <w:right w:val="nil"/>
            </w:tcBorders>
            <w:shd w:val="clear" w:color="auto" w:fill="auto"/>
            <w:noWrap/>
            <w:tcMar>
              <w:top w:w="15" w:type="dxa"/>
              <w:left w:w="15" w:type="dxa"/>
              <w:right w:w="15" w:type="dxa"/>
            </w:tcMar>
            <w:vAlign w:val="bottom"/>
          </w:tcPr>
          <w:p w14:paraId="790A4259">
            <w:pPr>
              <w:rPr>
                <w:rFonts w:hint="default" w:ascii="Times New Roman" w:hAnsi="Times New Roman" w:cs="Times New Roman"/>
                <w:color w:val="000000"/>
                <w:sz w:val="20"/>
                <w:szCs w:val="20"/>
              </w:rPr>
            </w:pPr>
          </w:p>
        </w:tc>
        <w:tc>
          <w:tcPr>
            <w:tcW w:w="616" w:type="pct"/>
            <w:tcBorders>
              <w:top w:val="nil"/>
              <w:left w:val="nil"/>
              <w:bottom w:val="nil"/>
              <w:right w:val="nil"/>
            </w:tcBorders>
            <w:shd w:val="clear" w:color="auto" w:fill="auto"/>
            <w:noWrap/>
            <w:tcMar>
              <w:top w:w="15" w:type="dxa"/>
              <w:left w:w="15" w:type="dxa"/>
              <w:right w:w="15" w:type="dxa"/>
            </w:tcMar>
            <w:vAlign w:val="bottom"/>
          </w:tcPr>
          <w:p w14:paraId="2E4F62EE">
            <w:pPr>
              <w:rPr>
                <w:rFonts w:hint="default" w:ascii="Times New Roman" w:hAnsi="Times New Roman" w:cs="Times New Roman"/>
                <w:color w:val="000000"/>
                <w:sz w:val="20"/>
                <w:szCs w:val="20"/>
              </w:rPr>
            </w:pPr>
          </w:p>
        </w:tc>
        <w:tc>
          <w:tcPr>
            <w:tcW w:w="625" w:type="pct"/>
            <w:tcBorders>
              <w:top w:val="nil"/>
              <w:left w:val="nil"/>
              <w:bottom w:val="nil"/>
              <w:right w:val="nil"/>
            </w:tcBorders>
            <w:shd w:val="clear" w:color="auto" w:fill="auto"/>
            <w:noWrap/>
            <w:tcMar>
              <w:top w:w="15" w:type="dxa"/>
              <w:left w:w="15" w:type="dxa"/>
              <w:right w:w="15" w:type="dxa"/>
            </w:tcMar>
            <w:vAlign w:val="bottom"/>
          </w:tcPr>
          <w:p w14:paraId="464C2F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C4B65FD">
        <w:tblPrEx>
          <w:tblCellMar>
            <w:top w:w="0" w:type="dxa"/>
            <w:left w:w="0" w:type="dxa"/>
            <w:bottom w:w="0" w:type="dxa"/>
            <w:right w:w="0" w:type="dxa"/>
          </w:tblCellMar>
        </w:tblPrEx>
        <w:trPr>
          <w:trHeight w:val="329" w:hRule="atLeast"/>
        </w:trPr>
        <w:tc>
          <w:tcPr>
            <w:tcW w:w="2111" w:type="pct"/>
            <w:gridSpan w:val="3"/>
            <w:vMerge w:val="continue"/>
            <w:tcBorders>
              <w:left w:val="nil"/>
              <w:bottom w:val="nil"/>
              <w:right w:val="nil"/>
            </w:tcBorders>
            <w:shd w:val="clear" w:color="auto" w:fill="auto"/>
            <w:noWrap/>
            <w:tcMar>
              <w:top w:w="15" w:type="dxa"/>
              <w:left w:w="15" w:type="dxa"/>
              <w:right w:w="15" w:type="dxa"/>
            </w:tcMar>
            <w:vAlign w:val="bottom"/>
          </w:tcPr>
          <w:p w14:paraId="3157E042">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2F0A1C9">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6BA1C7E">
            <w:pPr>
              <w:rPr>
                <w:rFonts w:hint="default" w:ascii="Times New Roman" w:hAnsi="Times New Roman" w:cs="Times New Roman"/>
                <w:color w:val="000000"/>
                <w:sz w:val="20"/>
                <w:szCs w:val="20"/>
              </w:rPr>
            </w:pPr>
          </w:p>
        </w:tc>
        <w:tc>
          <w:tcPr>
            <w:tcW w:w="554" w:type="pct"/>
            <w:tcBorders>
              <w:top w:val="nil"/>
              <w:left w:val="nil"/>
              <w:bottom w:val="nil"/>
              <w:right w:val="nil"/>
            </w:tcBorders>
            <w:shd w:val="clear" w:color="auto" w:fill="auto"/>
            <w:noWrap/>
            <w:tcMar>
              <w:top w:w="15" w:type="dxa"/>
              <w:left w:w="15" w:type="dxa"/>
              <w:right w:w="15" w:type="dxa"/>
            </w:tcMar>
            <w:vAlign w:val="bottom"/>
          </w:tcPr>
          <w:p w14:paraId="10981475">
            <w:pPr>
              <w:rPr>
                <w:rFonts w:hint="default" w:ascii="Times New Roman" w:hAnsi="Times New Roman" w:cs="Times New Roman"/>
                <w:color w:val="000000"/>
                <w:sz w:val="20"/>
                <w:szCs w:val="20"/>
              </w:rPr>
            </w:pPr>
          </w:p>
        </w:tc>
        <w:tc>
          <w:tcPr>
            <w:tcW w:w="616" w:type="pct"/>
            <w:tcBorders>
              <w:top w:val="nil"/>
              <w:left w:val="nil"/>
              <w:bottom w:val="nil"/>
              <w:right w:val="nil"/>
            </w:tcBorders>
            <w:shd w:val="clear" w:color="auto" w:fill="auto"/>
            <w:noWrap/>
            <w:tcMar>
              <w:top w:w="15" w:type="dxa"/>
              <w:left w:w="15" w:type="dxa"/>
              <w:right w:w="15" w:type="dxa"/>
            </w:tcMar>
            <w:vAlign w:val="bottom"/>
          </w:tcPr>
          <w:p w14:paraId="15333579">
            <w:pPr>
              <w:rPr>
                <w:rFonts w:hint="default" w:ascii="Times New Roman" w:hAnsi="Times New Roman" w:cs="Times New Roman"/>
                <w:color w:val="000000"/>
                <w:sz w:val="20"/>
                <w:szCs w:val="20"/>
              </w:rPr>
            </w:pPr>
          </w:p>
        </w:tc>
        <w:tc>
          <w:tcPr>
            <w:tcW w:w="625" w:type="pct"/>
            <w:tcBorders>
              <w:top w:val="nil"/>
              <w:left w:val="nil"/>
              <w:bottom w:val="nil"/>
              <w:right w:val="nil"/>
            </w:tcBorders>
            <w:shd w:val="clear" w:color="auto" w:fill="auto"/>
            <w:noWrap/>
            <w:tcMar>
              <w:top w:w="15" w:type="dxa"/>
              <w:left w:w="15" w:type="dxa"/>
              <w:right w:w="15" w:type="dxa"/>
            </w:tcMar>
            <w:vAlign w:val="bottom"/>
          </w:tcPr>
          <w:p w14:paraId="21DEE2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DD8C79C">
        <w:tblPrEx>
          <w:tblCellMar>
            <w:top w:w="0" w:type="dxa"/>
            <w:left w:w="0" w:type="dxa"/>
            <w:bottom w:w="0" w:type="dxa"/>
            <w:right w:w="0" w:type="dxa"/>
          </w:tblCellMar>
        </w:tblPrEx>
        <w:trPr>
          <w:trHeight w:val="339" w:hRule="atLeast"/>
        </w:trPr>
        <w:tc>
          <w:tcPr>
            <w:tcW w:w="15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ED1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7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A58B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14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71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48EF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3C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03DD7D4">
        <w:tblPrEx>
          <w:tblCellMar>
            <w:top w:w="0" w:type="dxa"/>
            <w:left w:w="0" w:type="dxa"/>
            <w:bottom w:w="0" w:type="dxa"/>
            <w:right w:w="0" w:type="dxa"/>
          </w:tblCellMar>
        </w:tblPrEx>
        <w:trPr>
          <w:trHeight w:val="335" w:hRule="atLeast"/>
        </w:trPr>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0A50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9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C9E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11C9EF">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2260">
            <w:pPr>
              <w:jc w:val="center"/>
              <w:rPr>
                <w:rFonts w:hint="default" w:ascii="Times New Roman" w:hAnsi="Times New Roman" w:cs="Times New Roman"/>
                <w:b/>
                <w:color w:val="000000"/>
                <w:sz w:val="20"/>
                <w:szCs w:val="20"/>
              </w:rPr>
            </w:pPr>
          </w:p>
        </w:tc>
        <w:tc>
          <w:tcPr>
            <w:tcW w:w="54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679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30C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61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DE3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F8FC0">
            <w:pPr>
              <w:jc w:val="center"/>
              <w:rPr>
                <w:rFonts w:hint="default" w:ascii="Times New Roman" w:hAnsi="Times New Roman" w:cs="Times New Roman"/>
                <w:b/>
                <w:color w:val="000000"/>
                <w:sz w:val="20"/>
                <w:szCs w:val="20"/>
              </w:rPr>
            </w:pPr>
          </w:p>
        </w:tc>
      </w:tr>
      <w:tr w14:paraId="3FD59827">
        <w:tblPrEx>
          <w:tblCellMar>
            <w:top w:w="0" w:type="dxa"/>
            <w:left w:w="0" w:type="dxa"/>
            <w:bottom w:w="0" w:type="dxa"/>
            <w:right w:w="0" w:type="dxa"/>
          </w:tblCellMar>
        </w:tblPrEx>
        <w:trPr>
          <w:trHeight w:val="335"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FB399">
            <w:pPr>
              <w:jc w:val="center"/>
              <w:rPr>
                <w:rFonts w:hint="default" w:ascii="Times New Roman" w:hAnsi="Times New Roman" w:cs="Times New Roman"/>
                <w:b/>
                <w:color w:val="000000"/>
                <w:sz w:val="20"/>
                <w:szCs w:val="20"/>
              </w:rPr>
            </w:pPr>
          </w:p>
        </w:tc>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B8FD">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DA8499">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897AB">
            <w:pPr>
              <w:jc w:val="center"/>
              <w:rPr>
                <w:rFonts w:hint="default" w:ascii="Times New Roman" w:hAnsi="Times New Roman" w:cs="Times New Roman"/>
                <w:b/>
                <w:color w:val="000000"/>
                <w:sz w:val="20"/>
                <w:szCs w:val="20"/>
              </w:rPr>
            </w:pPr>
          </w:p>
        </w:tc>
        <w:tc>
          <w:tcPr>
            <w:tcW w:w="54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B381C">
            <w:pPr>
              <w:jc w:val="center"/>
              <w:rPr>
                <w:rFonts w:hint="default" w:ascii="Times New Roman" w:hAnsi="Times New Roman" w:cs="Times New Roman"/>
                <w:b/>
                <w:color w:val="000000"/>
                <w:sz w:val="20"/>
                <w:szCs w:val="20"/>
              </w:rPr>
            </w:pPr>
          </w:p>
        </w:tc>
        <w:tc>
          <w:tcPr>
            <w:tcW w:w="5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CB5D8">
            <w:pPr>
              <w:jc w:val="center"/>
              <w:rPr>
                <w:rFonts w:hint="default" w:ascii="Times New Roman" w:hAnsi="Times New Roman" w:cs="Times New Roman"/>
                <w:b/>
                <w:color w:val="000000"/>
                <w:sz w:val="20"/>
                <w:szCs w:val="20"/>
              </w:rPr>
            </w:pPr>
          </w:p>
        </w:tc>
        <w:tc>
          <w:tcPr>
            <w:tcW w:w="61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95B3D">
            <w:pPr>
              <w:jc w:val="center"/>
              <w:rPr>
                <w:rFonts w:hint="default" w:ascii="Times New Roman" w:hAnsi="Times New Roman" w:cs="Times New Roman"/>
                <w:b/>
                <w:color w:val="000000"/>
                <w:sz w:val="20"/>
                <w:szCs w:val="20"/>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611F7">
            <w:pPr>
              <w:jc w:val="center"/>
              <w:rPr>
                <w:rFonts w:hint="default" w:ascii="Times New Roman" w:hAnsi="Times New Roman" w:cs="Times New Roman"/>
                <w:b/>
                <w:color w:val="000000"/>
                <w:sz w:val="20"/>
                <w:szCs w:val="20"/>
              </w:rPr>
            </w:pPr>
          </w:p>
        </w:tc>
      </w:tr>
      <w:tr w14:paraId="09D5517D">
        <w:tblPrEx>
          <w:tblCellMar>
            <w:top w:w="0" w:type="dxa"/>
            <w:left w:w="0" w:type="dxa"/>
            <w:bottom w:w="0" w:type="dxa"/>
            <w:right w:w="0" w:type="dxa"/>
          </w:tblCellMar>
        </w:tblPrEx>
        <w:trPr>
          <w:trHeight w:val="645"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609A8">
            <w:pPr>
              <w:jc w:val="center"/>
              <w:rPr>
                <w:rFonts w:hint="default" w:ascii="Times New Roman" w:hAnsi="Times New Roman" w:cs="Times New Roman"/>
                <w:b/>
                <w:color w:val="000000"/>
                <w:sz w:val="20"/>
                <w:szCs w:val="20"/>
              </w:rPr>
            </w:pPr>
          </w:p>
        </w:tc>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19ED">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1AB993">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9A5B">
            <w:pPr>
              <w:jc w:val="center"/>
              <w:rPr>
                <w:rFonts w:hint="default" w:ascii="Times New Roman" w:hAnsi="Times New Roman" w:cs="Times New Roman"/>
                <w:b/>
                <w:color w:val="000000"/>
                <w:sz w:val="20"/>
                <w:szCs w:val="20"/>
              </w:rPr>
            </w:pPr>
          </w:p>
        </w:tc>
        <w:tc>
          <w:tcPr>
            <w:tcW w:w="54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0CC0B">
            <w:pPr>
              <w:jc w:val="center"/>
              <w:rPr>
                <w:rFonts w:hint="default" w:ascii="Times New Roman" w:hAnsi="Times New Roman" w:cs="Times New Roman"/>
                <w:b/>
                <w:color w:val="000000"/>
                <w:sz w:val="20"/>
                <w:szCs w:val="20"/>
              </w:rPr>
            </w:pPr>
          </w:p>
        </w:tc>
        <w:tc>
          <w:tcPr>
            <w:tcW w:w="5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C9545">
            <w:pPr>
              <w:jc w:val="center"/>
              <w:rPr>
                <w:rFonts w:hint="default" w:ascii="Times New Roman" w:hAnsi="Times New Roman" w:cs="Times New Roman"/>
                <w:b/>
                <w:color w:val="000000"/>
                <w:sz w:val="20"/>
                <w:szCs w:val="20"/>
              </w:rPr>
            </w:pPr>
          </w:p>
        </w:tc>
        <w:tc>
          <w:tcPr>
            <w:tcW w:w="61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35F36">
            <w:pPr>
              <w:jc w:val="center"/>
              <w:rPr>
                <w:rFonts w:hint="default" w:ascii="Times New Roman" w:hAnsi="Times New Roman" w:cs="Times New Roman"/>
                <w:b/>
                <w:color w:val="000000"/>
                <w:sz w:val="20"/>
                <w:szCs w:val="20"/>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38EE">
            <w:pPr>
              <w:jc w:val="center"/>
              <w:rPr>
                <w:rFonts w:hint="default" w:ascii="Times New Roman" w:hAnsi="Times New Roman" w:cs="Times New Roman"/>
                <w:b/>
                <w:color w:val="000000"/>
                <w:sz w:val="20"/>
                <w:szCs w:val="20"/>
              </w:rPr>
            </w:pPr>
          </w:p>
        </w:tc>
      </w:tr>
      <w:tr w14:paraId="67E7EF0E">
        <w:tblPrEx>
          <w:tblCellMar>
            <w:top w:w="0" w:type="dxa"/>
            <w:left w:w="0" w:type="dxa"/>
            <w:bottom w:w="0" w:type="dxa"/>
            <w:right w:w="0" w:type="dxa"/>
          </w:tblCellMar>
        </w:tblPrEx>
        <w:trPr>
          <w:trHeight w:val="339" w:hRule="atLeast"/>
        </w:trPr>
        <w:tc>
          <w:tcPr>
            <w:tcW w:w="153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B3BE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AE9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08D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0FB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BB1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186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BE0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98E8495">
        <w:tblPrEx>
          <w:tblCellMar>
            <w:top w:w="0" w:type="dxa"/>
            <w:left w:w="0" w:type="dxa"/>
            <w:bottom w:w="0" w:type="dxa"/>
            <w:right w:w="0" w:type="dxa"/>
          </w:tblCellMar>
        </w:tblPrEx>
        <w:trPr>
          <w:trHeight w:val="349"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0A9A">
            <w:pPr>
              <w:jc w:val="both"/>
              <w:textAlignment w:val="center"/>
              <w:rPr>
                <w:rFonts w:hint="default" w:ascii="Times New Roman" w:hAnsi="Times New Roman" w:cs="Times New Roman"/>
                <w:color w:val="000000"/>
                <w:sz w:val="20"/>
                <w:szCs w:val="20"/>
              </w:rPr>
            </w:pP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EED5C">
            <w:pPr>
              <w:jc w:val="both"/>
              <w:textAlignment w:val="center"/>
              <w:rPr>
                <w:rFonts w:hint="default" w:ascii="Times New Roman" w:hAnsi="Times New Roman" w:cs="Times New Roman"/>
                <w:color w:val="000000"/>
                <w:sz w:val="20"/>
                <w:szCs w:val="20"/>
              </w:rPr>
            </w:pP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0C7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9E5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F97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9E4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62D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CE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C8A1AED">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20B7EFC">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3AE24C70">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附件8：</w:t>
      </w:r>
    </w:p>
    <w:tbl>
      <w:tblPr>
        <w:tblStyle w:val="9"/>
        <w:tblW w:w="4748" w:type="pct"/>
        <w:tblInd w:w="0" w:type="dxa"/>
        <w:tblLayout w:type="fixed"/>
        <w:tblCellMar>
          <w:top w:w="0" w:type="dxa"/>
          <w:left w:w="0" w:type="dxa"/>
          <w:bottom w:w="0" w:type="dxa"/>
          <w:right w:w="0" w:type="dxa"/>
        </w:tblCellMar>
      </w:tblPr>
      <w:tblGrid>
        <w:gridCol w:w="1295"/>
        <w:gridCol w:w="3030"/>
        <w:gridCol w:w="3237"/>
        <w:gridCol w:w="622"/>
        <w:gridCol w:w="2555"/>
        <w:gridCol w:w="1180"/>
        <w:gridCol w:w="2632"/>
      </w:tblGrid>
      <w:tr w14:paraId="1227955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65FBD5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6F52241">
        <w:tblPrEx>
          <w:tblCellMar>
            <w:top w:w="0" w:type="dxa"/>
            <w:left w:w="0" w:type="dxa"/>
            <w:bottom w:w="0" w:type="dxa"/>
            <w:right w:w="0" w:type="dxa"/>
          </w:tblCellMar>
        </w:tblPrEx>
        <w:trPr>
          <w:trHeight w:val="332" w:hRule="atLeast"/>
        </w:trPr>
        <w:tc>
          <w:tcPr>
            <w:tcW w:w="2812" w:type="pct"/>
            <w:gridSpan w:val="4"/>
            <w:vMerge w:val="restart"/>
            <w:tcBorders>
              <w:top w:val="nil"/>
              <w:left w:val="nil"/>
              <w:right w:val="nil"/>
            </w:tcBorders>
            <w:shd w:val="clear" w:color="auto" w:fill="auto"/>
            <w:noWrap/>
            <w:tcMar>
              <w:top w:w="15" w:type="dxa"/>
              <w:left w:w="15" w:type="dxa"/>
              <w:right w:w="15" w:type="dxa"/>
            </w:tcMar>
            <w:vAlign w:val="bottom"/>
          </w:tcPr>
          <w:p w14:paraId="3F9C534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重庆市九龙坡区石坪桥小学校</w:t>
            </w:r>
          </w:p>
        </w:tc>
        <w:tc>
          <w:tcPr>
            <w:tcW w:w="1283" w:type="pct"/>
            <w:gridSpan w:val="2"/>
            <w:tcBorders>
              <w:top w:val="nil"/>
              <w:left w:val="nil"/>
              <w:bottom w:val="nil"/>
              <w:right w:val="nil"/>
            </w:tcBorders>
            <w:shd w:val="clear" w:color="auto" w:fill="auto"/>
            <w:noWrap/>
            <w:tcMar>
              <w:top w:w="15" w:type="dxa"/>
              <w:left w:w="15" w:type="dxa"/>
              <w:right w:w="15" w:type="dxa"/>
            </w:tcMar>
            <w:vAlign w:val="bottom"/>
          </w:tcPr>
          <w:p w14:paraId="3D8AB273">
            <w:pPr>
              <w:rPr>
                <w:rFonts w:hint="default" w:ascii="Times New Roman" w:hAnsi="Times New Roman" w:cs="Times New Roman"/>
                <w:color w:val="000000"/>
                <w:sz w:val="20"/>
                <w:szCs w:val="20"/>
              </w:rPr>
            </w:pPr>
          </w:p>
        </w:tc>
        <w:tc>
          <w:tcPr>
            <w:tcW w:w="904" w:type="pct"/>
            <w:tcBorders>
              <w:top w:val="nil"/>
              <w:left w:val="nil"/>
              <w:bottom w:val="nil"/>
              <w:right w:val="nil"/>
            </w:tcBorders>
            <w:shd w:val="clear" w:color="auto" w:fill="auto"/>
            <w:noWrap/>
            <w:tcMar>
              <w:top w:w="15" w:type="dxa"/>
              <w:left w:w="15" w:type="dxa"/>
              <w:right w:w="15" w:type="dxa"/>
            </w:tcMar>
            <w:vAlign w:val="bottom"/>
          </w:tcPr>
          <w:p w14:paraId="73C8D8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CA13FD2">
        <w:tblPrEx>
          <w:tblCellMar>
            <w:top w:w="0" w:type="dxa"/>
            <w:left w:w="0" w:type="dxa"/>
            <w:bottom w:w="0" w:type="dxa"/>
            <w:right w:w="0" w:type="dxa"/>
          </w:tblCellMar>
        </w:tblPrEx>
        <w:trPr>
          <w:trHeight w:val="332" w:hRule="atLeast"/>
        </w:trPr>
        <w:tc>
          <w:tcPr>
            <w:tcW w:w="2812" w:type="pct"/>
            <w:gridSpan w:val="4"/>
            <w:vMerge w:val="continue"/>
            <w:tcBorders>
              <w:left w:val="nil"/>
              <w:bottom w:val="nil"/>
              <w:right w:val="nil"/>
            </w:tcBorders>
            <w:shd w:val="clear" w:color="auto" w:fill="auto"/>
            <w:noWrap/>
            <w:tcMar>
              <w:top w:w="15" w:type="dxa"/>
              <w:left w:w="15" w:type="dxa"/>
              <w:right w:w="15" w:type="dxa"/>
            </w:tcMar>
            <w:vAlign w:val="bottom"/>
          </w:tcPr>
          <w:p w14:paraId="58A64D2E">
            <w:pPr>
              <w:rPr>
                <w:rFonts w:hint="default" w:ascii="Times New Roman" w:hAnsi="Times New Roman" w:cs="Times New Roman"/>
                <w:color w:val="000000"/>
                <w:sz w:val="20"/>
                <w:szCs w:val="20"/>
              </w:rPr>
            </w:pPr>
          </w:p>
        </w:tc>
        <w:tc>
          <w:tcPr>
            <w:tcW w:w="1283" w:type="pct"/>
            <w:gridSpan w:val="2"/>
            <w:tcBorders>
              <w:top w:val="nil"/>
              <w:left w:val="nil"/>
              <w:bottom w:val="nil"/>
              <w:right w:val="nil"/>
            </w:tcBorders>
            <w:shd w:val="clear" w:color="auto" w:fill="auto"/>
            <w:noWrap/>
            <w:tcMar>
              <w:top w:w="15" w:type="dxa"/>
              <w:left w:w="15" w:type="dxa"/>
              <w:right w:w="15" w:type="dxa"/>
            </w:tcMar>
            <w:vAlign w:val="bottom"/>
          </w:tcPr>
          <w:p w14:paraId="2849828B">
            <w:pPr>
              <w:rPr>
                <w:rFonts w:hint="default" w:ascii="Times New Roman" w:hAnsi="Times New Roman" w:cs="Times New Roman"/>
                <w:color w:val="000000"/>
                <w:sz w:val="20"/>
                <w:szCs w:val="20"/>
              </w:rPr>
            </w:pPr>
          </w:p>
        </w:tc>
        <w:tc>
          <w:tcPr>
            <w:tcW w:w="904" w:type="pct"/>
            <w:tcBorders>
              <w:top w:val="nil"/>
              <w:left w:val="nil"/>
              <w:bottom w:val="nil"/>
              <w:right w:val="nil"/>
            </w:tcBorders>
            <w:shd w:val="clear" w:color="auto" w:fill="auto"/>
            <w:noWrap/>
            <w:tcMar>
              <w:top w:w="15" w:type="dxa"/>
              <w:left w:w="15" w:type="dxa"/>
              <w:right w:w="15" w:type="dxa"/>
            </w:tcMar>
            <w:vAlign w:val="bottom"/>
          </w:tcPr>
          <w:p w14:paraId="2DA71F9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C3D75FB">
        <w:tblPrEx>
          <w:tblCellMar>
            <w:top w:w="0" w:type="dxa"/>
            <w:left w:w="0" w:type="dxa"/>
            <w:bottom w:w="0" w:type="dxa"/>
            <w:right w:w="0" w:type="dxa"/>
          </w:tblCellMar>
        </w:tblPrEx>
        <w:trPr>
          <w:trHeight w:val="422" w:hRule="atLeast"/>
        </w:trPr>
        <w:tc>
          <w:tcPr>
            <w:tcW w:w="1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2B19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1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3DCFD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EF0D0FA">
        <w:tblPrEx>
          <w:tblCellMar>
            <w:top w:w="0" w:type="dxa"/>
            <w:left w:w="0" w:type="dxa"/>
            <w:bottom w:w="0" w:type="dxa"/>
            <w:right w:w="0" w:type="dxa"/>
          </w:tblCellMar>
        </w:tblPrEx>
        <w:trPr>
          <w:trHeight w:val="339" w:hRule="atLeast"/>
        </w:trPr>
        <w:tc>
          <w:tcPr>
            <w:tcW w:w="44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802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4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4F76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33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91"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F40D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309"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D0C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C7FB178">
        <w:tblPrEx>
          <w:tblCellMar>
            <w:top w:w="0" w:type="dxa"/>
            <w:left w:w="0" w:type="dxa"/>
            <w:bottom w:w="0" w:type="dxa"/>
            <w:right w:w="0" w:type="dxa"/>
          </w:tblCellMar>
        </w:tblPrEx>
        <w:trPr>
          <w:trHeight w:val="339" w:hRule="atLeast"/>
        </w:trPr>
        <w:tc>
          <w:tcPr>
            <w:tcW w:w="44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38278">
            <w:pPr>
              <w:jc w:val="center"/>
              <w:rPr>
                <w:rFonts w:hint="default" w:ascii="Times New Roman" w:hAnsi="Times New Roman" w:cs="Times New Roman"/>
                <w:b/>
                <w:color w:val="000000"/>
                <w:sz w:val="20"/>
                <w:szCs w:val="20"/>
              </w:rPr>
            </w:pPr>
          </w:p>
        </w:tc>
        <w:tc>
          <w:tcPr>
            <w:tcW w:w="10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9F027">
            <w:pPr>
              <w:jc w:val="center"/>
              <w:rPr>
                <w:rFonts w:hint="default" w:ascii="Times New Roman" w:hAnsi="Times New Roman" w:cs="Times New Roman"/>
                <w:b/>
                <w:color w:val="000000"/>
                <w:sz w:val="20"/>
                <w:szCs w:val="20"/>
              </w:rPr>
            </w:pPr>
          </w:p>
        </w:tc>
        <w:tc>
          <w:tcPr>
            <w:tcW w:w="11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DA27">
            <w:pPr>
              <w:jc w:val="center"/>
              <w:rPr>
                <w:rFonts w:hint="default" w:ascii="Times New Roman" w:hAnsi="Times New Roman" w:cs="Times New Roman"/>
                <w:b/>
                <w:color w:val="000000"/>
                <w:sz w:val="20"/>
                <w:szCs w:val="20"/>
              </w:rPr>
            </w:pPr>
          </w:p>
        </w:tc>
        <w:tc>
          <w:tcPr>
            <w:tcW w:w="109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5C3D1">
            <w:pPr>
              <w:jc w:val="center"/>
              <w:rPr>
                <w:rFonts w:hint="default" w:ascii="Times New Roman" w:hAnsi="Times New Roman" w:cs="Times New Roman"/>
                <w:b/>
                <w:color w:val="000000"/>
                <w:sz w:val="20"/>
                <w:szCs w:val="20"/>
              </w:rPr>
            </w:pPr>
          </w:p>
        </w:tc>
        <w:tc>
          <w:tcPr>
            <w:tcW w:w="1309"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71EEF">
            <w:pPr>
              <w:jc w:val="center"/>
              <w:rPr>
                <w:rFonts w:hint="default" w:ascii="Times New Roman" w:hAnsi="Times New Roman" w:cs="Times New Roman"/>
                <w:b/>
                <w:color w:val="000000"/>
                <w:sz w:val="20"/>
                <w:szCs w:val="20"/>
              </w:rPr>
            </w:pPr>
          </w:p>
        </w:tc>
      </w:tr>
      <w:tr w14:paraId="3CB21556">
        <w:tblPrEx>
          <w:tblCellMar>
            <w:top w:w="0" w:type="dxa"/>
            <w:left w:w="0" w:type="dxa"/>
            <w:bottom w:w="0" w:type="dxa"/>
            <w:right w:w="0" w:type="dxa"/>
          </w:tblCellMar>
        </w:tblPrEx>
        <w:trPr>
          <w:trHeight w:val="339" w:hRule="atLeast"/>
        </w:trPr>
        <w:tc>
          <w:tcPr>
            <w:tcW w:w="44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3A63">
            <w:pPr>
              <w:jc w:val="center"/>
              <w:rPr>
                <w:rFonts w:hint="default" w:ascii="Times New Roman" w:hAnsi="Times New Roman" w:cs="Times New Roman"/>
                <w:b/>
                <w:color w:val="000000"/>
                <w:sz w:val="20"/>
                <w:szCs w:val="20"/>
              </w:rPr>
            </w:pPr>
          </w:p>
        </w:tc>
        <w:tc>
          <w:tcPr>
            <w:tcW w:w="10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70396">
            <w:pPr>
              <w:jc w:val="center"/>
              <w:rPr>
                <w:rFonts w:hint="default" w:ascii="Times New Roman" w:hAnsi="Times New Roman" w:cs="Times New Roman"/>
                <w:b/>
                <w:color w:val="000000"/>
                <w:sz w:val="20"/>
                <w:szCs w:val="20"/>
              </w:rPr>
            </w:pPr>
          </w:p>
        </w:tc>
        <w:tc>
          <w:tcPr>
            <w:tcW w:w="11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A0E55">
            <w:pPr>
              <w:jc w:val="center"/>
              <w:rPr>
                <w:rFonts w:hint="default" w:ascii="Times New Roman" w:hAnsi="Times New Roman" w:cs="Times New Roman"/>
                <w:b/>
                <w:color w:val="000000"/>
                <w:sz w:val="20"/>
                <w:szCs w:val="20"/>
              </w:rPr>
            </w:pPr>
          </w:p>
        </w:tc>
        <w:tc>
          <w:tcPr>
            <w:tcW w:w="109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72855">
            <w:pPr>
              <w:jc w:val="center"/>
              <w:rPr>
                <w:rFonts w:hint="default" w:ascii="Times New Roman" w:hAnsi="Times New Roman" w:cs="Times New Roman"/>
                <w:b/>
                <w:color w:val="000000"/>
                <w:sz w:val="20"/>
                <w:szCs w:val="20"/>
              </w:rPr>
            </w:pPr>
          </w:p>
        </w:tc>
        <w:tc>
          <w:tcPr>
            <w:tcW w:w="1309"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5273E">
            <w:pPr>
              <w:jc w:val="center"/>
              <w:rPr>
                <w:rFonts w:hint="default" w:ascii="Times New Roman" w:hAnsi="Times New Roman" w:cs="Times New Roman"/>
                <w:b/>
                <w:color w:val="000000"/>
                <w:sz w:val="20"/>
                <w:szCs w:val="20"/>
              </w:rPr>
            </w:pPr>
          </w:p>
        </w:tc>
      </w:tr>
      <w:tr w14:paraId="0F66E5EB">
        <w:tblPrEx>
          <w:tblCellMar>
            <w:top w:w="0" w:type="dxa"/>
            <w:left w:w="0" w:type="dxa"/>
            <w:bottom w:w="0" w:type="dxa"/>
            <w:right w:w="0" w:type="dxa"/>
          </w:tblCellMar>
        </w:tblPrEx>
        <w:trPr>
          <w:trHeight w:val="326" w:hRule="atLeast"/>
        </w:trPr>
        <w:tc>
          <w:tcPr>
            <w:tcW w:w="44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B3AC">
            <w:pPr>
              <w:jc w:val="center"/>
              <w:rPr>
                <w:rFonts w:hint="default" w:ascii="Times New Roman" w:hAnsi="Times New Roman" w:cs="Times New Roman"/>
                <w:b/>
                <w:color w:val="000000"/>
                <w:sz w:val="20"/>
                <w:szCs w:val="20"/>
              </w:rPr>
            </w:pPr>
          </w:p>
        </w:tc>
        <w:tc>
          <w:tcPr>
            <w:tcW w:w="10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C9070">
            <w:pPr>
              <w:jc w:val="center"/>
              <w:rPr>
                <w:rFonts w:hint="default" w:ascii="Times New Roman" w:hAnsi="Times New Roman" w:cs="Times New Roman"/>
                <w:b/>
                <w:color w:val="000000"/>
                <w:sz w:val="20"/>
                <w:szCs w:val="20"/>
              </w:rPr>
            </w:pPr>
          </w:p>
        </w:tc>
        <w:tc>
          <w:tcPr>
            <w:tcW w:w="11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B804">
            <w:pPr>
              <w:jc w:val="center"/>
              <w:rPr>
                <w:rFonts w:hint="default" w:ascii="Times New Roman" w:hAnsi="Times New Roman" w:cs="Times New Roman"/>
                <w:b/>
                <w:color w:val="000000"/>
                <w:sz w:val="20"/>
                <w:szCs w:val="20"/>
              </w:rPr>
            </w:pPr>
          </w:p>
        </w:tc>
        <w:tc>
          <w:tcPr>
            <w:tcW w:w="109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36C97">
            <w:pPr>
              <w:jc w:val="center"/>
              <w:rPr>
                <w:rFonts w:hint="default" w:ascii="Times New Roman" w:hAnsi="Times New Roman" w:cs="Times New Roman"/>
                <w:b/>
                <w:color w:val="000000"/>
                <w:sz w:val="20"/>
                <w:szCs w:val="20"/>
              </w:rPr>
            </w:pPr>
          </w:p>
        </w:tc>
        <w:tc>
          <w:tcPr>
            <w:tcW w:w="1309"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E5539">
            <w:pPr>
              <w:jc w:val="center"/>
              <w:rPr>
                <w:rFonts w:hint="default" w:ascii="Times New Roman" w:hAnsi="Times New Roman" w:cs="Times New Roman"/>
                <w:b/>
                <w:color w:val="000000"/>
                <w:sz w:val="20"/>
                <w:szCs w:val="20"/>
              </w:rPr>
            </w:pPr>
          </w:p>
        </w:tc>
      </w:tr>
      <w:tr w14:paraId="37352A0D">
        <w:tblPrEx>
          <w:tblCellMar>
            <w:top w:w="0" w:type="dxa"/>
            <w:left w:w="0" w:type="dxa"/>
            <w:bottom w:w="0" w:type="dxa"/>
            <w:right w:w="0" w:type="dxa"/>
          </w:tblCellMar>
        </w:tblPrEx>
        <w:trPr>
          <w:trHeight w:val="611" w:hRule="atLeast"/>
        </w:trPr>
        <w:tc>
          <w:tcPr>
            <w:tcW w:w="148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270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AC0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09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7DD01">
            <w:pPr>
              <w:jc w:val="right"/>
              <w:rPr>
                <w:rFonts w:hint="default" w:ascii="Times New Roman" w:hAnsi="Times New Roman" w:cs="Times New Roman"/>
                <w:b/>
                <w:color w:val="000000"/>
                <w:sz w:val="20"/>
                <w:szCs w:val="20"/>
              </w:rPr>
            </w:pPr>
          </w:p>
        </w:tc>
        <w:tc>
          <w:tcPr>
            <w:tcW w:w="130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1E2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9795D37">
        <w:tblPrEx>
          <w:tblCellMar>
            <w:top w:w="0" w:type="dxa"/>
            <w:left w:w="0" w:type="dxa"/>
            <w:bottom w:w="0" w:type="dxa"/>
            <w:right w:w="0" w:type="dxa"/>
          </w:tblCellMar>
        </w:tblPrEx>
        <w:trPr>
          <w:trHeight w:val="48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ECB6">
            <w:pPr>
              <w:textAlignment w:val="center"/>
              <w:rPr>
                <w:rFonts w:hint="default" w:ascii="Times New Roman" w:hAnsi="Times New Roman" w:cs="Times New Roman"/>
                <w:color w:val="000000"/>
                <w:sz w:val="20"/>
                <w:szCs w:val="20"/>
              </w:rPr>
            </w:pPr>
          </w:p>
        </w:tc>
        <w:tc>
          <w:tcPr>
            <w:tcW w:w="10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55A7B">
            <w:pPr>
              <w:textAlignment w:val="center"/>
              <w:rPr>
                <w:rFonts w:hint="default" w:ascii="Times New Roman" w:hAnsi="Times New Roman" w:cs="Times New Roman"/>
                <w:color w:val="000000"/>
                <w:sz w:val="20"/>
                <w:szCs w:val="20"/>
              </w:rPr>
            </w:pP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D01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09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2F4B">
            <w:pPr>
              <w:jc w:val="right"/>
              <w:rPr>
                <w:rFonts w:hint="default" w:ascii="Times New Roman" w:hAnsi="Times New Roman" w:cs="Times New Roman"/>
                <w:b/>
                <w:color w:val="000000"/>
                <w:sz w:val="20"/>
                <w:szCs w:val="20"/>
              </w:rPr>
            </w:pPr>
          </w:p>
        </w:tc>
        <w:tc>
          <w:tcPr>
            <w:tcW w:w="130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4DB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1F43EC2">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DB78F7">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3CADA7D9">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附件9：</w:t>
      </w:r>
    </w:p>
    <w:tbl>
      <w:tblPr>
        <w:tblStyle w:val="9"/>
        <w:tblW w:w="4722" w:type="pct"/>
        <w:tblInd w:w="0" w:type="dxa"/>
        <w:tblLayout w:type="fixed"/>
        <w:tblCellMar>
          <w:top w:w="0" w:type="dxa"/>
          <w:left w:w="170" w:type="dxa"/>
          <w:bottom w:w="0" w:type="dxa"/>
          <w:right w:w="170" w:type="dxa"/>
        </w:tblCellMar>
      </w:tblPr>
      <w:tblGrid>
        <w:gridCol w:w="3178"/>
        <w:gridCol w:w="2561"/>
        <w:gridCol w:w="2312"/>
        <w:gridCol w:w="3787"/>
        <w:gridCol w:w="2633"/>
      </w:tblGrid>
      <w:tr w14:paraId="7907DB8D">
        <w:tblPrEx>
          <w:tblCellMar>
            <w:top w:w="0" w:type="dxa"/>
            <w:left w:w="170" w:type="dxa"/>
            <w:bottom w:w="0" w:type="dxa"/>
            <w:right w:w="170" w:type="dxa"/>
          </w:tblCellMar>
        </w:tblPrEx>
        <w:trPr>
          <w:trHeight w:val="365" w:hRule="atLeast"/>
        </w:trPr>
        <w:tc>
          <w:tcPr>
            <w:tcW w:w="5000" w:type="pct"/>
            <w:gridSpan w:val="5"/>
            <w:shd w:val="clear" w:color="auto" w:fill="auto"/>
            <w:noWrap/>
            <w:tcMar>
              <w:top w:w="15" w:type="dxa"/>
              <w:left w:w="15" w:type="dxa"/>
              <w:right w:w="15" w:type="dxa"/>
            </w:tcMar>
            <w:vAlign w:val="bottom"/>
          </w:tcPr>
          <w:p w14:paraId="0FB25DE3">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6C54E94">
        <w:tblPrEx>
          <w:tblCellMar>
            <w:top w:w="0" w:type="dxa"/>
            <w:left w:w="170" w:type="dxa"/>
            <w:bottom w:w="0" w:type="dxa"/>
            <w:right w:w="170" w:type="dxa"/>
          </w:tblCellMar>
        </w:tblPrEx>
        <w:trPr>
          <w:trHeight w:val="245" w:hRule="atLeast"/>
        </w:trPr>
        <w:tc>
          <w:tcPr>
            <w:tcW w:w="1098" w:type="pct"/>
            <w:shd w:val="clear" w:color="auto" w:fill="auto"/>
            <w:noWrap/>
            <w:tcMar>
              <w:top w:w="15" w:type="dxa"/>
              <w:left w:w="15" w:type="dxa"/>
              <w:right w:w="15" w:type="dxa"/>
            </w:tcMar>
            <w:vAlign w:val="bottom"/>
          </w:tcPr>
          <w:p w14:paraId="47B98024">
            <w:pPr>
              <w:spacing w:line="280" w:lineRule="exact"/>
              <w:rPr>
                <w:rFonts w:hint="default" w:ascii="Times New Roman" w:hAnsi="Times New Roman" w:cs="Times New Roman"/>
                <w:color w:val="000000"/>
                <w:kern w:val="2"/>
                <w:sz w:val="20"/>
                <w:szCs w:val="20"/>
              </w:rPr>
            </w:pPr>
          </w:p>
        </w:tc>
        <w:tc>
          <w:tcPr>
            <w:tcW w:w="884" w:type="pct"/>
            <w:shd w:val="clear" w:color="auto" w:fill="auto"/>
            <w:noWrap/>
            <w:tcMar>
              <w:top w:w="15" w:type="dxa"/>
              <w:left w:w="15" w:type="dxa"/>
              <w:right w:w="15" w:type="dxa"/>
            </w:tcMar>
            <w:vAlign w:val="bottom"/>
          </w:tcPr>
          <w:p w14:paraId="3BCD2114">
            <w:pPr>
              <w:spacing w:line="280" w:lineRule="exact"/>
              <w:jc w:val="center"/>
              <w:rPr>
                <w:rFonts w:hint="default" w:ascii="Times New Roman" w:hAnsi="Times New Roman" w:cs="Times New Roman"/>
                <w:color w:val="000000"/>
                <w:kern w:val="2"/>
                <w:sz w:val="20"/>
                <w:szCs w:val="20"/>
              </w:rPr>
            </w:pPr>
          </w:p>
        </w:tc>
        <w:tc>
          <w:tcPr>
            <w:tcW w:w="798" w:type="pct"/>
            <w:shd w:val="clear" w:color="auto" w:fill="auto"/>
            <w:noWrap/>
            <w:tcMar>
              <w:top w:w="15" w:type="dxa"/>
              <w:left w:w="15" w:type="dxa"/>
              <w:right w:w="15" w:type="dxa"/>
            </w:tcMar>
            <w:vAlign w:val="bottom"/>
          </w:tcPr>
          <w:p w14:paraId="0A02790A">
            <w:pPr>
              <w:spacing w:line="280" w:lineRule="exact"/>
              <w:jc w:val="right"/>
              <w:rPr>
                <w:rFonts w:hint="default" w:ascii="Times New Roman" w:hAnsi="Times New Roman" w:cs="Times New Roman"/>
                <w:color w:val="000000"/>
                <w:kern w:val="2"/>
                <w:sz w:val="20"/>
                <w:szCs w:val="20"/>
              </w:rPr>
            </w:pPr>
          </w:p>
        </w:tc>
        <w:tc>
          <w:tcPr>
            <w:tcW w:w="1308" w:type="pct"/>
            <w:shd w:val="clear" w:color="auto" w:fill="auto"/>
            <w:noWrap/>
            <w:tcMar>
              <w:top w:w="15" w:type="dxa"/>
              <w:left w:w="15" w:type="dxa"/>
              <w:right w:w="15" w:type="dxa"/>
            </w:tcMar>
            <w:vAlign w:val="bottom"/>
          </w:tcPr>
          <w:p w14:paraId="704C0075">
            <w:pPr>
              <w:spacing w:line="280" w:lineRule="exact"/>
              <w:rPr>
                <w:rFonts w:hint="default" w:ascii="Times New Roman" w:hAnsi="Times New Roman" w:cs="Times New Roman"/>
                <w:color w:val="000000"/>
                <w:kern w:val="2"/>
                <w:sz w:val="20"/>
                <w:szCs w:val="20"/>
              </w:rPr>
            </w:pPr>
          </w:p>
        </w:tc>
        <w:tc>
          <w:tcPr>
            <w:tcW w:w="909" w:type="pct"/>
            <w:shd w:val="clear" w:color="auto" w:fill="auto"/>
            <w:noWrap/>
            <w:tcMar>
              <w:top w:w="15" w:type="dxa"/>
              <w:left w:w="15" w:type="dxa"/>
              <w:right w:w="15" w:type="dxa"/>
            </w:tcMar>
            <w:vAlign w:val="bottom"/>
          </w:tcPr>
          <w:p w14:paraId="2C521F1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77F44F08">
        <w:tblPrEx>
          <w:tblCellMar>
            <w:top w:w="0" w:type="dxa"/>
            <w:left w:w="170" w:type="dxa"/>
            <w:bottom w:w="0" w:type="dxa"/>
            <w:right w:w="170" w:type="dxa"/>
          </w:tblCellMar>
        </w:tblPrEx>
        <w:trPr>
          <w:trHeight w:val="185" w:hRule="atLeast"/>
        </w:trPr>
        <w:tc>
          <w:tcPr>
            <w:tcW w:w="1982"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44438EF">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重庆市九龙坡区石坪桥小学校</w:t>
            </w:r>
          </w:p>
        </w:tc>
        <w:tc>
          <w:tcPr>
            <w:tcW w:w="798" w:type="pct"/>
            <w:tcBorders>
              <w:top w:val="nil"/>
              <w:left w:val="nil"/>
              <w:bottom w:val="single" w:color="auto" w:sz="4" w:space="0"/>
              <w:right w:val="nil"/>
            </w:tcBorders>
            <w:shd w:val="clear" w:color="auto" w:fill="auto"/>
            <w:noWrap/>
            <w:tcMar>
              <w:top w:w="15" w:type="dxa"/>
              <w:left w:w="15" w:type="dxa"/>
              <w:right w:w="15" w:type="dxa"/>
            </w:tcMar>
            <w:vAlign w:val="bottom"/>
          </w:tcPr>
          <w:p w14:paraId="2D023433">
            <w:pPr>
              <w:spacing w:line="280" w:lineRule="exact"/>
              <w:jc w:val="right"/>
              <w:rPr>
                <w:rFonts w:hint="default" w:ascii="Times New Roman" w:hAnsi="Times New Roman" w:cs="Times New Roman"/>
                <w:color w:val="000000"/>
                <w:kern w:val="2"/>
                <w:sz w:val="20"/>
                <w:szCs w:val="20"/>
              </w:rPr>
            </w:pPr>
          </w:p>
        </w:tc>
        <w:tc>
          <w:tcPr>
            <w:tcW w:w="1308" w:type="pct"/>
            <w:tcBorders>
              <w:top w:val="nil"/>
              <w:left w:val="nil"/>
              <w:bottom w:val="single" w:color="auto" w:sz="4" w:space="0"/>
              <w:right w:val="nil"/>
            </w:tcBorders>
            <w:shd w:val="clear" w:color="auto" w:fill="auto"/>
            <w:noWrap/>
            <w:tcMar>
              <w:top w:w="15" w:type="dxa"/>
              <w:left w:w="15" w:type="dxa"/>
              <w:right w:w="15" w:type="dxa"/>
            </w:tcMar>
            <w:vAlign w:val="bottom"/>
          </w:tcPr>
          <w:p w14:paraId="1B563AE5">
            <w:pPr>
              <w:spacing w:line="280" w:lineRule="exact"/>
              <w:rPr>
                <w:rFonts w:hint="default" w:ascii="Times New Roman" w:hAnsi="Times New Roman" w:cs="Times New Roman"/>
                <w:color w:val="000000"/>
                <w:kern w:val="2"/>
                <w:sz w:val="20"/>
                <w:szCs w:val="20"/>
              </w:rPr>
            </w:pPr>
          </w:p>
        </w:tc>
        <w:tc>
          <w:tcPr>
            <w:tcW w:w="909" w:type="pct"/>
            <w:tcBorders>
              <w:top w:val="nil"/>
              <w:left w:val="nil"/>
              <w:bottom w:val="single" w:color="auto" w:sz="4" w:space="0"/>
              <w:right w:val="nil"/>
            </w:tcBorders>
            <w:shd w:val="clear" w:color="auto" w:fill="auto"/>
            <w:noWrap/>
            <w:tcMar>
              <w:top w:w="15" w:type="dxa"/>
              <w:left w:w="15" w:type="dxa"/>
              <w:right w:w="15" w:type="dxa"/>
            </w:tcMar>
            <w:vAlign w:val="bottom"/>
          </w:tcPr>
          <w:p w14:paraId="158A439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FFA96ED">
        <w:tblPrEx>
          <w:tblCellMar>
            <w:top w:w="0" w:type="dxa"/>
            <w:left w:w="170" w:type="dxa"/>
            <w:bottom w:w="0" w:type="dxa"/>
            <w:right w:w="170" w:type="dxa"/>
          </w:tblCellMar>
        </w:tblPrEx>
        <w:trPr>
          <w:trHeight w:val="28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A73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C5D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67D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034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6F1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6C4F8785">
        <w:tblPrEx>
          <w:tblCellMar>
            <w:top w:w="0" w:type="dxa"/>
            <w:left w:w="170" w:type="dxa"/>
            <w:bottom w:w="0" w:type="dxa"/>
            <w:right w:w="170" w:type="dxa"/>
          </w:tblCellMar>
        </w:tblPrEx>
        <w:trPr>
          <w:trHeight w:val="28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B7F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4FC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153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5AE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3ED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304952">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DCB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BE0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3A9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FB5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F06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F41EEF">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9FF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49AB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10C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5C8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14C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AAFA88">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54E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173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0D7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2C8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381D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2987670">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FF8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A1C3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1B2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304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E30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CBA27C">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FC0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EA0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20B2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5F7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2E4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76D598">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8DF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767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FCA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07D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29E7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F9E833">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9EA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FD9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7B7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E8F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46C4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15D26F">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22D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168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79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4B4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6774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9F2788">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FD8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562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120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5D9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0C0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4BD532">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EC4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0E2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4C19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E7B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F41A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34537A">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6B9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F4A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CD2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358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6CF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9509E4">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F7C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D3A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8FF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98A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057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9D5CB3">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003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13D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371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567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70BE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615CBB">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C83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88B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467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57A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F371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FD5EBC2">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B79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80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048D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9A8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632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36.96</w:t>
            </w:r>
            <w:r>
              <w:rPr>
                <w:rFonts w:hint="default" w:ascii="Times New Roman" w:hAnsi="Times New Roman" w:cs="Times New Roman"/>
                <w:color w:val="000000"/>
                <w:sz w:val="18"/>
                <w:u w:color="auto"/>
              </w:rPr>
              <w:t xml:space="preserve"> </w:t>
            </w:r>
          </w:p>
        </w:tc>
      </w:tr>
      <w:tr w14:paraId="0AEDCBBF">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86A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7D1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8F3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F4B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232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36.96</w:t>
            </w:r>
            <w:r>
              <w:rPr>
                <w:rFonts w:hint="default" w:ascii="Times New Roman" w:hAnsi="Times New Roman" w:cs="Times New Roman"/>
                <w:color w:val="000000"/>
                <w:sz w:val="18"/>
                <w:u w:color="auto"/>
              </w:rPr>
              <w:t xml:space="preserve"> </w:t>
            </w:r>
          </w:p>
        </w:tc>
      </w:tr>
      <w:tr w14:paraId="616935B5">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CFB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FD7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E42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01F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3AE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FEE07A">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632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8AE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F52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7BF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1478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EF7A8E">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26B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B87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640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2A4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7F2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36.96</w:t>
            </w:r>
            <w:r>
              <w:rPr>
                <w:rFonts w:hint="default" w:ascii="Times New Roman" w:hAnsi="Times New Roman" w:cs="Times New Roman"/>
                <w:color w:val="000000"/>
                <w:sz w:val="18"/>
                <w:u w:color="auto"/>
              </w:rPr>
              <w:t xml:space="preserve"> </w:t>
            </w:r>
          </w:p>
        </w:tc>
      </w:tr>
      <w:tr w14:paraId="3886AB99">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D3C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9F3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7ED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198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1D5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36.96</w:t>
            </w:r>
            <w:r>
              <w:rPr>
                <w:rFonts w:hint="default" w:ascii="Times New Roman" w:hAnsi="Times New Roman" w:cs="Times New Roman"/>
                <w:color w:val="000000"/>
                <w:sz w:val="18"/>
                <w:u w:color="auto"/>
              </w:rPr>
              <w:t xml:space="preserve"> </w:t>
            </w:r>
          </w:p>
        </w:tc>
      </w:tr>
      <w:tr w14:paraId="42F3E847">
        <w:tblPrEx>
          <w:tblCellMar>
            <w:top w:w="0" w:type="dxa"/>
            <w:left w:w="170" w:type="dxa"/>
            <w:bottom w:w="0" w:type="dxa"/>
            <w:right w:w="170" w:type="dxa"/>
          </w:tblCellMar>
        </w:tblPrEx>
        <w:trPr>
          <w:trHeight w:val="286"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79A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4CB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D18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AD9B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F19EEB">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35D53D2">
        <w:tblPrEx>
          <w:tblCellMar>
            <w:top w:w="0" w:type="dxa"/>
            <w:left w:w="170" w:type="dxa"/>
            <w:bottom w:w="0" w:type="dxa"/>
            <w:right w:w="170" w:type="dxa"/>
          </w:tblCellMar>
        </w:tblPrEx>
        <w:trPr>
          <w:trHeight w:val="294"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932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6F7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301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30.75</w:t>
            </w: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5846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5DA7A">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6AD8F839">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B73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A47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144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6903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2919E7">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662AB51A">
      <w:pPr>
        <w:rPr>
          <w:rFonts w:hint="default" w:ascii="Times New Roman" w:hAnsi="Times New Roman" w:cs="Times New Roman"/>
          <w:sz w:val="18"/>
          <w:szCs w:val="18"/>
          <w:lang w:val="en-US" w:eastAsia="zh-CN"/>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462CB6D5-2CBF-49EC-AC43-1D47041BB111}"/>
  </w:font>
  <w:font w:name="方正黑体_GBK">
    <w:panose1 w:val="02010600010101010101"/>
    <w:charset w:val="86"/>
    <w:family w:val="script"/>
    <w:pitch w:val="default"/>
    <w:sig w:usb0="00000001" w:usb1="080E0000" w:usb2="00000000" w:usb3="00000000" w:csb0="00040000" w:csb1="00000000"/>
    <w:embedRegular r:id="rId2" w:fontKey="{2E693D44-EA5D-41EB-B184-CA92ECC29560}"/>
  </w:font>
  <w:font w:name="方正仿宋_GBK">
    <w:panose1 w:val="03000509000000000000"/>
    <w:charset w:val="86"/>
    <w:family w:val="script"/>
    <w:pitch w:val="default"/>
    <w:sig w:usb0="00000001" w:usb1="080E0000" w:usb2="00000000" w:usb3="00000000" w:csb0="00040000" w:csb1="00000000"/>
    <w:embedRegular r:id="rId3" w:fontKey="{A3B6ACBE-C457-41AB-ACC6-A6BBD60B3EAA}"/>
  </w:font>
  <w:font w:name="方正楷体_GBK">
    <w:panose1 w:val="02000000000000000000"/>
    <w:charset w:val="86"/>
    <w:family w:val="auto"/>
    <w:pitch w:val="default"/>
    <w:sig w:usb0="800002BF" w:usb1="38CF7CFA" w:usb2="00000016" w:usb3="00000000" w:csb0="00040000" w:csb1="00000000"/>
    <w:embedRegular r:id="rId4" w:fontKey="{9B58EFD5-FA9F-41B7-87C2-8BBC26B1AB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677E">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F6C0B8">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F6C0B8">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CA7E">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105CC9">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4105CC9">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43C3927">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43C3927">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C3C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21F529E"/>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4671E9"/>
    <w:rsid w:val="12771554"/>
    <w:rsid w:val="129973FF"/>
    <w:rsid w:val="12C921C4"/>
    <w:rsid w:val="12DA353E"/>
    <w:rsid w:val="13850DCB"/>
    <w:rsid w:val="13871C70"/>
    <w:rsid w:val="13A71CB4"/>
    <w:rsid w:val="13AF1D43"/>
    <w:rsid w:val="13CE1647"/>
    <w:rsid w:val="14200702"/>
    <w:rsid w:val="144F3F11"/>
    <w:rsid w:val="1580711B"/>
    <w:rsid w:val="16D80EBF"/>
    <w:rsid w:val="185C5709"/>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1A4311"/>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3E2B42"/>
    <w:rsid w:val="2D5F4C37"/>
    <w:rsid w:val="2D8D7A26"/>
    <w:rsid w:val="2F0A142D"/>
    <w:rsid w:val="2F315EE6"/>
    <w:rsid w:val="2FE029D7"/>
    <w:rsid w:val="2FF06E00"/>
    <w:rsid w:val="315F0B22"/>
    <w:rsid w:val="31BE24D6"/>
    <w:rsid w:val="31D84415"/>
    <w:rsid w:val="32285F6F"/>
    <w:rsid w:val="32770556"/>
    <w:rsid w:val="329C0913"/>
    <w:rsid w:val="3337290D"/>
    <w:rsid w:val="334B0167"/>
    <w:rsid w:val="35022AF6"/>
    <w:rsid w:val="35076329"/>
    <w:rsid w:val="352930DB"/>
    <w:rsid w:val="35573069"/>
    <w:rsid w:val="358C217E"/>
    <w:rsid w:val="359E7284"/>
    <w:rsid w:val="359F188C"/>
    <w:rsid w:val="36C9128A"/>
    <w:rsid w:val="37841E99"/>
    <w:rsid w:val="379C594F"/>
    <w:rsid w:val="37BF1123"/>
    <w:rsid w:val="37C85E36"/>
    <w:rsid w:val="38BC1135"/>
    <w:rsid w:val="38BE4696"/>
    <w:rsid w:val="394C3782"/>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9F2C12"/>
    <w:rsid w:val="4BAB7F90"/>
    <w:rsid w:val="4BD53EDA"/>
    <w:rsid w:val="4BE11807"/>
    <w:rsid w:val="4C484CE5"/>
    <w:rsid w:val="4DAC4ACA"/>
    <w:rsid w:val="4DD06F63"/>
    <w:rsid w:val="4E043596"/>
    <w:rsid w:val="4E7C3473"/>
    <w:rsid w:val="4E9B0C57"/>
    <w:rsid w:val="4EA8523F"/>
    <w:rsid w:val="4F186D58"/>
    <w:rsid w:val="4F224836"/>
    <w:rsid w:val="4F231B40"/>
    <w:rsid w:val="4FDD20B0"/>
    <w:rsid w:val="51760217"/>
    <w:rsid w:val="51E36677"/>
    <w:rsid w:val="51F01F7D"/>
    <w:rsid w:val="522F6E0C"/>
    <w:rsid w:val="52463BA1"/>
    <w:rsid w:val="529F078E"/>
    <w:rsid w:val="5309565C"/>
    <w:rsid w:val="53990623"/>
    <w:rsid w:val="53C0244D"/>
    <w:rsid w:val="53DD4D4E"/>
    <w:rsid w:val="53E578CE"/>
    <w:rsid w:val="53EA10F5"/>
    <w:rsid w:val="541768A0"/>
    <w:rsid w:val="543B029D"/>
    <w:rsid w:val="54977029"/>
    <w:rsid w:val="554E5773"/>
    <w:rsid w:val="555A3CBC"/>
    <w:rsid w:val="55EF4EA6"/>
    <w:rsid w:val="56530F5D"/>
    <w:rsid w:val="56E06C42"/>
    <w:rsid w:val="56EE372E"/>
    <w:rsid w:val="570D735E"/>
    <w:rsid w:val="5842572D"/>
    <w:rsid w:val="598A28E2"/>
    <w:rsid w:val="5A6279C1"/>
    <w:rsid w:val="5AD563E4"/>
    <w:rsid w:val="5C1336B7"/>
    <w:rsid w:val="5C263CE4"/>
    <w:rsid w:val="5C5D2777"/>
    <w:rsid w:val="5C722D7F"/>
    <w:rsid w:val="5CC80B72"/>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02578"/>
    <w:rsid w:val="67086152"/>
    <w:rsid w:val="687E45FE"/>
    <w:rsid w:val="692172FD"/>
    <w:rsid w:val="6A3829EE"/>
    <w:rsid w:val="6A924CB7"/>
    <w:rsid w:val="6AE0292E"/>
    <w:rsid w:val="6B474EF5"/>
    <w:rsid w:val="6B4B66B1"/>
    <w:rsid w:val="6BC27679"/>
    <w:rsid w:val="6BC54EFE"/>
    <w:rsid w:val="6C0737CC"/>
    <w:rsid w:val="6C560CAE"/>
    <w:rsid w:val="6CD15296"/>
    <w:rsid w:val="6D903FF5"/>
    <w:rsid w:val="6DA955B8"/>
    <w:rsid w:val="6DE346AB"/>
    <w:rsid w:val="6E0D4393"/>
    <w:rsid w:val="6F607C2A"/>
    <w:rsid w:val="6FFB2E76"/>
    <w:rsid w:val="70AB70D6"/>
    <w:rsid w:val="70DE5507"/>
    <w:rsid w:val="71C34D91"/>
    <w:rsid w:val="71ED38AA"/>
    <w:rsid w:val="723F3B65"/>
    <w:rsid w:val="72DB435C"/>
    <w:rsid w:val="736F230A"/>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E1119DD"/>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5330</Words>
  <Characters>5978</Characters>
  <Lines>161</Lines>
  <Paragraphs>45</Paragraphs>
  <TotalTime>1</TotalTime>
  <ScaleCrop>false</ScaleCrop>
  <LinksUpToDate>false</LinksUpToDate>
  <CharactersWithSpaces>6056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2025-11-06T02:52:30Z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