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41131">
      <w:pPr>
        <w:adjustRightInd w:val="0"/>
        <w:snapToGrid w:val="0"/>
        <w:spacing w:line="600" w:lineRule="exact"/>
        <w:jc w:val="center"/>
        <w:rPr>
          <w:rFonts w:hint="eastAsia" w:eastAsia="方正小标宋_GBK" w:cs="华文中宋"/>
          <w:sz w:val="44"/>
          <w:szCs w:val="44"/>
        </w:rPr>
      </w:pPr>
      <w:r>
        <w:rPr>
          <w:rFonts w:hint="eastAsia" w:eastAsia="方正小标宋_GBK" w:cs="华文中宋"/>
          <w:color w:val="000000"/>
          <w:sz w:val="44"/>
          <w:szCs w:val="44"/>
          <w:lang w:val="en-US" w:eastAsia="zh-CN"/>
        </w:rPr>
        <w:t xml:space="preserve"> </w:t>
      </w:r>
      <w:r>
        <w:rPr>
          <w:rFonts w:hint="eastAsia" w:eastAsia="方正小标宋_GBK" w:cs="华文中宋"/>
          <w:color w:val="000000"/>
          <w:sz w:val="44"/>
          <w:szCs w:val="44"/>
          <w:lang w:eastAsia="zh-CN"/>
        </w:rPr>
        <w:t>渝州路街道办事处</w:t>
      </w:r>
      <w:r>
        <w:rPr>
          <w:rFonts w:hint="eastAsia" w:eastAsia="方正小标宋_GBK" w:cs="华文中宋"/>
          <w:sz w:val="44"/>
          <w:szCs w:val="44"/>
        </w:rPr>
        <w:t>2025年部门预算</w:t>
      </w:r>
    </w:p>
    <w:p w14:paraId="1752D3A8">
      <w:pPr>
        <w:adjustRightInd w:val="0"/>
        <w:snapToGrid w:val="0"/>
        <w:spacing w:line="600" w:lineRule="exact"/>
        <w:jc w:val="center"/>
        <w:rPr>
          <w:rFonts w:hint="eastAsia" w:eastAsia="方正小标宋_GBK" w:cs="华文中宋"/>
          <w:sz w:val="44"/>
          <w:szCs w:val="44"/>
        </w:rPr>
      </w:pPr>
      <w:r>
        <w:rPr>
          <w:rFonts w:hint="eastAsia" w:eastAsia="方正小标宋_GBK" w:cs="华文中宋"/>
          <w:sz w:val="44"/>
          <w:szCs w:val="44"/>
        </w:rPr>
        <w:t>情况说明</w:t>
      </w:r>
    </w:p>
    <w:p w14:paraId="29B7957B">
      <w:pPr>
        <w:adjustRightInd w:val="0"/>
        <w:snapToGrid w:val="0"/>
        <w:spacing w:line="600" w:lineRule="exact"/>
        <w:ind w:firstLine="880" w:firstLineChars="200"/>
        <w:jc w:val="center"/>
        <w:rPr>
          <w:rFonts w:hint="eastAsia" w:eastAsia="华文中宋" w:cs="华文中宋"/>
          <w:sz w:val="44"/>
          <w:szCs w:val="44"/>
        </w:rPr>
      </w:pPr>
    </w:p>
    <w:p w14:paraId="088A387C">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一、单位基本情况</w:t>
      </w:r>
    </w:p>
    <w:p w14:paraId="6B7DE91A">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（一）职能职责</w:t>
      </w:r>
    </w:p>
    <w:p w14:paraId="66CC628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仿宋_GB2312"/>
          <w:color w:val="000000"/>
          <w:kern w:val="2"/>
          <w:sz w:val="32"/>
          <w:szCs w:val="22"/>
          <w:lang w:val="en-US" w:eastAsia="zh-CN" w:bidi="ar-SA"/>
        </w:rPr>
      </w:pPr>
      <w:r>
        <w:rPr>
          <w:rFonts w:hint="eastAsia" w:ascii="Times New Roman" w:hAnsi="Times New Roman" w:eastAsia="方正仿宋_GBK" w:cs="仿宋_GB2312"/>
          <w:color w:val="000000"/>
          <w:kern w:val="2"/>
          <w:sz w:val="32"/>
          <w:szCs w:val="22"/>
          <w:lang w:val="en-US" w:eastAsia="zh-CN" w:bidi="ar-SA"/>
        </w:rPr>
        <w:t xml:space="preserve">宣传贯彻执行党的路线、方针、政策，国家的法律、法规和区委、区政府的有关决定、命令、指标；负责辖区基层党组织和群团组织建设和精神文明建设以及纪检、监察工作；负责制定和实施辖区的社区建设发展规划，努力发展社区服务，开展社区教育；负责指导辖区社区居委会的组织建设及各项工作，帮助解决社区居委会的困难、问题，向上级政府反映社区居委会的意见和要求；负责城市管理工作，努力宣传普及全民健康教育，组织社会单位和居民开展爱国卫生运动；负责常住人口与流动人口的计划生育宣传、教育、管理和服务工作；负责辖区的社会治安综合治理工作；指导、协调辖区内的物业管理工作；负责做好拥军优属、优待抚恤、社会救济、社会保障及社区文化、科普等工作；负责辖区失业、下岗人员的管理、培训和指导就业等工作；承办民兵预备役、征兵、人民防空等工作；与司法行政部门共同做好司法行政、人民调解工作，实施普法教育；办理人民群众的来信、来访，及时向市、区人民政府反映群众的意见和要求；配合有关部门做好国土、防火、防震、抢险救灾、安全生产、食品药品监管等工作；负责人大、政协地区联络组工作，协助办理人大代表和政协委员的意见、建议，组织开展地区人大代表、政协委员的各项活动；维护老年人、妇女、未成年人和残疾人的合法权益，尊重少数民族的风俗习惯，保障少数民族的权益；承办区委、区政府交办的其他事项。 </w:t>
      </w:r>
    </w:p>
    <w:p w14:paraId="36C1F390">
      <w:pPr>
        <w:pStyle w:val="8"/>
        <w:tabs>
          <w:tab w:val="center" w:pos="4153"/>
          <w:tab w:val="left" w:pos="7275"/>
        </w:tabs>
        <w:adjustRightInd w:val="0"/>
        <w:snapToGrid w:val="0"/>
        <w:spacing w:line="600" w:lineRule="exact"/>
        <w:ind w:firstLine="640"/>
        <w:jc w:val="left"/>
        <w:rPr>
          <w:rFonts w:hint="eastAsia" w:ascii="方正楷体_GBK" w:hAnsi="Times New Roman" w:eastAsia="方正楷体_GBK" w:cs="仿宋_GB2312"/>
          <w:sz w:val="32"/>
        </w:rPr>
      </w:pPr>
      <w:r>
        <w:rPr>
          <w:rFonts w:hint="eastAsia" w:ascii="方正楷体_GBK" w:hAnsi="Times New Roman" w:eastAsia="方正楷体_GBK" w:cs="仿宋_GB2312"/>
          <w:sz w:val="32"/>
        </w:rPr>
        <w:t>（二）单位构成</w:t>
      </w:r>
    </w:p>
    <w:p w14:paraId="7E163C77">
      <w:pPr>
        <w:pStyle w:val="2"/>
        <w:keepNext w:val="0"/>
        <w:keepLines w:val="0"/>
        <w:pageBreakBefore w:val="0"/>
        <w:widowControl w:val="0"/>
        <w:kinsoku/>
        <w:wordWrap/>
        <w:overflowPunct/>
        <w:topLinePunct w:val="0"/>
        <w:autoSpaceDE/>
        <w:autoSpaceDN/>
        <w:bidi w:val="0"/>
        <w:adjustRightInd/>
        <w:snapToGrid w:val="0"/>
        <w:spacing w:line="600" w:lineRule="exact"/>
        <w:ind w:firstLine="641"/>
        <w:jc w:val="left"/>
        <w:textAlignment w:val="auto"/>
        <w:rPr>
          <w:rFonts w:hint="default" w:ascii="Times New Roman" w:hAnsi="Times New Roman" w:eastAsia="方正仿宋_GBK" w:cs="Times New Roman"/>
          <w:color w:val="auto"/>
          <w:kern w:val="2"/>
          <w:sz w:val="32"/>
          <w:szCs w:val="22"/>
          <w:highlight w:val="none"/>
          <w:lang w:val="en-US" w:eastAsia="zh-CN" w:bidi="ar-SA"/>
        </w:rPr>
      </w:pPr>
      <w:r>
        <w:rPr>
          <w:rFonts w:hint="default" w:ascii="Times New Roman" w:hAnsi="Times New Roman" w:eastAsia="方正仿宋_GBK" w:cs="Times New Roman"/>
          <w:color w:val="auto"/>
          <w:kern w:val="2"/>
          <w:sz w:val="32"/>
          <w:szCs w:val="22"/>
          <w:highlight w:val="none"/>
          <w:lang w:val="en-US" w:eastAsia="zh-CN" w:bidi="ar-SA"/>
        </w:rPr>
        <w:t>重庆市九龙坡区渝州路街道办事处</w:t>
      </w:r>
      <w:r>
        <w:rPr>
          <w:rFonts w:hint="eastAsia" w:ascii="Times New Roman" w:hAnsi="Times New Roman" w:eastAsia="方正仿宋_GBK" w:cs="Times New Roman"/>
          <w:color w:val="auto"/>
          <w:kern w:val="2"/>
          <w:sz w:val="32"/>
          <w:szCs w:val="22"/>
          <w:highlight w:val="none"/>
          <w:lang w:val="en-US" w:eastAsia="zh-CN" w:bidi="ar-SA"/>
        </w:rPr>
        <w:t>下设基层治理综合指挥室、党的建设办公室、经济发展办公室、民生服务办公室、平安法治办公室、便民服务中心、综合行政执法大队、新时代文明实践服务中心、社区事务服务中心、物业服务中心10个内设机构及司法所、城市管理综合行政执法大队、市场监管所3个派驻单位</w:t>
      </w:r>
      <w:r>
        <w:rPr>
          <w:rFonts w:hint="eastAsia" w:eastAsia="方正仿宋_GBK" w:cs="Times New Roman"/>
          <w:color w:val="auto"/>
          <w:kern w:val="2"/>
          <w:sz w:val="32"/>
          <w:szCs w:val="22"/>
          <w:highlight w:val="none"/>
          <w:lang w:val="en-US" w:eastAsia="zh-CN" w:bidi="ar-SA"/>
        </w:rPr>
        <w:t>。</w:t>
      </w:r>
    </w:p>
    <w:p w14:paraId="6B2DFFDA">
      <w:pPr>
        <w:pStyle w:val="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eastAsia="zh-CN"/>
        </w:rPr>
        <w:t>下属</w:t>
      </w:r>
      <w:r>
        <w:rPr>
          <w:rFonts w:hint="eastAsia" w:ascii="Times New Roman" w:hAnsi="Times New Roman" w:eastAsia="方正仿宋_GBK" w:cs="Times New Roman"/>
          <w:sz w:val="32"/>
          <w:lang w:val="en-US" w:eastAsia="zh-CN"/>
        </w:rPr>
        <w:t>7个</w:t>
      </w:r>
      <w:r>
        <w:rPr>
          <w:rFonts w:hint="default" w:ascii="Times New Roman" w:hAnsi="Times New Roman" w:eastAsia="方正仿宋_GBK" w:cs="Times New Roman"/>
          <w:sz w:val="32"/>
        </w:rPr>
        <w:t>二级预算单位</w:t>
      </w:r>
      <w:r>
        <w:rPr>
          <w:rFonts w:hint="default" w:ascii="Times New Roman" w:hAnsi="Times New Roman" w:eastAsia="方正仿宋_GBK" w:cs="Times New Roman"/>
          <w:sz w:val="32"/>
          <w:lang w:eastAsia="zh-CN"/>
        </w:rPr>
        <w:t>，分别是</w:t>
      </w:r>
      <w:r>
        <w:rPr>
          <w:rFonts w:hint="default" w:ascii="Times New Roman" w:hAnsi="Times New Roman" w:eastAsia="方正仿宋_GBK" w:cs="Times New Roman"/>
          <w:sz w:val="32"/>
          <w:lang w:val="en-US" w:eastAsia="zh-CN"/>
        </w:rPr>
        <w:t>渝州路街道办事处（本级）、区城市管理综合行政执法支队渝州路街道大队（参公）、渝州路街道社区事务服务中心、渝州路街道</w:t>
      </w:r>
      <w:r>
        <w:rPr>
          <w:rFonts w:hint="default" w:ascii="Times New Roman" w:hAnsi="Times New Roman" w:eastAsia="方正仿宋_GBK" w:cs="Times New Roman"/>
          <w:sz w:val="32"/>
        </w:rPr>
        <w:t xml:space="preserve">新时代文明实践服务中心 </w:t>
      </w:r>
      <w:r>
        <w:rPr>
          <w:rFonts w:hint="default" w:ascii="Times New Roman" w:hAnsi="Times New Roman" w:eastAsia="方正仿宋_GBK" w:cs="Times New Roman"/>
          <w:sz w:val="32"/>
          <w:lang w:val="en-US" w:eastAsia="zh-CN"/>
        </w:rPr>
        <w:t>、渝州路街道</w:t>
      </w:r>
      <w:r>
        <w:rPr>
          <w:rFonts w:hint="default" w:ascii="Times New Roman" w:hAnsi="Times New Roman" w:eastAsia="方正仿宋_GBK" w:cs="Times New Roman"/>
          <w:sz w:val="32"/>
        </w:rPr>
        <w:t>便民服务中心（退役军人服务站）</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渝州路街道</w:t>
      </w:r>
      <w:r>
        <w:rPr>
          <w:rFonts w:hint="default" w:ascii="Times New Roman" w:hAnsi="Times New Roman" w:eastAsia="方正仿宋_GBK" w:cs="Times New Roman"/>
          <w:sz w:val="32"/>
        </w:rPr>
        <w:t>物业服务中心</w:t>
      </w:r>
      <w:r>
        <w:rPr>
          <w:rFonts w:hint="default" w:ascii="Times New Roman" w:hAnsi="Times New Roman" w:eastAsia="方正仿宋_GBK" w:cs="Times New Roman"/>
          <w:sz w:val="32"/>
          <w:lang w:val="en-US" w:eastAsia="zh-CN"/>
        </w:rPr>
        <w:t>、渝州路街道</w:t>
      </w:r>
      <w:r>
        <w:rPr>
          <w:rFonts w:hint="default" w:ascii="Times New Roman" w:hAnsi="Times New Roman" w:eastAsia="方正仿宋_GBK" w:cs="Times New Roman"/>
          <w:sz w:val="32"/>
        </w:rPr>
        <w:t>综合行政执法大队</w:t>
      </w:r>
      <w:r>
        <w:rPr>
          <w:rFonts w:hint="default" w:ascii="Times New Roman" w:hAnsi="Times New Roman" w:eastAsia="方正仿宋_GBK" w:cs="Times New Roman"/>
          <w:sz w:val="32"/>
          <w:lang w:val="en-US" w:eastAsia="zh-CN"/>
        </w:rPr>
        <w:t>等1个行政单位、1个参公单位和5个事业单位。</w:t>
      </w:r>
    </w:p>
    <w:p w14:paraId="184F8FEC">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二、部门收支总体情况</w:t>
      </w:r>
    </w:p>
    <w:p w14:paraId="74114627">
      <w:pPr>
        <w:adjustRightInd w:val="0"/>
        <w:snapToGrid w:val="0"/>
        <w:spacing w:line="600" w:lineRule="exact"/>
        <w:ind w:firstLine="640" w:firstLineChars="200"/>
        <w:rPr>
          <w:rFonts w:hint="default" w:cs="仿宋_GB2312"/>
          <w:szCs w:val="22"/>
          <w:lang w:val="en-US" w:eastAsia="zh-CN"/>
        </w:rPr>
      </w:pPr>
      <w:r>
        <w:rPr>
          <w:rFonts w:hint="eastAsia" w:ascii="方正楷体_GBK" w:eastAsia="方正楷体_GBK" w:cs="仿宋_GB2312"/>
        </w:rPr>
        <w:t>（一）收入预算：</w:t>
      </w:r>
      <w:r>
        <w:rPr>
          <w:rFonts w:hint="eastAsia" w:cs="仿宋_GB2312"/>
        </w:rPr>
        <w:t>2025年年初预算数</w:t>
      </w:r>
      <w:r>
        <w:rPr>
          <w:rFonts w:hint="eastAsia" w:cs="仿宋_GB2312"/>
          <w:lang w:val="en-US" w:eastAsia="zh-CN"/>
        </w:rPr>
        <w:t>7656.67</w:t>
      </w:r>
      <w:r>
        <w:rPr>
          <w:rFonts w:hint="eastAsia" w:cs="仿宋_GB2312"/>
        </w:rPr>
        <w:t>万元，其中：一般公共预算拨款7559.24万元，</w:t>
      </w:r>
      <w:r>
        <w:rPr>
          <w:rFonts w:hint="eastAsia" w:cs="仿宋_GB2312"/>
          <w:lang w:val="en-US" w:eastAsia="zh-CN"/>
        </w:rPr>
        <w:t>上年结转资金97.43万元，</w:t>
      </w:r>
      <w:r>
        <w:rPr>
          <w:rFonts w:hint="eastAsia" w:cs="仿宋_GB2312"/>
        </w:rPr>
        <w:t>政府性基金预算拨款</w:t>
      </w:r>
      <w:r>
        <w:rPr>
          <w:rFonts w:hint="eastAsia" w:cs="仿宋_GB2312"/>
          <w:lang w:val="en-US" w:eastAsia="zh-CN"/>
        </w:rPr>
        <w:t>0</w:t>
      </w:r>
      <w:r>
        <w:rPr>
          <w:rFonts w:hint="eastAsia" w:cs="仿宋_GB2312"/>
        </w:rPr>
        <w:t>万元，国有资本经营预算收入</w:t>
      </w:r>
      <w:r>
        <w:rPr>
          <w:rFonts w:hint="eastAsia" w:cs="仿宋_GB2312"/>
          <w:lang w:val="en-US" w:eastAsia="zh-CN"/>
        </w:rPr>
        <w:t>0</w:t>
      </w:r>
      <w:r>
        <w:rPr>
          <w:rFonts w:hint="eastAsia" w:cs="仿宋_GB2312"/>
        </w:rPr>
        <w:t>万元，事业收入</w:t>
      </w:r>
      <w:r>
        <w:rPr>
          <w:rFonts w:hint="eastAsia" w:cs="仿宋_GB2312"/>
          <w:lang w:val="en-US" w:eastAsia="zh-CN"/>
        </w:rPr>
        <w:t>0</w:t>
      </w:r>
      <w:r>
        <w:rPr>
          <w:rFonts w:hint="eastAsia" w:cs="仿宋_GB2312"/>
        </w:rPr>
        <w:t>万元，事业单位经营收入</w:t>
      </w:r>
      <w:r>
        <w:rPr>
          <w:rFonts w:hint="eastAsia" w:cs="仿宋_GB2312"/>
          <w:lang w:val="en-US" w:eastAsia="zh-CN"/>
        </w:rPr>
        <w:t>0</w:t>
      </w:r>
      <w:r>
        <w:rPr>
          <w:rFonts w:hint="eastAsia" w:cs="仿宋_GB2312"/>
        </w:rPr>
        <w:t>万元，其他收入</w:t>
      </w:r>
      <w:r>
        <w:rPr>
          <w:rFonts w:hint="eastAsia" w:cs="仿宋_GB2312"/>
          <w:lang w:val="en-US" w:eastAsia="zh-CN"/>
        </w:rPr>
        <w:t>0</w:t>
      </w:r>
      <w:r>
        <w:rPr>
          <w:rFonts w:hint="eastAsia" w:cs="仿宋_GB2312"/>
        </w:rPr>
        <w:t>万元。收入较2024年</w:t>
      </w:r>
      <w:r>
        <w:rPr>
          <w:rFonts w:hint="eastAsia" w:cs="仿宋_GB2312"/>
          <w:lang w:val="en-US" w:eastAsia="zh-CN"/>
        </w:rPr>
        <w:t>减少668.43</w:t>
      </w:r>
      <w:r>
        <w:rPr>
          <w:rFonts w:hint="eastAsia" w:cs="仿宋_GB2312"/>
        </w:rPr>
        <w:t>万元，主要是</w:t>
      </w:r>
      <w:r>
        <w:rPr>
          <w:rFonts w:hint="eastAsia" w:cs="仿宋_GB2312"/>
          <w:lang w:val="en-US" w:eastAsia="zh-CN"/>
        </w:rPr>
        <w:t>减少职业年金、基本养老保险等人员经费，公用经费定额预算标准下调，职业教育经费、工会经费等公用经费减少；缩减聘用人</w:t>
      </w:r>
      <w:r>
        <w:rPr>
          <w:rFonts w:hint="eastAsia" w:cs="仿宋_GB2312"/>
          <w:szCs w:val="22"/>
          <w:lang w:val="en-US" w:eastAsia="zh-CN"/>
        </w:rPr>
        <w:t>员、社区综合治理管理专项经费等费用。</w:t>
      </w:r>
    </w:p>
    <w:p w14:paraId="72C4DC19">
      <w:pPr>
        <w:adjustRightInd w:val="0"/>
        <w:snapToGrid w:val="0"/>
        <w:spacing w:line="600" w:lineRule="exact"/>
        <w:ind w:firstLine="640" w:firstLineChars="200"/>
        <w:rPr>
          <w:rFonts w:hint="eastAsia" w:cs="仿宋_GB2312"/>
        </w:rPr>
      </w:pPr>
      <w:r>
        <w:rPr>
          <w:rFonts w:hint="eastAsia" w:ascii="方正楷体_GBK" w:eastAsia="方正楷体_GBK" w:cs="仿宋_GB2312"/>
        </w:rPr>
        <w:t>（二）支出预算：</w:t>
      </w:r>
      <w:r>
        <w:rPr>
          <w:rFonts w:hint="eastAsia" w:cs="仿宋_GB2312"/>
        </w:rPr>
        <w:t>2025年年初预算数7656.67万元，其中：一般公共服务支出预算3258.19万元，国防支出</w:t>
      </w:r>
      <w:r>
        <w:rPr>
          <w:rFonts w:hint="eastAsia" w:cs="仿宋_GB2312"/>
          <w:lang w:val="en-US" w:eastAsia="zh-CN"/>
        </w:rPr>
        <w:t>预算1万元，公共安全支出预算2万元，文化旅游体育与传媒支出预算100.49万元，</w:t>
      </w:r>
      <w:r>
        <w:rPr>
          <w:rFonts w:hint="eastAsia" w:cs="仿宋_GB2312"/>
        </w:rPr>
        <w:t>社会保障和就业支出预算1829.08万元，卫生健康支出预算116万元，城乡社区支出</w:t>
      </w:r>
      <w:r>
        <w:rPr>
          <w:rFonts w:hint="eastAsia" w:cs="仿宋_GB2312"/>
          <w:lang w:val="en-US" w:eastAsia="zh-CN"/>
        </w:rPr>
        <w:t>预算2055.54万元，资源勘探工业信息等支出预算30万元，金融支出预算5万元，</w:t>
      </w:r>
      <w:r>
        <w:rPr>
          <w:rFonts w:hint="eastAsia" w:cs="仿宋_GB2312"/>
        </w:rPr>
        <w:t>住房保障支出预算159.38万元</w:t>
      </w:r>
      <w:r>
        <w:rPr>
          <w:rFonts w:hint="eastAsia" w:cs="仿宋_GB2312"/>
          <w:lang w:eastAsia="zh-CN"/>
        </w:rPr>
        <w:t>，灾害防治及应急管理支出</w:t>
      </w:r>
      <w:r>
        <w:rPr>
          <w:rFonts w:hint="eastAsia" w:cs="仿宋_GB2312"/>
          <w:lang w:val="en-US" w:eastAsia="zh-CN"/>
        </w:rPr>
        <w:t>预算100万元</w:t>
      </w:r>
      <w:r>
        <w:rPr>
          <w:rFonts w:hint="eastAsia" w:cs="仿宋_GB2312"/>
        </w:rPr>
        <w:t>。支出预算较2024年</w:t>
      </w:r>
      <w:r>
        <w:rPr>
          <w:rFonts w:hint="eastAsia" w:cs="仿宋_GB2312"/>
          <w:lang w:val="en-US" w:eastAsia="zh-CN"/>
        </w:rPr>
        <w:t>减少668.43</w:t>
      </w:r>
      <w:r>
        <w:rPr>
          <w:rFonts w:hint="eastAsia" w:cs="仿宋_GB2312"/>
        </w:rPr>
        <w:t>万元，主要是基本支出预算</w:t>
      </w:r>
      <w:r>
        <w:rPr>
          <w:rFonts w:hint="eastAsia" w:cs="仿宋_GB2312"/>
          <w:lang w:val="en-US" w:eastAsia="zh-CN"/>
        </w:rPr>
        <w:t>减少222.23</w:t>
      </w:r>
      <w:r>
        <w:rPr>
          <w:rFonts w:hint="eastAsia" w:cs="仿宋_GB2312"/>
        </w:rPr>
        <w:t>万元，项目支出预算</w:t>
      </w:r>
      <w:r>
        <w:rPr>
          <w:rFonts w:hint="eastAsia" w:cs="仿宋_GB2312"/>
          <w:lang w:val="en-US" w:eastAsia="zh-CN"/>
        </w:rPr>
        <w:t>减少446.2</w:t>
      </w:r>
      <w:r>
        <w:rPr>
          <w:rFonts w:hint="eastAsia" w:cs="仿宋_GB2312"/>
        </w:rPr>
        <w:t>万元。</w:t>
      </w:r>
    </w:p>
    <w:p w14:paraId="2B93E04C">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三、部门预算情况说明</w:t>
      </w:r>
    </w:p>
    <w:p w14:paraId="59AA2C65">
      <w:pPr>
        <w:adjustRightInd w:val="0"/>
        <w:snapToGrid w:val="0"/>
        <w:spacing w:line="600" w:lineRule="exact"/>
        <w:ind w:firstLine="640" w:firstLineChars="200"/>
        <w:rPr>
          <w:rFonts w:hint="default" w:eastAsia="方正仿宋_GBK" w:cs="仿宋_GB2312"/>
          <w:lang w:val="en-US" w:eastAsia="zh-CN"/>
        </w:rPr>
      </w:pPr>
      <w:r>
        <w:rPr>
          <w:rFonts w:hint="eastAsia" w:cs="仿宋_GB2312"/>
        </w:rPr>
        <w:t>2025年一般公共预算财政拨款收入</w:t>
      </w:r>
      <w:r>
        <w:rPr>
          <w:rFonts w:hint="eastAsia" w:cs="仿宋_GB2312"/>
          <w:lang w:val="en-US" w:eastAsia="zh-CN"/>
        </w:rPr>
        <w:t>7656.67</w:t>
      </w:r>
      <w:r>
        <w:rPr>
          <w:rFonts w:hint="eastAsia" w:cs="仿宋_GB2312"/>
        </w:rPr>
        <w:t>万元，</w:t>
      </w:r>
      <w:r>
        <w:rPr>
          <w:rFonts w:hint="eastAsia" w:cs="仿宋_GB2312"/>
          <w:lang w:val="en-US" w:eastAsia="zh-CN"/>
        </w:rPr>
        <w:t>其中一般公共预算资金收入7559.24万元，上年结转资金97.43万元。</w:t>
      </w:r>
    </w:p>
    <w:p w14:paraId="05141B0D">
      <w:pPr>
        <w:adjustRightInd w:val="0"/>
        <w:snapToGrid w:val="0"/>
        <w:spacing w:line="600" w:lineRule="exact"/>
        <w:ind w:firstLine="640" w:firstLineChars="200"/>
        <w:rPr>
          <w:rFonts w:hint="default" w:eastAsia="方正仿宋_GBK" w:cs="仿宋_GB2312"/>
          <w:lang w:val="en-US" w:eastAsia="zh-CN"/>
        </w:rPr>
      </w:pPr>
      <w:r>
        <w:rPr>
          <w:rFonts w:hint="eastAsia" w:cs="仿宋_GB2312"/>
        </w:rPr>
        <w:t>一般公共预算财政拨款支出</w:t>
      </w:r>
      <w:r>
        <w:rPr>
          <w:rFonts w:hint="eastAsia" w:cs="仿宋_GB2312"/>
          <w:lang w:val="en-US" w:eastAsia="zh-CN"/>
        </w:rPr>
        <w:t>7656.67</w:t>
      </w:r>
      <w:r>
        <w:rPr>
          <w:rFonts w:hint="eastAsia" w:cs="仿宋_GB2312"/>
        </w:rPr>
        <w:t>万元，比2024年</w:t>
      </w:r>
      <w:r>
        <w:rPr>
          <w:rFonts w:hint="eastAsia" w:cs="仿宋_GB2312"/>
          <w:lang w:val="en-US" w:eastAsia="zh-CN"/>
        </w:rPr>
        <w:t>减少668.43</w:t>
      </w:r>
      <w:r>
        <w:rPr>
          <w:rFonts w:hint="eastAsia" w:cs="仿宋_GB2312"/>
        </w:rPr>
        <w:t>万元。其中：基本支出2352.41万元，比2024年</w:t>
      </w:r>
      <w:r>
        <w:rPr>
          <w:rFonts w:hint="eastAsia" w:cs="仿宋_GB2312"/>
          <w:lang w:val="en-US" w:eastAsia="zh-CN"/>
        </w:rPr>
        <w:t>减少222.23</w:t>
      </w:r>
      <w:r>
        <w:rPr>
          <w:rFonts w:hint="eastAsia" w:cs="仿宋_GB2312"/>
        </w:rPr>
        <w:t>万元，主要原因是</w:t>
      </w:r>
      <w:r>
        <w:rPr>
          <w:rFonts w:hint="eastAsia" w:cs="仿宋_GB2312"/>
          <w:lang w:val="en-US" w:eastAsia="zh-CN"/>
        </w:rPr>
        <w:t>减少职业年金、基本养老保险等人员经费，公用经费定额预算标准下调，职业教育经费、工会经费等公用经费减少</w:t>
      </w:r>
      <w:r>
        <w:rPr>
          <w:rFonts w:hint="eastAsia" w:cs="仿宋_GB2312"/>
        </w:rPr>
        <w:t>等，主要用于保障在职人员工资福利及社会保险缴费，离休人员离休费，退休人员补助等，保障部门正常运转的各项商品服务支出；项目支出5304.26万元，比2024年</w:t>
      </w:r>
      <w:r>
        <w:rPr>
          <w:rFonts w:hint="eastAsia" w:cs="仿宋_GB2312"/>
          <w:lang w:val="en-US" w:eastAsia="zh-CN"/>
        </w:rPr>
        <w:t>减少446.2</w:t>
      </w:r>
      <w:r>
        <w:rPr>
          <w:rFonts w:hint="eastAsia" w:cs="仿宋_GB2312"/>
        </w:rPr>
        <w:t>万元，主要原因是</w:t>
      </w:r>
      <w:r>
        <w:rPr>
          <w:rFonts w:hint="eastAsia" w:cs="仿宋_GB2312"/>
          <w:lang w:val="en-US" w:eastAsia="zh-CN"/>
        </w:rPr>
        <w:t>缩减聘用人员经费、</w:t>
      </w:r>
      <w:r>
        <w:rPr>
          <w:rFonts w:hint="eastAsia" w:cs="仿宋_GB2312"/>
          <w:szCs w:val="22"/>
          <w:lang w:val="en-US" w:eastAsia="zh-CN"/>
        </w:rPr>
        <w:t>社区综合治理管理专项经费等费用</w:t>
      </w:r>
      <w:r>
        <w:rPr>
          <w:rFonts w:hint="eastAsia" w:cs="仿宋_GB2312"/>
          <w:lang w:val="en-US" w:eastAsia="zh-CN"/>
        </w:rPr>
        <w:t>。</w:t>
      </w:r>
    </w:p>
    <w:p w14:paraId="478782B4">
      <w:pPr>
        <w:adjustRightInd w:val="0"/>
        <w:snapToGrid w:val="0"/>
        <w:spacing w:line="600" w:lineRule="exact"/>
        <w:ind w:firstLine="640" w:firstLineChars="200"/>
        <w:rPr>
          <w:rFonts w:hint="eastAsia" w:cs="仿宋_GB2312"/>
          <w:lang w:val="en-US" w:eastAsia="zh-CN"/>
        </w:rPr>
      </w:pPr>
      <w:r>
        <w:rPr>
          <w:rFonts w:hint="eastAsia" w:cs="仿宋_GB2312"/>
        </w:rPr>
        <w:t>2025年政府性基金预算收入</w:t>
      </w:r>
      <w:r>
        <w:rPr>
          <w:rFonts w:hint="eastAsia" w:cs="仿宋_GB2312"/>
          <w:lang w:val="en-US" w:eastAsia="zh-CN"/>
        </w:rPr>
        <w:t>0</w:t>
      </w:r>
      <w:r>
        <w:rPr>
          <w:rFonts w:hint="eastAsia" w:cs="仿宋_GB2312"/>
        </w:rPr>
        <w:t>万元，政府性基金预算支出</w:t>
      </w:r>
      <w:r>
        <w:rPr>
          <w:rFonts w:hint="eastAsia" w:cs="仿宋_GB2312"/>
          <w:lang w:val="en-US" w:eastAsia="zh-CN"/>
        </w:rPr>
        <w:t>0</w:t>
      </w:r>
      <w:r>
        <w:rPr>
          <w:rFonts w:hint="eastAsia" w:cs="仿宋_GB2312"/>
        </w:rPr>
        <w:t>万元，比2024年增加（或减少）</w:t>
      </w:r>
      <w:r>
        <w:rPr>
          <w:rFonts w:hint="eastAsia" w:cs="仿宋_GB2312"/>
          <w:lang w:val="en-US" w:eastAsia="zh-CN"/>
        </w:rPr>
        <w:t>0</w:t>
      </w:r>
      <w:r>
        <w:rPr>
          <w:rFonts w:hint="eastAsia" w:cs="仿宋_GB2312"/>
        </w:rPr>
        <w:t>万元，主要原因是</w:t>
      </w:r>
      <w:r>
        <w:rPr>
          <w:rFonts w:hint="eastAsia" w:cs="仿宋_GB2312"/>
          <w:lang w:val="en-US" w:eastAsia="zh-CN"/>
        </w:rPr>
        <w:t>渝州路街道办事处2025年无使用政府性基金预算拨款安排的支出。</w:t>
      </w:r>
    </w:p>
    <w:p w14:paraId="7A227281">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四、“三公”经费情况说明</w:t>
      </w:r>
    </w:p>
    <w:p w14:paraId="55E71598">
      <w:pPr>
        <w:adjustRightInd w:val="0"/>
        <w:snapToGrid w:val="0"/>
        <w:spacing w:line="600" w:lineRule="exact"/>
        <w:ind w:firstLine="600"/>
        <w:rPr>
          <w:rFonts w:hint="eastAsia" w:cs="仿宋_GB2312"/>
        </w:rPr>
      </w:pPr>
      <w:r>
        <w:rPr>
          <w:rFonts w:hint="eastAsia" w:cs="仿宋_GB2312"/>
        </w:rPr>
        <w:t>2025年“三公”经费预算66万元，比2024年</w:t>
      </w:r>
      <w:r>
        <w:rPr>
          <w:rFonts w:hint="eastAsia" w:cs="仿宋_GB2312"/>
          <w:lang w:val="en-US" w:eastAsia="zh-CN"/>
        </w:rPr>
        <w:t>增加30</w:t>
      </w:r>
      <w:r>
        <w:rPr>
          <w:rFonts w:hint="eastAsia" w:cs="仿宋_GB2312"/>
        </w:rPr>
        <w:t>万元。其中：因公出国（境）费用</w:t>
      </w:r>
      <w:r>
        <w:rPr>
          <w:rFonts w:hint="eastAsia" w:cs="仿宋_GB2312"/>
          <w:lang w:val="en-US" w:eastAsia="zh-CN"/>
        </w:rPr>
        <w:t>0</w:t>
      </w:r>
      <w:r>
        <w:rPr>
          <w:rFonts w:hint="eastAsia" w:cs="仿宋_GB2312"/>
        </w:rPr>
        <w:t>万元，比2024年减少（或增加）</w:t>
      </w:r>
      <w:r>
        <w:rPr>
          <w:rFonts w:hint="eastAsia" w:cs="仿宋_GB2312"/>
          <w:lang w:val="en-US" w:eastAsia="zh-CN"/>
        </w:rPr>
        <w:t>0</w:t>
      </w:r>
      <w:r>
        <w:rPr>
          <w:rFonts w:hint="eastAsia" w:cs="仿宋_GB2312"/>
        </w:rPr>
        <w:t>万元，主要原因是</w:t>
      </w:r>
      <w:r>
        <w:rPr>
          <w:rFonts w:hint="eastAsia" w:cs="仿宋_GB2312"/>
          <w:lang w:val="en-US" w:eastAsia="zh-CN"/>
        </w:rPr>
        <w:t>无因公出国出境</w:t>
      </w:r>
      <w:r>
        <w:rPr>
          <w:rFonts w:hint="eastAsia" w:cs="仿宋_GB2312"/>
        </w:rPr>
        <w:t>；公务接待费</w:t>
      </w:r>
      <w:r>
        <w:rPr>
          <w:rFonts w:hint="eastAsia" w:cs="仿宋_GB2312"/>
          <w:lang w:val="en-US" w:eastAsia="zh-CN"/>
        </w:rPr>
        <w:t>0</w:t>
      </w:r>
      <w:r>
        <w:rPr>
          <w:rFonts w:hint="eastAsia" w:cs="仿宋_GB2312"/>
        </w:rPr>
        <w:t>万元，比2024年减少（或增加）</w:t>
      </w:r>
      <w:r>
        <w:rPr>
          <w:rFonts w:hint="eastAsia" w:cs="仿宋_GB2312"/>
          <w:lang w:val="en-US" w:eastAsia="zh-CN"/>
        </w:rPr>
        <w:t>0</w:t>
      </w:r>
      <w:r>
        <w:rPr>
          <w:rFonts w:hint="eastAsia" w:cs="仿宋_GB2312"/>
        </w:rPr>
        <w:t>万元，主要原因是</w:t>
      </w:r>
      <w:r>
        <w:rPr>
          <w:rFonts w:hint="eastAsia" w:cs="仿宋_GB2312"/>
          <w:lang w:val="en-US" w:eastAsia="zh-CN"/>
        </w:rPr>
        <w:t>无公务接待</w:t>
      </w:r>
      <w:r>
        <w:rPr>
          <w:rFonts w:hint="eastAsia" w:cs="仿宋_GB2312"/>
        </w:rPr>
        <w:t>；公务用车运行维护费</w:t>
      </w:r>
      <w:r>
        <w:rPr>
          <w:rFonts w:hint="eastAsia" w:cs="仿宋_GB2312"/>
          <w:lang w:val="en-US" w:eastAsia="zh-CN"/>
        </w:rPr>
        <w:t>12</w:t>
      </w:r>
      <w:r>
        <w:rPr>
          <w:rFonts w:hint="eastAsia" w:cs="仿宋_GB2312"/>
        </w:rPr>
        <w:t>万元，比2024年减少</w:t>
      </w:r>
      <w:r>
        <w:rPr>
          <w:rFonts w:hint="eastAsia" w:cs="仿宋_GB2312"/>
          <w:lang w:val="en-US" w:eastAsia="zh-CN"/>
        </w:rPr>
        <w:t>6</w:t>
      </w:r>
      <w:r>
        <w:rPr>
          <w:rFonts w:hint="eastAsia" w:cs="仿宋_GB2312"/>
        </w:rPr>
        <w:t>万元，主要原因是</w:t>
      </w:r>
      <w:r>
        <w:rPr>
          <w:rFonts w:hint="eastAsia" w:cs="仿宋_GB2312"/>
          <w:lang w:val="en-US" w:eastAsia="zh-CN"/>
        </w:rPr>
        <w:t>公务用车运行维护费标准下调</w:t>
      </w:r>
      <w:r>
        <w:rPr>
          <w:rFonts w:hint="eastAsia" w:cs="仿宋_GB2312"/>
        </w:rPr>
        <w:t>；公务用车购置费</w:t>
      </w:r>
      <w:r>
        <w:rPr>
          <w:rFonts w:hint="eastAsia" w:cs="仿宋_GB2312"/>
          <w:lang w:val="en-US" w:eastAsia="zh-CN"/>
        </w:rPr>
        <w:t>54</w:t>
      </w:r>
      <w:r>
        <w:rPr>
          <w:rFonts w:hint="eastAsia" w:cs="仿宋_GB2312"/>
        </w:rPr>
        <w:t>万元，比2024年</w:t>
      </w:r>
      <w:r>
        <w:rPr>
          <w:rFonts w:hint="eastAsia" w:cs="仿宋_GB2312"/>
          <w:lang w:val="en-US" w:eastAsia="zh-CN"/>
        </w:rPr>
        <w:t>增加36</w:t>
      </w:r>
      <w:r>
        <w:rPr>
          <w:rFonts w:hint="eastAsia" w:cs="仿宋_GB2312"/>
        </w:rPr>
        <w:t>万元；主要原因是</w:t>
      </w:r>
      <w:r>
        <w:rPr>
          <w:rFonts w:hint="eastAsia" w:cs="仿宋_GB2312"/>
          <w:lang w:val="en-US" w:eastAsia="zh-CN"/>
        </w:rPr>
        <w:t>因公务车年久，维修成本、油耗高，申请购置3辆公务用车提高工作效率</w:t>
      </w:r>
      <w:r>
        <w:rPr>
          <w:rFonts w:hint="eastAsia" w:cs="仿宋_GB2312"/>
        </w:rPr>
        <w:t>。</w:t>
      </w:r>
    </w:p>
    <w:p w14:paraId="25659649">
      <w:pPr>
        <w:adjustRightInd w:val="0"/>
        <w:snapToGrid w:val="0"/>
        <w:spacing w:line="600" w:lineRule="exact"/>
        <w:ind w:firstLine="640" w:firstLineChars="200"/>
        <w:rPr>
          <w:rFonts w:hint="eastAsia" w:eastAsia="方正黑体_GBK" w:cs="仿宋_GB2312"/>
        </w:rPr>
      </w:pPr>
      <w:r>
        <w:rPr>
          <w:rFonts w:hint="eastAsia" w:eastAsia="方正黑体_GBK" w:cs="仿宋_GB2312"/>
        </w:rPr>
        <w:t>五、其他重要事项的情况说明</w:t>
      </w:r>
    </w:p>
    <w:p w14:paraId="0EB0DD00">
      <w:pPr>
        <w:adjustRightInd w:val="0"/>
        <w:snapToGrid w:val="0"/>
        <w:spacing w:line="600" w:lineRule="exact"/>
        <w:ind w:firstLine="640" w:firstLineChars="200"/>
        <w:rPr>
          <w:rFonts w:hint="default" w:eastAsia="方正仿宋_GBK" w:cs="仿宋_GB2312"/>
          <w:lang w:val="en-US" w:eastAsia="zh-CN"/>
        </w:rPr>
      </w:pPr>
      <w:r>
        <w:rPr>
          <w:rFonts w:hint="eastAsia" w:cs="仿宋_GB2312"/>
        </w:rPr>
        <w:t>1.机关运行经费。2025年一般公共预算财政拨款运行经</w:t>
      </w:r>
      <w:r>
        <w:rPr>
          <w:rFonts w:hint="eastAsia" w:cs="仿宋_GB2312"/>
          <w:highlight w:val="none"/>
        </w:rPr>
        <w:t>费</w:t>
      </w:r>
      <w:r>
        <w:rPr>
          <w:rFonts w:hint="eastAsia" w:cs="仿宋_GB2312"/>
          <w:highlight w:val="none"/>
          <w:lang w:val="en-US" w:eastAsia="zh-CN"/>
        </w:rPr>
        <w:t>313.7</w:t>
      </w:r>
      <w:r>
        <w:rPr>
          <w:rFonts w:hint="eastAsia" w:cs="仿宋_GB2312"/>
          <w:highlight w:val="none"/>
        </w:rPr>
        <w:t>万</w:t>
      </w:r>
      <w:r>
        <w:rPr>
          <w:rFonts w:hint="eastAsia" w:cs="仿宋_GB2312"/>
        </w:rPr>
        <w:t>元，比上年</w:t>
      </w:r>
      <w:r>
        <w:rPr>
          <w:rFonts w:hint="eastAsia" w:cs="仿宋_GB2312"/>
          <w:lang w:val="en-US" w:eastAsia="zh-CN"/>
        </w:rPr>
        <w:t>减少21.54</w:t>
      </w:r>
      <w:r>
        <w:rPr>
          <w:rFonts w:hint="eastAsia" w:cs="仿宋_GB2312"/>
        </w:rPr>
        <w:t>万元，主要原因为</w:t>
      </w:r>
      <w:r>
        <w:rPr>
          <w:rFonts w:hint="eastAsia" w:cs="仿宋_GB2312"/>
          <w:lang w:val="en-US" w:eastAsia="zh-CN"/>
        </w:rPr>
        <w:t>在编人员公用经费定额压减；人员退休；且厉行节约，严格控制机关运行经费</w:t>
      </w:r>
      <w:r>
        <w:rPr>
          <w:rFonts w:hint="eastAsia" w:cs="仿宋_GB2312"/>
        </w:rPr>
        <w:t>。主要用于办公费、印刷费、邮电费、水电费、物管费、差旅费、会议费、培训费及其他商品和服务支出等。</w:t>
      </w:r>
      <w:r>
        <w:rPr>
          <w:rFonts w:hint="eastAsia" w:cs="仿宋_GB2312"/>
          <w:lang w:val="en-US" w:eastAsia="zh-CN"/>
        </w:rPr>
        <w:t>下属事业单位不在</w:t>
      </w:r>
      <w:r>
        <w:rPr>
          <w:rFonts w:hint="eastAsia" w:cs="仿宋_GB2312"/>
        </w:rPr>
        <w:t>机关运行经费统计范围之内。</w:t>
      </w:r>
    </w:p>
    <w:p w14:paraId="4E4CDB92">
      <w:pPr>
        <w:adjustRightInd w:val="0"/>
        <w:snapToGrid w:val="0"/>
        <w:spacing w:line="600" w:lineRule="exact"/>
        <w:ind w:firstLine="640" w:firstLineChars="200"/>
        <w:rPr>
          <w:rFonts w:hint="eastAsia" w:cs="仿宋_GB2312"/>
        </w:rPr>
      </w:pPr>
      <w:r>
        <w:rPr>
          <w:rFonts w:hint="eastAsia" w:cs="仿宋_GB2312"/>
        </w:rPr>
        <w:t>2.政府采购情况。本单位政府采购预算总额</w:t>
      </w:r>
      <w:r>
        <w:rPr>
          <w:rFonts w:hint="eastAsia" w:cs="仿宋_GB2312"/>
          <w:lang w:val="en-US" w:eastAsia="zh-CN"/>
        </w:rPr>
        <w:t>353.96</w:t>
      </w:r>
      <w:r>
        <w:rPr>
          <w:rFonts w:hint="eastAsia" w:cs="仿宋_GB2312"/>
        </w:rPr>
        <w:t>万元：政府采购货物预算</w:t>
      </w:r>
      <w:r>
        <w:rPr>
          <w:rFonts w:hint="eastAsia" w:cs="仿宋_GB2312"/>
          <w:lang w:val="en-US" w:eastAsia="zh-CN"/>
        </w:rPr>
        <w:t>66.22</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287.74</w:t>
      </w:r>
      <w:r>
        <w:rPr>
          <w:rFonts w:hint="eastAsia" w:cs="仿宋_GB2312"/>
        </w:rPr>
        <w:t>万元；其中一般公共预算拨款政府采购</w:t>
      </w:r>
      <w:r>
        <w:rPr>
          <w:rFonts w:hint="eastAsia" w:cs="仿宋_GB2312"/>
          <w:lang w:val="en-US" w:eastAsia="zh-CN"/>
        </w:rPr>
        <w:t>353.96</w:t>
      </w:r>
      <w:r>
        <w:rPr>
          <w:rFonts w:hint="eastAsia" w:cs="仿宋_GB2312"/>
        </w:rPr>
        <w:t>万元：政府采购货物预算</w:t>
      </w:r>
      <w:r>
        <w:rPr>
          <w:rFonts w:hint="eastAsia" w:cs="仿宋_GB2312"/>
          <w:lang w:val="en-US" w:eastAsia="zh-CN"/>
        </w:rPr>
        <w:t>66.22</w:t>
      </w:r>
      <w:r>
        <w:rPr>
          <w:rFonts w:hint="eastAsia" w:cs="仿宋_GB2312"/>
        </w:rPr>
        <w:t>万元、政府采购工程预算</w:t>
      </w:r>
      <w:r>
        <w:rPr>
          <w:rFonts w:hint="eastAsia" w:cs="仿宋_GB2312"/>
          <w:lang w:val="en-US" w:eastAsia="zh-CN"/>
        </w:rPr>
        <w:t>0</w:t>
      </w:r>
      <w:r>
        <w:rPr>
          <w:rFonts w:hint="eastAsia" w:cs="仿宋_GB2312"/>
        </w:rPr>
        <w:t>万元、政府采购服务预算</w:t>
      </w:r>
      <w:r>
        <w:rPr>
          <w:rFonts w:hint="eastAsia" w:cs="仿宋_GB2312"/>
          <w:lang w:val="en-US" w:eastAsia="zh-CN"/>
        </w:rPr>
        <w:t>287.74</w:t>
      </w:r>
      <w:r>
        <w:rPr>
          <w:rFonts w:hint="eastAsia" w:cs="仿宋_GB2312"/>
        </w:rPr>
        <w:t>万元。</w:t>
      </w:r>
    </w:p>
    <w:p w14:paraId="4533461D">
      <w:pPr>
        <w:adjustRightInd w:val="0"/>
        <w:snapToGrid w:val="0"/>
        <w:spacing w:line="600" w:lineRule="exact"/>
        <w:ind w:firstLine="640" w:firstLineChars="200"/>
        <w:rPr>
          <w:rFonts w:hint="eastAsia"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w:t>
      </w:r>
      <w:r>
        <w:rPr>
          <w:rFonts w:hint="eastAsia" w:cs="仿宋_GB2312"/>
        </w:rPr>
        <w:t>5304.26</w:t>
      </w:r>
      <w:r>
        <w:rPr>
          <w:rFonts w:hint="eastAsia" w:cs="仿宋_GB2312"/>
          <w:color w:val="000000"/>
        </w:rPr>
        <w:t>万元。</w:t>
      </w:r>
    </w:p>
    <w:p w14:paraId="435B123F">
      <w:pPr>
        <w:adjustRightInd w:val="0"/>
        <w:snapToGrid w:val="0"/>
        <w:spacing w:line="600" w:lineRule="exact"/>
        <w:ind w:firstLine="640" w:firstLineChars="200"/>
        <w:rPr>
          <w:rFonts w:hint="eastAsia" w:cs="仿宋_GB2312"/>
          <w:color w:val="000000"/>
        </w:rPr>
      </w:pPr>
      <w:r>
        <w:rPr>
          <w:rFonts w:hint="eastAsia" w:cs="仿宋_GB2312"/>
          <w:color w:val="000000"/>
        </w:rPr>
        <w:t>4.国有资产占有使用情况。截止2024年12月，所属各预算单位共有车辆</w:t>
      </w:r>
      <w:r>
        <w:rPr>
          <w:rFonts w:hint="eastAsia" w:cs="仿宋_GB2312"/>
          <w:color w:val="000000"/>
          <w:lang w:val="en-US" w:eastAsia="zh-CN"/>
        </w:rPr>
        <w:t>4</w:t>
      </w:r>
      <w:r>
        <w:rPr>
          <w:rFonts w:hint="eastAsia" w:cs="仿宋_GB2312"/>
          <w:color w:val="000000"/>
        </w:rPr>
        <w:t>辆，其中一般公务用车</w:t>
      </w:r>
      <w:r>
        <w:rPr>
          <w:rFonts w:hint="eastAsia" w:cs="仿宋_GB2312"/>
          <w:color w:val="000000"/>
          <w:lang w:val="en-US" w:eastAsia="zh-CN"/>
        </w:rPr>
        <w:t>4</w:t>
      </w:r>
      <w:r>
        <w:rPr>
          <w:rFonts w:hint="eastAsia" w:cs="仿宋_GB2312"/>
          <w:color w:val="000000"/>
        </w:rPr>
        <w:t>辆、执勤执法用</w:t>
      </w:r>
      <w:r>
        <w:rPr>
          <w:rFonts w:hint="eastAsia" w:cs="仿宋_GB2312"/>
          <w:color w:val="000000"/>
          <w:lang w:val="en-US" w:eastAsia="zh-CN"/>
        </w:rPr>
        <w:t>0</w:t>
      </w:r>
      <w:r>
        <w:rPr>
          <w:rFonts w:hint="eastAsia" w:cs="仿宋_GB2312"/>
          <w:color w:val="000000"/>
        </w:rPr>
        <w:t xml:space="preserve"> 辆。2025年一般公共预算安排购置车辆</w:t>
      </w:r>
      <w:r>
        <w:rPr>
          <w:rFonts w:hint="eastAsia" w:cs="仿宋_GB2312"/>
          <w:color w:val="000000"/>
          <w:lang w:val="en-US" w:eastAsia="zh-CN"/>
        </w:rPr>
        <w:t>3</w:t>
      </w:r>
      <w:r>
        <w:rPr>
          <w:rFonts w:hint="eastAsia" w:cs="仿宋_GB2312"/>
          <w:color w:val="000000"/>
        </w:rPr>
        <w:t>辆，其中一般公务用车</w:t>
      </w:r>
      <w:r>
        <w:rPr>
          <w:rFonts w:hint="eastAsia" w:cs="仿宋_GB2312"/>
          <w:color w:val="000000"/>
          <w:lang w:val="en-US" w:eastAsia="zh-CN"/>
        </w:rPr>
        <w:t>3</w:t>
      </w:r>
      <w:r>
        <w:rPr>
          <w:rFonts w:hint="eastAsia" w:cs="仿宋_GB2312"/>
          <w:color w:val="000000"/>
        </w:rPr>
        <w:t>辆、执勤执法用车</w:t>
      </w:r>
      <w:r>
        <w:rPr>
          <w:rFonts w:hint="eastAsia" w:cs="仿宋_GB2312"/>
          <w:color w:val="000000"/>
          <w:lang w:val="en-US" w:eastAsia="zh-CN"/>
        </w:rPr>
        <w:t>0</w:t>
      </w:r>
      <w:r>
        <w:rPr>
          <w:rFonts w:hint="eastAsia" w:cs="仿宋_GB2312"/>
          <w:color w:val="000000"/>
        </w:rPr>
        <w:t>辆。</w:t>
      </w:r>
    </w:p>
    <w:p w14:paraId="246F0F09">
      <w:pPr>
        <w:adjustRightInd w:val="0"/>
        <w:snapToGrid w:val="0"/>
        <w:spacing w:line="600" w:lineRule="exact"/>
        <w:ind w:firstLine="640" w:firstLineChars="200"/>
        <w:rPr>
          <w:rFonts w:hint="eastAsia" w:eastAsia="方正黑体_GBK" w:cs="仿宋_GB2312"/>
        </w:rPr>
      </w:pPr>
      <w:r>
        <w:rPr>
          <w:rFonts w:hint="eastAsia" w:eastAsia="方正黑体_GBK" w:cs="仿宋_GB2312"/>
        </w:rPr>
        <w:t>六、专业性名词解释</w:t>
      </w:r>
    </w:p>
    <w:p w14:paraId="371DFADD">
      <w:pPr>
        <w:pStyle w:val="8"/>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Times New Roman" w:hAnsi="Times New Roman" w:eastAsia="方正仿宋_GBK"/>
          <w:sz w:val="32"/>
          <w:szCs w:val="32"/>
        </w:rPr>
        <w:t>（以下为常见专业名词解释，部门应根据实际情况进行解释和增减。）</w:t>
      </w:r>
    </w:p>
    <w:p w14:paraId="71AD7D42">
      <w:pPr>
        <w:pStyle w:val="8"/>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44CD7F86">
      <w:pPr>
        <w:pStyle w:val="8"/>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444FAE77">
      <w:pPr>
        <w:pStyle w:val="8"/>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753EECAF">
      <w:pPr>
        <w:pStyle w:val="8"/>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14B491C0">
      <w:pPr>
        <w:adjustRightInd w:val="0"/>
        <w:snapToGrid w:val="0"/>
        <w:spacing w:line="600" w:lineRule="exact"/>
        <w:ind w:firstLine="640" w:firstLineChars="200"/>
        <w:rPr>
          <w:rFonts w:hint="eastAsia"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68578B">
      <w:pPr>
        <w:adjustRightInd w:val="0"/>
        <w:snapToGrid w:val="0"/>
        <w:spacing w:line="600" w:lineRule="exact"/>
        <w:ind w:firstLine="643" w:firstLineChars="200"/>
        <w:rPr>
          <w:rFonts w:hint="eastAsia" w:cs="仿宋_GB2312"/>
          <w:b/>
        </w:rPr>
      </w:pPr>
    </w:p>
    <w:p w14:paraId="2552396F">
      <w:pPr>
        <w:adjustRightInd w:val="0"/>
        <w:snapToGrid w:val="0"/>
        <w:spacing w:line="600" w:lineRule="exact"/>
        <w:ind w:firstLine="640" w:firstLineChars="200"/>
        <w:rPr>
          <w:rFonts w:hint="eastAsia" w:cs="仿宋_GB2312"/>
          <w:lang w:val="en-US" w:eastAsia="zh-CN"/>
        </w:rPr>
      </w:pPr>
      <w:r>
        <w:rPr>
          <w:rFonts w:hint="eastAsia" w:cs="仿宋_GB2312"/>
        </w:rPr>
        <w:t>部门预算公开联系人：</w:t>
      </w:r>
      <w:r>
        <w:rPr>
          <w:rFonts w:hint="eastAsia" w:cs="仿宋_GB2312"/>
          <w:lang w:val="en-US" w:eastAsia="zh-CN"/>
        </w:rPr>
        <w:t>周嘉辰子</w:t>
      </w:r>
      <w:r>
        <w:rPr>
          <w:rFonts w:hint="eastAsia" w:cs="仿宋_GB2312"/>
        </w:rPr>
        <w:t xml:space="preserve">  联系方式：</w:t>
      </w:r>
      <w:r>
        <w:rPr>
          <w:rFonts w:hint="eastAsia" w:cs="仿宋_GB2312"/>
          <w:lang w:val="en-US" w:eastAsia="zh-CN"/>
        </w:rPr>
        <w:t>68602895</w:t>
      </w:r>
    </w:p>
    <w:p w14:paraId="58AB7EDC">
      <w:pPr>
        <w:adjustRightInd w:val="0"/>
        <w:snapToGrid w:val="0"/>
        <w:spacing w:line="600" w:lineRule="exact"/>
        <w:ind w:firstLine="640" w:firstLineChars="200"/>
        <w:rPr>
          <w:rFonts w:hint="default" w:cs="仿宋_GB2312"/>
          <w:lang w:val="en-US" w:eastAsia="zh-CN"/>
        </w:rPr>
      </w:pPr>
    </w:p>
    <w:p w14:paraId="4C82499C">
      <w:pPr>
        <w:pStyle w:val="3"/>
        <w:tabs>
          <w:tab w:val="left" w:pos="1560"/>
        </w:tabs>
        <w:adjustRightInd w:val="0"/>
        <w:snapToGrid w:val="0"/>
        <w:spacing w:line="574" w:lineRule="exact"/>
        <w:ind w:left="1600" w:leftChars="200" w:right="0" w:rightChars="0" w:hanging="960" w:hangingChars="300"/>
        <w:rPr>
          <w:rFonts w:hint="eastAsia" w:eastAsia="方正仿宋_GBK"/>
          <w:sz w:val="32"/>
          <w:szCs w:val="32"/>
        </w:rPr>
      </w:pPr>
      <w:r>
        <w:rPr>
          <w:rFonts w:hint="eastAsia" w:eastAsia="方正仿宋_GBK"/>
          <w:sz w:val="32"/>
          <w:szCs w:val="32"/>
        </w:rPr>
        <w:t>附表：1.</w:t>
      </w:r>
      <w:r>
        <w:rPr>
          <w:rFonts w:hint="eastAsia" w:eastAsia="方正仿宋_GBK"/>
          <w:spacing w:val="-10"/>
          <w:sz w:val="32"/>
          <w:szCs w:val="32"/>
          <w:lang w:val="en-US" w:eastAsia="zh-CN"/>
        </w:rPr>
        <w:t>重庆市九龙坡区人民政府渝州路街道办事处财政拨款收支总表</w:t>
      </w:r>
    </w:p>
    <w:p w14:paraId="27D3C7DE">
      <w:pPr>
        <w:pStyle w:val="3"/>
        <w:tabs>
          <w:tab w:val="left" w:pos="1560"/>
        </w:tabs>
        <w:adjustRightInd w:val="0"/>
        <w:snapToGrid w:val="0"/>
        <w:spacing w:line="574" w:lineRule="exact"/>
        <w:ind w:left="1642" w:leftChars="513" w:right="0" w:rightChars="0" w:firstLine="0" w:firstLineChars="0"/>
        <w:rPr>
          <w:rFonts w:hint="eastAsia" w:eastAsia="方正仿宋_GBK"/>
          <w:sz w:val="32"/>
          <w:szCs w:val="32"/>
          <w:lang w:val="en-US" w:eastAsia="zh-CN"/>
        </w:rPr>
      </w:pPr>
      <w:r>
        <w:rPr>
          <w:rFonts w:hint="eastAsia" w:eastAsia="方正仿宋_GBK"/>
          <w:sz w:val="32"/>
          <w:szCs w:val="32"/>
          <w:lang w:val="en-US" w:eastAsia="zh-CN"/>
        </w:rPr>
        <w:t>2.重庆市九龙坡区人民政府渝州路街道办事处一般公共预算财政拨款支出预算表</w:t>
      </w:r>
    </w:p>
    <w:p w14:paraId="5EF9D36A">
      <w:pPr>
        <w:pStyle w:val="3"/>
        <w:numPr>
          <w:ilvl w:val="0"/>
          <w:numId w:val="0"/>
        </w:numPr>
        <w:adjustRightInd w:val="0"/>
        <w:snapToGrid w:val="0"/>
        <w:spacing w:line="574" w:lineRule="exact"/>
        <w:ind w:leftChars="500" w:right="0" w:rightChars="0"/>
        <w:rPr>
          <w:rFonts w:hint="eastAsia" w:eastAsia="方正仿宋_GBK"/>
          <w:sz w:val="32"/>
          <w:szCs w:val="32"/>
        </w:rPr>
      </w:pPr>
      <w:r>
        <w:rPr>
          <w:rFonts w:hint="eastAsia" w:eastAsia="方正仿宋_GBK"/>
          <w:sz w:val="32"/>
          <w:szCs w:val="32"/>
        </w:rPr>
        <w:t>3.</w:t>
      </w:r>
      <w:r>
        <w:rPr>
          <w:rFonts w:hint="eastAsia" w:eastAsia="方正仿宋_GBK"/>
          <w:sz w:val="32"/>
          <w:szCs w:val="32"/>
          <w:lang w:val="en-US" w:eastAsia="zh-CN"/>
        </w:rPr>
        <w:t>重庆市九龙坡区人民政府渝州路街道办事处一般公共预算财政拨款基本支出预算表</w:t>
      </w:r>
    </w:p>
    <w:p w14:paraId="3F4FB232">
      <w:pPr>
        <w:pStyle w:val="3"/>
        <w:adjustRightInd w:val="0"/>
        <w:snapToGrid w:val="0"/>
        <w:spacing w:line="574" w:lineRule="exact"/>
        <w:ind w:left="1600" w:leftChars="500" w:right="0" w:rightChars="0" w:firstLine="0" w:firstLineChars="0"/>
        <w:rPr>
          <w:rFonts w:hint="eastAsia" w:eastAsia="方正仿宋_GBK"/>
          <w:sz w:val="32"/>
          <w:szCs w:val="32"/>
        </w:rPr>
      </w:pPr>
      <w:r>
        <w:rPr>
          <w:rFonts w:hint="eastAsia" w:eastAsia="方正仿宋_GBK"/>
          <w:sz w:val="32"/>
          <w:szCs w:val="32"/>
        </w:rPr>
        <w:t>4.</w:t>
      </w:r>
      <w:r>
        <w:rPr>
          <w:rFonts w:hint="eastAsia" w:eastAsia="方正仿宋_GBK"/>
          <w:sz w:val="32"/>
          <w:szCs w:val="32"/>
          <w:lang w:val="en-US" w:eastAsia="zh-CN"/>
        </w:rPr>
        <w:t>重庆市九龙坡区人民政府渝州路街道办事处一般公共预算财政拨款基本支出预算表</w:t>
      </w:r>
    </w:p>
    <w:p w14:paraId="77D720D2">
      <w:pPr>
        <w:adjustRightInd w:val="0"/>
        <w:snapToGrid w:val="0"/>
        <w:spacing w:line="574" w:lineRule="exact"/>
        <w:ind w:left="1600" w:leftChars="500" w:firstLine="0" w:firstLineChars="0"/>
        <w:rPr>
          <w:rFonts w:hint="eastAsia"/>
          <w:szCs w:val="32"/>
        </w:rPr>
      </w:pPr>
      <w:r>
        <w:rPr>
          <w:rFonts w:hint="eastAsia"/>
          <w:szCs w:val="32"/>
        </w:rPr>
        <w:t>5.</w:t>
      </w:r>
      <w:r>
        <w:rPr>
          <w:rFonts w:hint="eastAsia" w:ascii="Times New Roman" w:hAnsi="Times New Roman" w:eastAsia="方正仿宋_GBK" w:cs="Times New Roman"/>
          <w:kern w:val="2"/>
          <w:sz w:val="32"/>
          <w:szCs w:val="32"/>
          <w:lang w:val="en-US" w:eastAsia="zh-CN" w:bidi="ar-SA"/>
        </w:rPr>
        <w:t>重庆市九龙坡区人民政府渝州路街道办事处一般公共预算“三公”经费支出表</w:t>
      </w:r>
    </w:p>
    <w:p w14:paraId="25772B1B">
      <w:pPr>
        <w:adjustRightInd w:val="0"/>
        <w:snapToGrid w:val="0"/>
        <w:spacing w:line="574" w:lineRule="exact"/>
        <w:ind w:left="1600" w:leftChars="500" w:firstLine="0" w:firstLineChars="0"/>
        <w:rPr>
          <w:rFonts w:hint="eastAsia"/>
          <w:szCs w:val="32"/>
        </w:rPr>
      </w:pPr>
      <w:r>
        <w:rPr>
          <w:rFonts w:hint="eastAsia"/>
          <w:szCs w:val="32"/>
        </w:rPr>
        <w:t>6.</w:t>
      </w:r>
      <w:r>
        <w:rPr>
          <w:rFonts w:hint="eastAsia" w:ascii="Times New Roman" w:hAnsi="Times New Roman" w:eastAsia="方正仿宋_GBK" w:cs="Times New Roman"/>
          <w:kern w:val="2"/>
          <w:sz w:val="32"/>
          <w:szCs w:val="32"/>
          <w:lang w:val="en-US" w:eastAsia="zh-CN" w:bidi="ar-SA"/>
        </w:rPr>
        <w:t>重庆市九龙坡区人民政府渝州路街道办事处政府性基金预算支出表</w:t>
      </w:r>
    </w:p>
    <w:p w14:paraId="6304ABD0">
      <w:pPr>
        <w:adjustRightInd w:val="0"/>
        <w:snapToGrid w:val="0"/>
        <w:spacing w:line="574" w:lineRule="exact"/>
        <w:ind w:left="1600" w:leftChars="500"/>
        <w:rPr>
          <w:rFonts w:hint="eastAsia" w:ascii="方正小标宋_GBK" w:hAnsi="方正小标宋_GBK" w:eastAsia="方正小标宋_GBK" w:cs="方正小标宋_GBK"/>
          <w:i w:val="0"/>
          <w:color w:val="000000"/>
          <w:kern w:val="0"/>
          <w:sz w:val="30"/>
          <w:szCs w:val="30"/>
          <w:u w:val="none"/>
          <w:lang w:val="en-US" w:eastAsia="zh-CN" w:bidi="ar"/>
        </w:rPr>
      </w:pPr>
      <w:r>
        <w:rPr>
          <w:rFonts w:hint="eastAsia"/>
          <w:szCs w:val="32"/>
        </w:rPr>
        <w:t>7.</w:t>
      </w:r>
      <w:r>
        <w:rPr>
          <w:rFonts w:hint="eastAsia"/>
          <w:szCs w:val="32"/>
          <w:lang w:val="en-US" w:eastAsia="zh-CN"/>
        </w:rPr>
        <w:t>重庆市九龙坡区人民政府渝州路街道办事处部门收支总表</w:t>
      </w:r>
    </w:p>
    <w:p w14:paraId="3786342C">
      <w:pPr>
        <w:adjustRightInd w:val="0"/>
        <w:snapToGrid w:val="0"/>
        <w:spacing w:line="574" w:lineRule="exact"/>
        <w:ind w:left="1600" w:leftChars="500"/>
        <w:rPr>
          <w:rFonts w:hint="eastAsia"/>
          <w:szCs w:val="32"/>
        </w:rPr>
      </w:pPr>
      <w:r>
        <w:rPr>
          <w:rFonts w:hint="eastAsia"/>
          <w:szCs w:val="32"/>
        </w:rPr>
        <w:t>8.</w:t>
      </w:r>
      <w:r>
        <w:rPr>
          <w:rFonts w:hint="eastAsia"/>
          <w:szCs w:val="32"/>
          <w:lang w:val="en-US" w:eastAsia="zh-CN"/>
        </w:rPr>
        <w:t>重庆市九龙坡区人民政府渝州路街道办事处部门收入总表</w:t>
      </w:r>
    </w:p>
    <w:p w14:paraId="51BDC08A">
      <w:pPr>
        <w:adjustRightInd w:val="0"/>
        <w:snapToGrid w:val="0"/>
        <w:spacing w:line="574" w:lineRule="exact"/>
        <w:ind w:left="1600" w:leftChars="500"/>
        <w:rPr>
          <w:rFonts w:hint="eastAsia"/>
          <w:szCs w:val="32"/>
        </w:rPr>
      </w:pPr>
      <w:r>
        <w:rPr>
          <w:rFonts w:hint="eastAsia"/>
          <w:szCs w:val="32"/>
        </w:rPr>
        <w:t>9.</w:t>
      </w:r>
      <w:r>
        <w:rPr>
          <w:rFonts w:hint="eastAsia"/>
          <w:szCs w:val="32"/>
          <w:lang w:val="en-US" w:eastAsia="zh-CN"/>
        </w:rPr>
        <w:t>重庆市九龙坡区人民政府渝州路街道办事处部门支出总表</w:t>
      </w:r>
    </w:p>
    <w:p w14:paraId="0085DE58">
      <w:pPr>
        <w:adjustRightInd w:val="0"/>
        <w:snapToGrid w:val="0"/>
        <w:spacing w:line="574" w:lineRule="exact"/>
        <w:ind w:left="1600" w:leftChars="500"/>
        <w:rPr>
          <w:rFonts w:hint="eastAsia"/>
          <w:szCs w:val="32"/>
        </w:rPr>
      </w:pPr>
      <w:r>
        <w:rPr>
          <w:rFonts w:hint="eastAsia"/>
          <w:szCs w:val="32"/>
        </w:rPr>
        <w:t>10.</w:t>
      </w:r>
      <w:r>
        <w:rPr>
          <w:rFonts w:hint="eastAsia"/>
          <w:szCs w:val="32"/>
          <w:lang w:val="en-US" w:eastAsia="zh-CN"/>
        </w:rPr>
        <w:t>重庆市九龙坡区人民政府渝州路街道办事处一般公共预算财政拨款项目支出预算表</w:t>
      </w:r>
    </w:p>
    <w:p w14:paraId="1B046627">
      <w:pPr>
        <w:adjustRightInd w:val="0"/>
        <w:snapToGrid w:val="0"/>
        <w:spacing w:line="574" w:lineRule="exact"/>
        <w:ind w:left="1600" w:leftChars="500"/>
        <w:rPr>
          <w:rFonts w:hint="eastAsia"/>
          <w:szCs w:val="32"/>
        </w:rPr>
      </w:pPr>
      <w:r>
        <w:rPr>
          <w:rFonts w:hint="eastAsia"/>
          <w:szCs w:val="32"/>
        </w:rPr>
        <w:t>11</w:t>
      </w:r>
      <w:r>
        <w:rPr>
          <w:rFonts w:hint="eastAsia"/>
          <w:szCs w:val="32"/>
          <w:lang w:val="en-US" w:eastAsia="zh-CN"/>
        </w:rPr>
        <w:t>.重庆市九龙坡区人民政府渝州路街道办事处一般公共预算财政拨款项目支出预算表</w:t>
      </w:r>
    </w:p>
    <w:p w14:paraId="12C58948">
      <w:pPr>
        <w:pStyle w:val="3"/>
        <w:tabs>
          <w:tab w:val="left" w:pos="1560"/>
        </w:tabs>
        <w:adjustRightInd w:val="0"/>
        <w:snapToGrid w:val="0"/>
        <w:spacing w:line="574" w:lineRule="exact"/>
        <w:ind w:left="0" w:leftChars="0" w:right="0" w:rightChars="0" w:firstLine="1600" w:firstLineChars="500"/>
        <w:rPr>
          <w:rFonts w:hint="eastAsia" w:eastAsia="方正仿宋_GBK"/>
          <w:sz w:val="32"/>
          <w:szCs w:val="32"/>
        </w:rPr>
      </w:pPr>
      <w:r>
        <w:rPr>
          <w:rFonts w:hint="eastAsia" w:eastAsia="方正仿宋_GBK"/>
          <w:sz w:val="32"/>
          <w:szCs w:val="32"/>
        </w:rPr>
        <w:t>12.</w:t>
      </w:r>
      <w:r>
        <w:rPr>
          <w:rFonts w:hint="eastAsia" w:ascii="Times New Roman" w:hAnsi="Times New Roman" w:eastAsia="方正仿宋_GBK" w:cs="Times New Roman"/>
          <w:kern w:val="2"/>
          <w:sz w:val="32"/>
          <w:szCs w:val="32"/>
          <w:lang w:val="en-US" w:eastAsia="zh-CN" w:bidi="ar-SA"/>
        </w:rPr>
        <w:t>政府采购明细表</w:t>
      </w:r>
    </w:p>
    <w:p w14:paraId="08B154B5">
      <w:pPr>
        <w:adjustRightInd w:val="0"/>
        <w:snapToGrid w:val="0"/>
        <w:spacing w:line="574" w:lineRule="exact"/>
        <w:ind w:left="1600" w:leftChars="500" w:firstLine="0" w:firstLineChars="0"/>
        <w:rPr>
          <w:rFonts w:hint="eastAsia"/>
          <w:szCs w:val="32"/>
          <w:lang w:val="en-US" w:eastAsia="zh-CN"/>
        </w:rPr>
      </w:pPr>
      <w:r>
        <w:rPr>
          <w:rFonts w:hint="eastAsia"/>
          <w:szCs w:val="32"/>
        </w:rPr>
        <w:t>13.</w:t>
      </w:r>
      <w:r>
        <w:rPr>
          <w:rFonts w:hint="eastAsia"/>
          <w:szCs w:val="32"/>
          <w:lang w:val="en-US" w:eastAsia="zh-CN"/>
        </w:rPr>
        <w:t>部门（单位）整体支出绩效目标申报表</w:t>
      </w:r>
    </w:p>
    <w:p w14:paraId="17918D41">
      <w:pPr>
        <w:adjustRightInd w:val="0"/>
        <w:snapToGrid w:val="0"/>
        <w:spacing w:line="574" w:lineRule="exact"/>
        <w:ind w:left="1600" w:leftChars="500" w:firstLine="0" w:firstLineChars="0"/>
        <w:rPr>
          <w:rFonts w:hint="eastAsia"/>
          <w:szCs w:val="32"/>
          <w:lang w:val="en-US" w:eastAsia="zh-CN"/>
        </w:rPr>
      </w:pPr>
      <w:r>
        <w:rPr>
          <w:rFonts w:hint="eastAsia"/>
          <w:szCs w:val="32"/>
        </w:rPr>
        <w:t>14.</w:t>
      </w:r>
      <w:r>
        <w:rPr>
          <w:rFonts w:hint="eastAsia"/>
          <w:szCs w:val="32"/>
          <w:lang w:val="en-US" w:eastAsia="zh-CN"/>
        </w:rPr>
        <w:t>2025年九龙坡区渝州路街道项目绩效目标表</w:t>
      </w:r>
    </w:p>
    <w:p w14:paraId="5E515360"/>
    <w:p w14:paraId="29A72303"/>
    <w:p w14:paraId="0F5D568D"/>
    <w:p w14:paraId="3248E20C"/>
    <w:p w14:paraId="5B00CEB5"/>
    <w:p w14:paraId="475F6B61"/>
    <w:p w14:paraId="10177A2B"/>
    <w:p w14:paraId="6C5C45A0"/>
    <w:p w14:paraId="23CE0094">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w:t>
      </w:r>
    </w:p>
    <w:tbl>
      <w:tblPr>
        <w:tblStyle w:val="6"/>
        <w:tblW w:w="10253" w:type="dxa"/>
        <w:jc w:val="center"/>
        <w:shd w:val="clear" w:color="auto" w:fill="auto"/>
        <w:tblLayout w:type="fixed"/>
        <w:tblCellMar>
          <w:top w:w="0" w:type="dxa"/>
          <w:left w:w="0" w:type="dxa"/>
          <w:bottom w:w="0" w:type="dxa"/>
          <w:right w:w="0" w:type="dxa"/>
        </w:tblCellMar>
      </w:tblPr>
      <w:tblGrid>
        <w:gridCol w:w="2266"/>
        <w:gridCol w:w="1158"/>
        <w:gridCol w:w="2338"/>
        <w:gridCol w:w="1020"/>
        <w:gridCol w:w="1020"/>
        <w:gridCol w:w="1330"/>
        <w:gridCol w:w="1121"/>
      </w:tblGrid>
      <w:tr w14:paraId="37AA49ED">
        <w:tblPrEx>
          <w:tblCellMar>
            <w:top w:w="0" w:type="dxa"/>
            <w:left w:w="0" w:type="dxa"/>
            <w:bottom w:w="0" w:type="dxa"/>
            <w:right w:w="0" w:type="dxa"/>
          </w:tblCellMar>
        </w:tblPrEx>
        <w:trPr>
          <w:trHeight w:val="567" w:hRule="atLeast"/>
          <w:jc w:val="center"/>
        </w:trPr>
        <w:tc>
          <w:tcPr>
            <w:tcW w:w="10253" w:type="dxa"/>
            <w:gridSpan w:val="7"/>
            <w:tcBorders>
              <w:top w:val="nil"/>
              <w:left w:val="nil"/>
              <w:bottom w:val="nil"/>
              <w:right w:val="nil"/>
            </w:tcBorders>
            <w:shd w:val="clear" w:color="auto" w:fill="auto"/>
            <w:tcMar>
              <w:top w:w="15" w:type="dxa"/>
              <w:left w:w="15" w:type="dxa"/>
              <w:right w:w="15" w:type="dxa"/>
            </w:tcMar>
            <w:vAlign w:val="center"/>
          </w:tcPr>
          <w:p w14:paraId="6EEA9A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重庆市九龙坡区人民政府渝州路街道办事处财政拨款收支总表</w:t>
            </w:r>
          </w:p>
        </w:tc>
      </w:tr>
      <w:tr w14:paraId="39DEA267">
        <w:tblPrEx>
          <w:tblCellMar>
            <w:top w:w="0" w:type="dxa"/>
            <w:left w:w="0" w:type="dxa"/>
            <w:bottom w:w="0" w:type="dxa"/>
            <w:right w:w="0" w:type="dxa"/>
          </w:tblCellMar>
        </w:tblPrEx>
        <w:trPr>
          <w:trHeight w:val="366" w:hRule="atLeast"/>
          <w:jc w:val="center"/>
        </w:trPr>
        <w:tc>
          <w:tcPr>
            <w:tcW w:w="2266" w:type="dxa"/>
            <w:tcBorders>
              <w:top w:val="nil"/>
              <w:left w:val="nil"/>
              <w:bottom w:val="nil"/>
              <w:right w:val="nil"/>
            </w:tcBorders>
            <w:shd w:val="clear" w:color="auto" w:fill="auto"/>
            <w:noWrap/>
            <w:tcMar>
              <w:top w:w="15" w:type="dxa"/>
              <w:left w:w="15" w:type="dxa"/>
              <w:right w:w="15" w:type="dxa"/>
            </w:tcMar>
            <w:vAlign w:val="center"/>
          </w:tcPr>
          <w:p w14:paraId="48CBCD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8" w:type="dxa"/>
            <w:tcBorders>
              <w:top w:val="nil"/>
              <w:left w:val="nil"/>
              <w:bottom w:val="nil"/>
              <w:right w:val="nil"/>
            </w:tcBorders>
            <w:shd w:val="clear" w:color="auto" w:fill="auto"/>
            <w:noWrap/>
            <w:tcMar>
              <w:top w:w="15" w:type="dxa"/>
              <w:left w:w="15" w:type="dxa"/>
              <w:right w:w="15" w:type="dxa"/>
            </w:tcMar>
            <w:vAlign w:val="center"/>
          </w:tcPr>
          <w:p w14:paraId="5BBE79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2338" w:type="dxa"/>
            <w:tcBorders>
              <w:top w:val="nil"/>
              <w:left w:val="nil"/>
              <w:bottom w:val="nil"/>
              <w:right w:val="nil"/>
            </w:tcBorders>
            <w:shd w:val="clear" w:color="auto" w:fill="auto"/>
            <w:noWrap/>
            <w:tcMar>
              <w:top w:w="15" w:type="dxa"/>
              <w:left w:w="15" w:type="dxa"/>
              <w:right w:w="15" w:type="dxa"/>
            </w:tcMar>
            <w:vAlign w:val="center"/>
          </w:tcPr>
          <w:p w14:paraId="71B072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20" w:type="dxa"/>
            <w:tcBorders>
              <w:top w:val="nil"/>
              <w:left w:val="nil"/>
              <w:bottom w:val="nil"/>
              <w:right w:val="nil"/>
            </w:tcBorders>
            <w:shd w:val="clear" w:color="auto" w:fill="auto"/>
            <w:noWrap/>
            <w:tcMar>
              <w:top w:w="15" w:type="dxa"/>
              <w:left w:w="15" w:type="dxa"/>
              <w:right w:w="15" w:type="dxa"/>
            </w:tcMar>
            <w:vAlign w:val="center"/>
          </w:tcPr>
          <w:p w14:paraId="631B95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20" w:type="dxa"/>
            <w:tcBorders>
              <w:top w:val="nil"/>
              <w:left w:val="nil"/>
              <w:bottom w:val="nil"/>
              <w:right w:val="nil"/>
            </w:tcBorders>
            <w:shd w:val="clear" w:color="auto" w:fill="auto"/>
            <w:noWrap/>
            <w:tcMar>
              <w:top w:w="15" w:type="dxa"/>
              <w:left w:w="15" w:type="dxa"/>
              <w:right w:w="15" w:type="dxa"/>
            </w:tcMar>
            <w:vAlign w:val="center"/>
          </w:tcPr>
          <w:p w14:paraId="6EF449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0" w:type="dxa"/>
            <w:tcBorders>
              <w:top w:val="nil"/>
              <w:left w:val="nil"/>
              <w:bottom w:val="nil"/>
              <w:right w:val="nil"/>
            </w:tcBorders>
            <w:shd w:val="clear" w:color="auto" w:fill="auto"/>
            <w:noWrap/>
            <w:tcMar>
              <w:top w:w="15" w:type="dxa"/>
              <w:left w:w="15" w:type="dxa"/>
              <w:right w:w="15" w:type="dxa"/>
            </w:tcMar>
            <w:vAlign w:val="center"/>
          </w:tcPr>
          <w:p w14:paraId="15C199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21" w:type="dxa"/>
            <w:tcBorders>
              <w:top w:val="nil"/>
              <w:left w:val="nil"/>
              <w:bottom w:val="nil"/>
              <w:right w:val="nil"/>
            </w:tcBorders>
            <w:shd w:val="clear" w:color="auto" w:fill="auto"/>
            <w:noWrap/>
            <w:tcMar>
              <w:top w:w="15" w:type="dxa"/>
              <w:left w:w="15" w:type="dxa"/>
              <w:right w:w="15" w:type="dxa"/>
            </w:tcMar>
            <w:vAlign w:val="center"/>
          </w:tcPr>
          <w:p w14:paraId="58849E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3A0C0116">
        <w:tblPrEx>
          <w:tblCellMar>
            <w:top w:w="0" w:type="dxa"/>
            <w:left w:w="0" w:type="dxa"/>
            <w:bottom w:w="0" w:type="dxa"/>
            <w:right w:w="0" w:type="dxa"/>
          </w:tblCellMar>
        </w:tblPrEx>
        <w:trPr>
          <w:trHeight w:val="409" w:hRule="atLeast"/>
          <w:jc w:val="center"/>
        </w:trPr>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B9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68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B8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41584D63">
        <w:tblPrEx>
          <w:tblCellMar>
            <w:top w:w="0" w:type="dxa"/>
            <w:left w:w="0" w:type="dxa"/>
            <w:bottom w:w="0" w:type="dxa"/>
            <w:right w:w="0" w:type="dxa"/>
          </w:tblCellMar>
        </w:tblPrEx>
        <w:trPr>
          <w:trHeight w:val="862"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30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D4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B2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8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FFC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一般公共预算</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BF6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政府性基金预算</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C89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国有资本经营预算</w:t>
            </w:r>
          </w:p>
        </w:tc>
      </w:tr>
      <w:tr w14:paraId="31BBAAC3">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8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一、本年收入</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2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7,559.24</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9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E2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7,656.67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2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7,631.69</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9A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24.98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535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b/>
                <w:i w:val="0"/>
                <w:color w:val="000000"/>
                <w:sz w:val="24"/>
                <w:szCs w:val="24"/>
                <w:u w:val="none"/>
              </w:rPr>
            </w:pPr>
          </w:p>
        </w:tc>
      </w:tr>
      <w:tr w14:paraId="1073441B">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7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B2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7,559.24</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8C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F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3,258.19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6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3,258.19</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C7A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4E1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4"/>
                <w:szCs w:val="24"/>
                <w:u w:val="none"/>
              </w:rPr>
            </w:pPr>
          </w:p>
        </w:tc>
      </w:tr>
      <w:tr w14:paraId="739AD594">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AD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C84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6E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国防支出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1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B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38C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D2E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4"/>
                <w:szCs w:val="24"/>
                <w:u w:val="none"/>
              </w:rPr>
            </w:pPr>
          </w:p>
        </w:tc>
      </w:tr>
      <w:tr w14:paraId="76999560">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5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674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4C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公共安全支出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1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35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658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E52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4"/>
                <w:szCs w:val="24"/>
                <w:u w:val="none"/>
              </w:rPr>
            </w:pPr>
          </w:p>
        </w:tc>
      </w:tr>
      <w:tr w14:paraId="7EC48A0D">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931A">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E59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5B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文化旅游体育与传媒支出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2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B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100.49</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458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42B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4"/>
                <w:szCs w:val="24"/>
                <w:u w:val="none"/>
              </w:rPr>
            </w:pPr>
          </w:p>
        </w:tc>
      </w:tr>
      <w:tr w14:paraId="336B4223">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985A">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D3A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0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23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1,829.08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7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1,829.08</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C57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440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4"/>
                <w:szCs w:val="24"/>
                <w:u w:val="none"/>
              </w:rPr>
            </w:pPr>
          </w:p>
        </w:tc>
      </w:tr>
      <w:tr w14:paraId="007F298F">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1D97">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F78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52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0F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C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116.00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91B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F75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4"/>
                <w:szCs w:val="24"/>
                <w:u w:val="none"/>
              </w:rPr>
            </w:pPr>
          </w:p>
        </w:tc>
      </w:tr>
      <w:tr w14:paraId="6F65F8A4">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14A6">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E7A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00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城乡社区支出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F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2,055.54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C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2,030.56</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37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24.98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280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4"/>
                <w:szCs w:val="24"/>
                <w:u w:val="none"/>
              </w:rPr>
            </w:pPr>
          </w:p>
        </w:tc>
      </w:tr>
      <w:tr w14:paraId="58C043E7">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ACCA">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4E3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DB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资源勘探工业信息等支出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D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0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A4D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E8C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4"/>
                <w:szCs w:val="24"/>
                <w:u w:val="none"/>
              </w:rPr>
            </w:pPr>
          </w:p>
        </w:tc>
      </w:tr>
      <w:tr w14:paraId="69CD814B">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6D2E">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936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7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金融支出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0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5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104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CD6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4"/>
                <w:szCs w:val="24"/>
                <w:u w:val="none"/>
              </w:rPr>
            </w:pPr>
          </w:p>
        </w:tc>
      </w:tr>
      <w:tr w14:paraId="033B3665">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7B7D">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2E8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A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A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159.38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B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159.38</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7EF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327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4"/>
                <w:szCs w:val="24"/>
                <w:u w:val="none"/>
              </w:rPr>
            </w:pPr>
          </w:p>
        </w:tc>
      </w:tr>
      <w:tr w14:paraId="4F98B249">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D5EA">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303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EA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灾害防治及应急管理支出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91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F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8EF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18B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4"/>
                <w:szCs w:val="24"/>
                <w:u w:val="none"/>
              </w:rPr>
            </w:pPr>
          </w:p>
        </w:tc>
      </w:tr>
      <w:tr w14:paraId="62324105">
        <w:tblPrEx>
          <w:tblCellMar>
            <w:top w:w="0" w:type="dxa"/>
            <w:left w:w="0" w:type="dxa"/>
            <w:bottom w:w="0" w:type="dxa"/>
            <w:right w:w="0" w:type="dxa"/>
          </w:tblCellMar>
        </w:tblPrEx>
        <w:trPr>
          <w:trHeight w:val="160"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C1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E93B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BB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414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D1A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EA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EA4E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r>
      <w:tr w14:paraId="56B8AFD7">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EC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二、上年结转</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39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97.43</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168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二、结转下年</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14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4DC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EA2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AF3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r>
      <w:tr w14:paraId="6CD1F900">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B6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一般公共预算拨款</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B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72.45</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6B3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A3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DA7C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DF9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BEB8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r>
      <w:tr w14:paraId="03E5F3AD">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596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政府性基金预算拨款</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35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24.98</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B46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0A54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F7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EE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3315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r>
      <w:tr w14:paraId="5AB30A1D">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0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国有资本经营收入</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40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38E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08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0498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97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8D79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r>
      <w:tr w14:paraId="2FB8B0D2">
        <w:tblPrEx>
          <w:tblCellMar>
            <w:top w:w="0" w:type="dxa"/>
            <w:left w:w="0" w:type="dxa"/>
            <w:bottom w:w="0" w:type="dxa"/>
            <w:right w:w="0" w:type="dxa"/>
          </w:tblCellMar>
        </w:tblPrEx>
        <w:trPr>
          <w:trHeight w:val="185"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07B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FA09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40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6166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A107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8EB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E4E8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r>
      <w:tr w14:paraId="40A69A45">
        <w:tblPrEx>
          <w:tblCellMar>
            <w:top w:w="0" w:type="dxa"/>
            <w:left w:w="0" w:type="dxa"/>
            <w:bottom w:w="0" w:type="dxa"/>
            <w:right w:w="0" w:type="dxa"/>
          </w:tblCellMar>
        </w:tblPrEx>
        <w:trPr>
          <w:trHeight w:val="567" w:hRule="atLeast"/>
          <w:jc w:val="center"/>
        </w:trPr>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F23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收入合计</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03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7,656.67</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9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支出合计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89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7,656.67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82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7,631.69</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73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24.98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748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b/>
                <w:i w:val="0"/>
                <w:color w:val="000000"/>
                <w:sz w:val="24"/>
                <w:szCs w:val="24"/>
                <w:u w:val="none"/>
              </w:rPr>
            </w:pPr>
          </w:p>
        </w:tc>
      </w:tr>
    </w:tbl>
    <w:p w14:paraId="29A45688">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附件2</w:t>
      </w:r>
    </w:p>
    <w:tbl>
      <w:tblPr>
        <w:tblStyle w:val="6"/>
        <w:tblW w:w="9193" w:type="dxa"/>
        <w:tblInd w:w="0" w:type="dxa"/>
        <w:shd w:val="clear" w:color="auto" w:fill="auto"/>
        <w:tblLayout w:type="fixed"/>
        <w:tblCellMar>
          <w:top w:w="0" w:type="dxa"/>
          <w:left w:w="0" w:type="dxa"/>
          <w:bottom w:w="0" w:type="dxa"/>
          <w:right w:w="0" w:type="dxa"/>
        </w:tblCellMar>
      </w:tblPr>
      <w:tblGrid>
        <w:gridCol w:w="1455"/>
        <w:gridCol w:w="2747"/>
        <w:gridCol w:w="1674"/>
        <w:gridCol w:w="1817"/>
        <w:gridCol w:w="1500"/>
      </w:tblGrid>
      <w:tr w14:paraId="6D500605">
        <w:tblPrEx>
          <w:shd w:val="clear" w:color="auto" w:fill="auto"/>
          <w:tblCellMar>
            <w:top w:w="0" w:type="dxa"/>
            <w:left w:w="0" w:type="dxa"/>
            <w:bottom w:w="0" w:type="dxa"/>
            <w:right w:w="0" w:type="dxa"/>
          </w:tblCellMar>
        </w:tblPrEx>
        <w:trPr>
          <w:trHeight w:val="486" w:hRule="atLeast"/>
        </w:trPr>
        <w:tc>
          <w:tcPr>
            <w:tcW w:w="9193" w:type="dxa"/>
            <w:gridSpan w:val="5"/>
            <w:vMerge w:val="restart"/>
            <w:tcBorders>
              <w:top w:val="nil"/>
              <w:left w:val="nil"/>
              <w:bottom w:val="nil"/>
              <w:right w:val="nil"/>
            </w:tcBorders>
            <w:shd w:val="clear" w:color="auto" w:fill="auto"/>
            <w:tcMar>
              <w:top w:w="15" w:type="dxa"/>
              <w:left w:w="15" w:type="dxa"/>
              <w:right w:w="15" w:type="dxa"/>
            </w:tcMar>
            <w:vAlign w:val="center"/>
          </w:tcPr>
          <w:p w14:paraId="0AB2F3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重庆市九龙坡区人民政府渝州路街道办事处一般公共预算财政拨款支出预算表</w:t>
            </w:r>
          </w:p>
        </w:tc>
      </w:tr>
      <w:tr w14:paraId="5CB8D188">
        <w:tblPrEx>
          <w:tblCellMar>
            <w:top w:w="0" w:type="dxa"/>
            <w:left w:w="0" w:type="dxa"/>
            <w:bottom w:w="0" w:type="dxa"/>
            <w:right w:w="0" w:type="dxa"/>
          </w:tblCellMar>
        </w:tblPrEx>
        <w:trPr>
          <w:trHeight w:val="890" w:hRule="atLeast"/>
        </w:trPr>
        <w:tc>
          <w:tcPr>
            <w:tcW w:w="9193" w:type="dxa"/>
            <w:gridSpan w:val="5"/>
            <w:vMerge w:val="continue"/>
            <w:tcBorders>
              <w:top w:val="nil"/>
              <w:left w:val="nil"/>
              <w:bottom w:val="nil"/>
              <w:right w:val="nil"/>
            </w:tcBorders>
            <w:shd w:val="clear" w:color="auto" w:fill="auto"/>
            <w:tcMar>
              <w:top w:w="15" w:type="dxa"/>
              <w:left w:w="15" w:type="dxa"/>
              <w:right w:w="15" w:type="dxa"/>
            </w:tcMar>
            <w:vAlign w:val="center"/>
          </w:tcPr>
          <w:p w14:paraId="15013BA9">
            <w:pPr>
              <w:jc w:val="center"/>
              <w:rPr>
                <w:rFonts w:hint="eastAsia" w:ascii="方正小标宋_GBK" w:hAnsi="方正小标宋_GBK" w:eastAsia="方正小标宋_GBK" w:cs="方正小标宋_GBK"/>
                <w:i w:val="0"/>
                <w:color w:val="000000"/>
                <w:sz w:val="28"/>
                <w:szCs w:val="28"/>
                <w:u w:val="none"/>
              </w:rPr>
            </w:pPr>
          </w:p>
        </w:tc>
      </w:tr>
      <w:tr w14:paraId="050C4313">
        <w:tblPrEx>
          <w:tblCellMar>
            <w:top w:w="0" w:type="dxa"/>
            <w:left w:w="0" w:type="dxa"/>
            <w:bottom w:w="0" w:type="dxa"/>
            <w:right w:w="0" w:type="dxa"/>
          </w:tblCellMar>
        </w:tblPrEx>
        <w:trPr>
          <w:trHeight w:val="467" w:hRule="atLeast"/>
        </w:trPr>
        <w:tc>
          <w:tcPr>
            <w:tcW w:w="1455" w:type="dxa"/>
            <w:tcBorders>
              <w:top w:val="nil"/>
              <w:left w:val="nil"/>
              <w:bottom w:val="nil"/>
              <w:right w:val="nil"/>
            </w:tcBorders>
            <w:shd w:val="clear" w:color="auto" w:fill="auto"/>
            <w:tcMar>
              <w:top w:w="15" w:type="dxa"/>
              <w:left w:w="15" w:type="dxa"/>
              <w:right w:w="15" w:type="dxa"/>
            </w:tcMar>
            <w:vAlign w:val="center"/>
          </w:tcPr>
          <w:p w14:paraId="144AA400">
            <w:pPr>
              <w:rPr>
                <w:rFonts w:hint="eastAsia" w:ascii="宋体" w:hAnsi="宋体" w:eastAsia="宋体" w:cs="宋体"/>
                <w:i w:val="0"/>
                <w:color w:val="000000"/>
                <w:sz w:val="18"/>
                <w:szCs w:val="18"/>
                <w:u w:val="none"/>
              </w:rPr>
            </w:pPr>
          </w:p>
        </w:tc>
        <w:tc>
          <w:tcPr>
            <w:tcW w:w="2747" w:type="dxa"/>
            <w:tcBorders>
              <w:top w:val="nil"/>
              <w:left w:val="nil"/>
              <w:bottom w:val="nil"/>
              <w:right w:val="nil"/>
            </w:tcBorders>
            <w:shd w:val="clear" w:color="auto" w:fill="auto"/>
            <w:tcMar>
              <w:top w:w="15" w:type="dxa"/>
              <w:left w:w="15" w:type="dxa"/>
              <w:right w:w="15" w:type="dxa"/>
            </w:tcMar>
            <w:vAlign w:val="center"/>
          </w:tcPr>
          <w:p w14:paraId="74E299A6">
            <w:pPr>
              <w:rPr>
                <w:rFonts w:hint="eastAsia" w:ascii="宋体" w:hAnsi="宋体" w:eastAsia="宋体" w:cs="宋体"/>
                <w:i w:val="0"/>
                <w:color w:val="000000"/>
                <w:sz w:val="18"/>
                <w:szCs w:val="18"/>
                <w:u w:val="none"/>
              </w:rPr>
            </w:pPr>
          </w:p>
        </w:tc>
        <w:tc>
          <w:tcPr>
            <w:tcW w:w="1674" w:type="dxa"/>
            <w:tcBorders>
              <w:top w:val="nil"/>
              <w:left w:val="nil"/>
              <w:bottom w:val="nil"/>
              <w:right w:val="nil"/>
            </w:tcBorders>
            <w:shd w:val="clear" w:color="auto" w:fill="auto"/>
            <w:tcMar>
              <w:top w:w="15" w:type="dxa"/>
              <w:left w:w="15" w:type="dxa"/>
              <w:right w:w="15" w:type="dxa"/>
            </w:tcMar>
            <w:vAlign w:val="center"/>
          </w:tcPr>
          <w:p w14:paraId="203D1383">
            <w:pPr>
              <w:rPr>
                <w:rFonts w:hint="eastAsia" w:ascii="宋体" w:hAnsi="宋体" w:eastAsia="宋体" w:cs="宋体"/>
                <w:i w:val="0"/>
                <w:color w:val="000000"/>
                <w:sz w:val="18"/>
                <w:szCs w:val="18"/>
                <w:u w:val="none"/>
              </w:rPr>
            </w:pPr>
          </w:p>
        </w:tc>
        <w:tc>
          <w:tcPr>
            <w:tcW w:w="1817" w:type="dxa"/>
            <w:tcBorders>
              <w:top w:val="nil"/>
              <w:left w:val="nil"/>
              <w:bottom w:val="nil"/>
              <w:right w:val="nil"/>
            </w:tcBorders>
            <w:shd w:val="clear" w:color="auto" w:fill="auto"/>
            <w:tcMar>
              <w:top w:w="15" w:type="dxa"/>
              <w:left w:w="15" w:type="dxa"/>
              <w:right w:w="15" w:type="dxa"/>
            </w:tcMar>
            <w:vAlign w:val="center"/>
          </w:tcPr>
          <w:p w14:paraId="2B81F418">
            <w:pPr>
              <w:rPr>
                <w:rFonts w:hint="eastAsia" w:ascii="宋体" w:hAnsi="宋体" w:eastAsia="宋体" w:cs="宋体"/>
                <w:i w:val="0"/>
                <w:color w:val="000000"/>
                <w:sz w:val="18"/>
                <w:szCs w:val="18"/>
                <w:u w:val="none"/>
              </w:rPr>
            </w:pPr>
          </w:p>
        </w:tc>
        <w:tc>
          <w:tcPr>
            <w:tcW w:w="1500" w:type="dxa"/>
            <w:tcBorders>
              <w:top w:val="nil"/>
              <w:left w:val="nil"/>
              <w:bottom w:val="nil"/>
              <w:right w:val="nil"/>
            </w:tcBorders>
            <w:shd w:val="clear" w:color="auto" w:fill="auto"/>
            <w:noWrap/>
            <w:tcMar>
              <w:top w:w="15" w:type="dxa"/>
              <w:left w:w="15" w:type="dxa"/>
              <w:right w:w="15" w:type="dxa"/>
            </w:tcMar>
            <w:vAlign w:val="center"/>
          </w:tcPr>
          <w:p w14:paraId="0DBFD26D">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1DE7FFCA">
        <w:tblPrEx>
          <w:tblCellMar>
            <w:top w:w="0" w:type="dxa"/>
            <w:left w:w="0" w:type="dxa"/>
            <w:bottom w:w="0" w:type="dxa"/>
            <w:right w:w="0" w:type="dxa"/>
          </w:tblCellMar>
        </w:tblPrEx>
        <w:trPr>
          <w:trHeight w:val="454" w:hRule="atLeast"/>
        </w:trPr>
        <w:tc>
          <w:tcPr>
            <w:tcW w:w="4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A7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功能分类科目</w:t>
            </w:r>
          </w:p>
        </w:tc>
        <w:tc>
          <w:tcPr>
            <w:tcW w:w="49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70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02FCDA2C">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B5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C8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67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570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06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74BC1327">
        <w:tblPrEx>
          <w:tblCellMar>
            <w:top w:w="0" w:type="dxa"/>
            <w:left w:w="0" w:type="dxa"/>
            <w:bottom w:w="0" w:type="dxa"/>
            <w:right w:w="0" w:type="dxa"/>
          </w:tblCellMar>
        </w:tblPrEx>
        <w:trPr>
          <w:trHeight w:val="454" w:hRule="atLeast"/>
        </w:trPr>
        <w:tc>
          <w:tcPr>
            <w:tcW w:w="4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8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89C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7,656.67</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129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2,352.41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815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5,304.26</w:t>
            </w:r>
          </w:p>
        </w:tc>
      </w:tr>
      <w:tr w14:paraId="202CCC1E">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6C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201</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2C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一般公共服务支出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B8E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3,258.19</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4C6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1,077.68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D8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2,180.51</w:t>
            </w:r>
          </w:p>
        </w:tc>
      </w:tr>
      <w:tr w14:paraId="3FAA4136">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D4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20101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48C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人大事务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672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27.29</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4D98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304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27.29</w:t>
            </w:r>
          </w:p>
        </w:tc>
      </w:tr>
      <w:tr w14:paraId="3415DE88">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A58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2010199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D74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其他人大事务支出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99B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27.29</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4793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853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27.29</w:t>
            </w:r>
          </w:p>
        </w:tc>
      </w:tr>
      <w:tr w14:paraId="7E1F8C52">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37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20102</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43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政协事务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C87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4.05</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883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A5D9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5BA4B3A0">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630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2010250</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9B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事业运行</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65D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4.05</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298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61A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1BEC7ADD">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18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20103</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C2B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政府办公厅（室）及相关机构事务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63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1,077.62</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FF5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1,049.62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0C5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28.00</w:t>
            </w:r>
          </w:p>
        </w:tc>
      </w:tr>
      <w:tr w14:paraId="0C17618D">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7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2010301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5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行政运行</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C8D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802.10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1A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802.10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A261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3A86DD5B">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CE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2010302</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95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一般行政管理事务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703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B62F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A0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r>
      <w:tr w14:paraId="2D046AD9">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135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2010303</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44E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机关服务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A9C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78EC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B4A4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2ED5EDF0">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8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2010350</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4E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事业运行</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5ED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247.52</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337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247.52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2272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459C32E3">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474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2010399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C1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其他政府办公厅（室）及相关机构事务支出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9A9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70C2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07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r>
      <w:tr w14:paraId="4CD9DFB2">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410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20123</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0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民族事务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03F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CFBE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AEC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39E57AD9">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A2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2012399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8C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其他民族事务支出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EC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DB8C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158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6BBCD95D">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47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20136</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21F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其他共产党事务支出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B7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109.41</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195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911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109.41</w:t>
            </w:r>
          </w:p>
        </w:tc>
      </w:tr>
      <w:tr w14:paraId="0D0EDC8C">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3B6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2013699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2B9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其他共产党事务支出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06A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109.41</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3AA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6AA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109.41</w:t>
            </w:r>
          </w:p>
        </w:tc>
      </w:tr>
      <w:tr w14:paraId="759F03DD">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AD7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20138</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24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市场监督管理事务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E40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0.96</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E548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A73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0.96</w:t>
            </w:r>
          </w:p>
        </w:tc>
      </w:tr>
      <w:tr w14:paraId="2CC4A286">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5B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2013899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9C7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其他市场监督管理事务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AD4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0.96</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2A2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886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0.96</w:t>
            </w:r>
          </w:p>
        </w:tc>
      </w:tr>
      <w:tr w14:paraId="338746D8">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2A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20139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7B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社会工作事务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150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2,037.85</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307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DEB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2,013.85</w:t>
            </w:r>
          </w:p>
        </w:tc>
      </w:tr>
      <w:tr w14:paraId="2A7A74CB">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C5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2013904</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A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专项业务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F13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2,013.85</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530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75B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2,013.85</w:t>
            </w:r>
          </w:p>
        </w:tc>
      </w:tr>
      <w:tr w14:paraId="62E564B4">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BA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2013950</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882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事业运行</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6CB6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24.01</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EBF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B701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742742B1">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5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203</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AB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国防支出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300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54A9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927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08338213">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63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20306</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FF7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国防动员</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43E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5C2D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D2E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552672DC">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74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2030699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041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其他国防动员支出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D99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E4F9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03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36EE7D92">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3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204</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2C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公共安全支出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47E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8C28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316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14:paraId="5920E221">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C2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20402</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D9C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公安</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484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1D8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21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6034A43B">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CF4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2040299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012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其他公安支出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0D8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B805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D0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1713DA92">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53D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20406</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F9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司法</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D66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C584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DA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7706B068">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103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2040604</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71E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基层司法业务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25B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FC9A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6BC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68C86ACF">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FAE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20499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47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其他公共安全支出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EAF5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4589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6DF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79B35CC8">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5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2049999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4C7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其他公共安全支出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AF1C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992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BEA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2B0EFE9C">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67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207</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D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文化旅游体育与传媒支出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E9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100.49</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A8E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10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25.00</w:t>
            </w:r>
          </w:p>
        </w:tc>
      </w:tr>
      <w:tr w14:paraId="5E1D80BE">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C6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20701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D5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文化和旅游</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4C0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100.49</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C56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FE9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25.00</w:t>
            </w:r>
          </w:p>
        </w:tc>
      </w:tr>
      <w:tr w14:paraId="5DC86240">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342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2070109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FE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群众文化</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2BF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5F3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ABC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7.00</w:t>
            </w:r>
          </w:p>
        </w:tc>
      </w:tr>
      <w:tr w14:paraId="4391BFD2">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C1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2070199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1A4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其他文化和旅游支出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C55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93.49</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329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A9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r>
      <w:tr w14:paraId="2B46E7F1">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1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208</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A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社会保障和就业支出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46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1,756.63</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1F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641.76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840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1,114.87</w:t>
            </w:r>
          </w:p>
        </w:tc>
      </w:tr>
      <w:tr w14:paraId="069AA8A2">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12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20801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A2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人力资源和社会保障管理事务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789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26.57</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07A1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992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26.57</w:t>
            </w:r>
          </w:p>
        </w:tc>
      </w:tr>
      <w:tr w14:paraId="0632840B">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D19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2080199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45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其他人力资源和社会保障管理事务支出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88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26.57</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7571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E81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26.57</w:t>
            </w:r>
          </w:p>
        </w:tc>
      </w:tr>
      <w:tr w14:paraId="5313A95B">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FA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20802</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16A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民政管理事务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4BBC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2D47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1EA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3047D577">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D09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2080208</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01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基层政权建设和社区治理</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A44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3A0F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2493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06DDA7FD">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A6E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20805</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102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行政事业单位养老支出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23E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448.77</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60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448.77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6438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1042C1FD">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899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2080505</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491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机关事业单位基本养老保险缴费支出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41B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173.72</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17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173.72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EB9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1C4E7925">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414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2080506</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62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机关事业单位职业年金缴费支出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733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86.86</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AC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86.86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53A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18376262">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007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2080599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80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其他行政事业单位养老支出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59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188.19</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2EC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188.19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6432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64CEBD3E">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249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20808</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CE5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抚恤</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055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1,021.81</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AC20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49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1,021.81</w:t>
            </w:r>
          </w:p>
        </w:tc>
      </w:tr>
      <w:tr w14:paraId="242D2F08">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968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2080899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99B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其他优抚支出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BED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1,021.81</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B1A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03F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1,021.81</w:t>
            </w:r>
          </w:p>
        </w:tc>
      </w:tr>
      <w:tr w14:paraId="7B069BB1">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CE5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20810</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583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社会福利</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7D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99.08</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A16A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4D2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99.08</w:t>
            </w:r>
          </w:p>
        </w:tc>
      </w:tr>
      <w:tr w14:paraId="53635FFB">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F46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2081002</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227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老年福利</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D11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99.08</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4F73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D34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99.08</w:t>
            </w:r>
          </w:p>
        </w:tc>
      </w:tr>
      <w:tr w14:paraId="1403832A">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83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20811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3EF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残疾人事业</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CA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10.67</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7B4A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282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10.67</w:t>
            </w:r>
          </w:p>
        </w:tc>
      </w:tr>
      <w:tr w14:paraId="1C2A2D3B">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0C6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2081199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04F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其他残疾人事业支出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1E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10.67</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8EFB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3C3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10.67</w:t>
            </w:r>
          </w:p>
        </w:tc>
      </w:tr>
      <w:tr w14:paraId="4503ADC1">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78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20821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53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特困人员救助供养</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9CD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5023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E6B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19.20</w:t>
            </w:r>
          </w:p>
        </w:tc>
      </w:tr>
      <w:tr w14:paraId="34427C5A">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C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2082101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5CE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城市特困人员救助供养支出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B7B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114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36C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19.20</w:t>
            </w:r>
          </w:p>
        </w:tc>
      </w:tr>
      <w:tr w14:paraId="7C4719D5">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9D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20828</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77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退役军人管理事务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C7B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202.99</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E61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B25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r>
      <w:tr w14:paraId="148C64D9">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E99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2082850</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1FC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事业运行</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211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192.99</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3D0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192.99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9829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3D9E91D9">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33C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2082899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2DE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其他退役军人事务管理支出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71B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1540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96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w:t>
            </w:r>
          </w:p>
        </w:tc>
      </w:tr>
      <w:tr w14:paraId="36C53D0D">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EFB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3A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其他社会保障和就业支出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C3AB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CD17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CA0F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53DEE718">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D38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2089999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8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其他社会保障和就业支出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1A8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5F2A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AE01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5627DDFB">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28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210</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5C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卫生健康支出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8E9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860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B8EF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2AAC9089">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646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21011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7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行政事业单位医疗</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72F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1DB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116.00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CF2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2859E2EC">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A1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2101101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EF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行政单位医疗</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598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58.34</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253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58.34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337E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7F1343F4">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E1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2101102</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BA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事业单位医疗</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C3A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28.45</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8E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28.45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DF70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77451EF4">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0A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2101103</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A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公务员医疗补助</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2B4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ECE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3639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62ADC519">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2D5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2101199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DA5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其他行政事业单位医疗支出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F5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14.81</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B0F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294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3D6A6B97">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00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211</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EF0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节能环保支出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76A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4F64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1473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383C7BFC">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4A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21103</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9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污染防治</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F27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4C48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11C4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53CB29CF">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06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2110304</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6C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固体废弃物与化学品</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927F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6384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921A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726DF932">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5E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212</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55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城乡社区支出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983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2,030.56</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0AB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6A4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1,748.46</w:t>
            </w:r>
          </w:p>
        </w:tc>
      </w:tr>
      <w:tr w14:paraId="04DC8DA6">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EE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21201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895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城乡社区管理事务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466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871.20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3DB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29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589.10</w:t>
            </w:r>
          </w:p>
        </w:tc>
      </w:tr>
      <w:tr w14:paraId="26592DC4">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36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2120101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6E3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行政运行</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6EB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282.10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958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282.10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82E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62DD3E12">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A3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2120199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92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其他城乡社区管理事务支出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0A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589.10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0E7D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740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589.10</w:t>
            </w:r>
          </w:p>
        </w:tc>
      </w:tr>
      <w:tr w14:paraId="1A2AE0A3">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51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21205</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186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城乡社区环境卫生</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C12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1,159.36</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6DC7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71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1,159.36</w:t>
            </w:r>
          </w:p>
        </w:tc>
      </w:tr>
      <w:tr w14:paraId="1CD94221">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37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2120501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7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城乡社区环境卫生</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62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1,159.36</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09C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7E3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1,159.36</w:t>
            </w:r>
          </w:p>
        </w:tc>
      </w:tr>
      <w:tr w14:paraId="7EF421E9">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6E8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21299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19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其他城乡社区支出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D45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9732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B15C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7CDBF64A">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76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2129999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1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其他城乡社区支出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200E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6AC9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0A859">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09CE3D56">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14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215</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51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资源勘探工业信息等支出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295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2BF2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DA3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w:t>
            </w:r>
          </w:p>
        </w:tc>
      </w:tr>
      <w:tr w14:paraId="74A0AB08">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26E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21508</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C5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支持中小企业发展和管理支出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E12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347C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400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w:t>
            </w:r>
          </w:p>
        </w:tc>
      </w:tr>
      <w:tr w14:paraId="15CD3F3A">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0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2150899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87F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其他支持中小企业发展和管理支出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178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28AED">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118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w:t>
            </w:r>
          </w:p>
        </w:tc>
      </w:tr>
      <w:tr w14:paraId="224C253E">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5A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217</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CD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金融支出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C15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734C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49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r>
      <w:tr w14:paraId="4C3B3FFE">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00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21702</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8ED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金融部门监管支出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4F8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1290">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3C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r>
      <w:tr w14:paraId="66B652FA">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60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2170299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474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金融部门其他监管支出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A7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E33D2">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C71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5.00</w:t>
            </w:r>
          </w:p>
        </w:tc>
      </w:tr>
      <w:tr w14:paraId="22396A39">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1F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21799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AF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其他金融支出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EFC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D07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F834">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1DC93412">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1F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2179999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519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其他金融支出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3FF3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5C6F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FB275">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3C244B01">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34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221</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03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住房保障支出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C40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159.38</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2D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26CE">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6C5B1AAB">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272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22102</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972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住房改革支出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0F5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159.38</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D1B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BFC7">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3D30DF4C">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68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2210201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A22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住房公积金</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379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148.63</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5E3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148.63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B8A7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4ABBD69F">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E89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2210203</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D7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购房补贴</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74B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10.75</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3B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B00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1B465EA9">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5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224</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52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灾害防治及应急管理支出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3B9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EB55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131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100.00</w:t>
            </w:r>
          </w:p>
        </w:tc>
      </w:tr>
      <w:tr w14:paraId="7424F34E">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4F7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22401</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634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应急管理事务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7A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BFA1">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5DA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100.00</w:t>
            </w:r>
          </w:p>
        </w:tc>
      </w:tr>
      <w:tr w14:paraId="17518D88">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0B4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2240106</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1D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安全监管</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59C56">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F398C">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3732A">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r>
      <w:tr w14:paraId="2D9B7460">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64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2240199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AF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Style w:val="9"/>
                <w:lang w:val="en-US" w:eastAsia="zh-CN" w:bidi="ar"/>
              </w:rPr>
              <w:t xml:space="preserve">  其他应急管理支出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BB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100.00</w:t>
            </w: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CEFE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A12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100.00</w:t>
            </w:r>
          </w:p>
        </w:tc>
      </w:tr>
      <w:tr w14:paraId="02B0EEC4">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FE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2120803</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2F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城市建设支出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64A1F">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B858">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A44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4.98</w:t>
            </w:r>
          </w:p>
        </w:tc>
      </w:tr>
      <w:tr w14:paraId="03C12EB5">
        <w:tblPrEx>
          <w:tblCellMar>
            <w:top w:w="0" w:type="dxa"/>
            <w:left w:w="0" w:type="dxa"/>
            <w:bottom w:w="0" w:type="dxa"/>
            <w:right w:w="0" w:type="dxa"/>
          </w:tblCellMar>
        </w:tblPrEx>
        <w:trPr>
          <w:trHeight w:val="45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46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2120899</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BF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其他国有土地使用权出让收入安排的支出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E58B">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FBA53">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3F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20.00</w:t>
            </w:r>
          </w:p>
        </w:tc>
      </w:tr>
    </w:tbl>
    <w:p w14:paraId="3DD67BF2">
      <w:pPr>
        <w:rPr>
          <w:rFonts w:hint="default"/>
          <w:lang w:val="en-US" w:eastAsia="zh-CN"/>
        </w:rPr>
      </w:pPr>
    </w:p>
    <w:p w14:paraId="1BE1A7E7">
      <w:pPr>
        <w:rPr>
          <w:rFonts w:hint="default"/>
          <w:lang w:val="en-US" w:eastAsia="zh-CN"/>
        </w:rPr>
      </w:pPr>
    </w:p>
    <w:p w14:paraId="27D0CECD">
      <w:pPr>
        <w:rPr>
          <w:rFonts w:hint="default"/>
          <w:lang w:val="en-US" w:eastAsia="zh-CN"/>
        </w:rPr>
      </w:pPr>
    </w:p>
    <w:p w14:paraId="2340F476">
      <w:pPr>
        <w:rPr>
          <w:rFonts w:hint="default"/>
          <w:lang w:val="en-US" w:eastAsia="zh-CN"/>
        </w:rPr>
      </w:pPr>
    </w:p>
    <w:p w14:paraId="62C03BD4">
      <w:pPr>
        <w:rPr>
          <w:rFonts w:hint="default"/>
          <w:lang w:val="en-US" w:eastAsia="zh-CN"/>
        </w:rPr>
      </w:pPr>
    </w:p>
    <w:p w14:paraId="137EC721">
      <w:pPr>
        <w:rPr>
          <w:rFonts w:hint="default"/>
          <w:lang w:val="en-US" w:eastAsia="zh-CN"/>
        </w:rPr>
      </w:pPr>
    </w:p>
    <w:p w14:paraId="76FF1CB4">
      <w:pPr>
        <w:rPr>
          <w:rFonts w:hint="default"/>
          <w:lang w:val="en-US" w:eastAsia="zh-CN"/>
        </w:rPr>
      </w:pPr>
    </w:p>
    <w:p w14:paraId="39DF4A7C">
      <w:pPr>
        <w:rPr>
          <w:rFonts w:hint="default"/>
          <w:lang w:val="en-US" w:eastAsia="zh-CN"/>
        </w:rPr>
      </w:pPr>
    </w:p>
    <w:p w14:paraId="6F47D0F0">
      <w:pPr>
        <w:rPr>
          <w:rFonts w:hint="default"/>
          <w:lang w:val="en-US" w:eastAsia="zh-CN"/>
        </w:rPr>
      </w:pPr>
    </w:p>
    <w:p w14:paraId="6740A826">
      <w:pPr>
        <w:rPr>
          <w:rFonts w:hint="default"/>
          <w:lang w:val="en-US" w:eastAsia="zh-CN"/>
        </w:rPr>
      </w:pPr>
    </w:p>
    <w:p w14:paraId="74447407">
      <w:pPr>
        <w:rPr>
          <w:rFonts w:hint="default"/>
          <w:lang w:val="en-US" w:eastAsia="zh-CN"/>
        </w:rPr>
      </w:pPr>
    </w:p>
    <w:p w14:paraId="7646685C">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附件3</w:t>
      </w:r>
    </w:p>
    <w:tbl>
      <w:tblPr>
        <w:tblStyle w:val="6"/>
        <w:tblW w:w="8620" w:type="dxa"/>
        <w:jc w:val="center"/>
        <w:shd w:val="clear" w:color="auto" w:fill="auto"/>
        <w:tblLayout w:type="fixed"/>
        <w:tblCellMar>
          <w:top w:w="0" w:type="dxa"/>
          <w:left w:w="0" w:type="dxa"/>
          <w:bottom w:w="0" w:type="dxa"/>
          <w:right w:w="0" w:type="dxa"/>
        </w:tblCellMar>
      </w:tblPr>
      <w:tblGrid>
        <w:gridCol w:w="1630"/>
        <w:gridCol w:w="2548"/>
        <w:gridCol w:w="1016"/>
        <w:gridCol w:w="1379"/>
        <w:gridCol w:w="2047"/>
      </w:tblGrid>
      <w:tr w14:paraId="48C71D68">
        <w:tblPrEx>
          <w:shd w:val="clear" w:color="auto" w:fill="auto"/>
          <w:tblCellMar>
            <w:top w:w="0" w:type="dxa"/>
            <w:left w:w="0" w:type="dxa"/>
            <w:bottom w:w="0" w:type="dxa"/>
            <w:right w:w="0" w:type="dxa"/>
          </w:tblCellMar>
        </w:tblPrEx>
        <w:trPr>
          <w:trHeight w:val="383" w:hRule="atLeast"/>
          <w:jc w:val="center"/>
        </w:trPr>
        <w:tc>
          <w:tcPr>
            <w:tcW w:w="8620" w:type="dxa"/>
            <w:gridSpan w:val="5"/>
            <w:vMerge w:val="restart"/>
            <w:tcBorders>
              <w:top w:val="nil"/>
              <w:left w:val="nil"/>
              <w:bottom w:val="nil"/>
              <w:right w:val="nil"/>
            </w:tcBorders>
            <w:shd w:val="clear" w:color="auto" w:fill="auto"/>
            <w:tcMar>
              <w:top w:w="15" w:type="dxa"/>
              <w:left w:w="15" w:type="dxa"/>
              <w:right w:w="15" w:type="dxa"/>
            </w:tcMar>
            <w:vAlign w:val="center"/>
          </w:tcPr>
          <w:p w14:paraId="492A2888">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重庆市九龙坡区人民政府渝州路街道办事处一般公共预算财政拨款基本支出预算表</w:t>
            </w:r>
          </w:p>
        </w:tc>
      </w:tr>
      <w:tr w14:paraId="7E09B5B1">
        <w:tblPrEx>
          <w:tblCellMar>
            <w:top w:w="0" w:type="dxa"/>
            <w:left w:w="0" w:type="dxa"/>
            <w:bottom w:w="0" w:type="dxa"/>
            <w:right w:w="0" w:type="dxa"/>
          </w:tblCellMar>
        </w:tblPrEx>
        <w:trPr>
          <w:trHeight w:val="1033" w:hRule="atLeast"/>
          <w:jc w:val="center"/>
        </w:trPr>
        <w:tc>
          <w:tcPr>
            <w:tcW w:w="8620" w:type="dxa"/>
            <w:gridSpan w:val="5"/>
            <w:vMerge w:val="continue"/>
            <w:tcBorders>
              <w:top w:val="nil"/>
              <w:left w:val="nil"/>
              <w:bottom w:val="nil"/>
              <w:right w:val="nil"/>
            </w:tcBorders>
            <w:shd w:val="clear" w:color="auto" w:fill="auto"/>
            <w:tcMar>
              <w:top w:w="15" w:type="dxa"/>
              <w:left w:w="15" w:type="dxa"/>
              <w:right w:w="15" w:type="dxa"/>
            </w:tcMar>
            <w:vAlign w:val="center"/>
          </w:tcPr>
          <w:p w14:paraId="7FF313A0">
            <w:pPr>
              <w:jc w:val="center"/>
              <w:rPr>
                <w:rFonts w:hint="eastAsia" w:ascii="方正小标宋_GBK" w:hAnsi="方正小标宋_GBK" w:eastAsia="方正小标宋_GBK" w:cs="方正小标宋_GBK"/>
                <w:i w:val="0"/>
                <w:color w:val="000000"/>
                <w:sz w:val="28"/>
                <w:szCs w:val="28"/>
                <w:u w:val="none"/>
              </w:rPr>
            </w:pPr>
          </w:p>
        </w:tc>
      </w:tr>
      <w:tr w14:paraId="29474A8F">
        <w:tblPrEx>
          <w:tblCellMar>
            <w:top w:w="0" w:type="dxa"/>
            <w:left w:w="0" w:type="dxa"/>
            <w:bottom w:w="0" w:type="dxa"/>
            <w:right w:w="0" w:type="dxa"/>
          </w:tblCellMar>
        </w:tblPrEx>
        <w:trPr>
          <w:trHeight w:val="383" w:hRule="atLeast"/>
          <w:jc w:val="center"/>
        </w:trPr>
        <w:tc>
          <w:tcPr>
            <w:tcW w:w="8620" w:type="dxa"/>
            <w:gridSpan w:val="5"/>
            <w:tcBorders>
              <w:top w:val="nil"/>
              <w:left w:val="nil"/>
              <w:bottom w:val="nil"/>
              <w:right w:val="nil"/>
            </w:tcBorders>
            <w:shd w:val="clear" w:color="auto" w:fill="auto"/>
            <w:noWrap/>
            <w:tcMar>
              <w:top w:w="15" w:type="dxa"/>
              <w:left w:w="15" w:type="dxa"/>
              <w:right w:w="15" w:type="dxa"/>
            </w:tcMar>
            <w:vAlign w:val="center"/>
          </w:tcPr>
          <w:p w14:paraId="11E70F02">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（部门预算支出经济分类科目）</w:t>
            </w:r>
          </w:p>
        </w:tc>
      </w:tr>
      <w:tr w14:paraId="3C0DA6A1">
        <w:tblPrEx>
          <w:tblCellMar>
            <w:top w:w="0" w:type="dxa"/>
            <w:left w:w="0" w:type="dxa"/>
            <w:bottom w:w="0" w:type="dxa"/>
            <w:right w:w="0" w:type="dxa"/>
          </w:tblCellMar>
        </w:tblPrEx>
        <w:trPr>
          <w:trHeight w:val="461" w:hRule="atLeast"/>
          <w:jc w:val="center"/>
        </w:trPr>
        <w:tc>
          <w:tcPr>
            <w:tcW w:w="1630" w:type="dxa"/>
            <w:tcBorders>
              <w:top w:val="nil"/>
              <w:left w:val="nil"/>
              <w:bottom w:val="nil"/>
              <w:right w:val="nil"/>
            </w:tcBorders>
            <w:shd w:val="clear" w:color="auto" w:fill="auto"/>
            <w:noWrap/>
            <w:tcMar>
              <w:top w:w="15" w:type="dxa"/>
              <w:left w:w="15" w:type="dxa"/>
              <w:right w:w="15" w:type="dxa"/>
            </w:tcMar>
            <w:vAlign w:val="center"/>
          </w:tcPr>
          <w:p w14:paraId="6BC9EA3B">
            <w:pPr>
              <w:rPr>
                <w:rFonts w:hint="eastAsia" w:ascii="宋体" w:hAnsi="宋体" w:eastAsia="宋体" w:cs="宋体"/>
                <w:i w:val="0"/>
                <w:color w:val="000000"/>
                <w:sz w:val="18"/>
                <w:szCs w:val="18"/>
                <w:u w:val="none"/>
              </w:rPr>
            </w:pPr>
          </w:p>
        </w:tc>
        <w:tc>
          <w:tcPr>
            <w:tcW w:w="2548" w:type="dxa"/>
            <w:tcBorders>
              <w:top w:val="nil"/>
              <w:left w:val="nil"/>
              <w:bottom w:val="nil"/>
              <w:right w:val="nil"/>
            </w:tcBorders>
            <w:shd w:val="clear" w:color="auto" w:fill="auto"/>
            <w:noWrap/>
            <w:tcMar>
              <w:top w:w="15" w:type="dxa"/>
              <w:left w:w="15" w:type="dxa"/>
              <w:right w:w="15" w:type="dxa"/>
            </w:tcMar>
            <w:vAlign w:val="center"/>
          </w:tcPr>
          <w:p w14:paraId="249527EB">
            <w:pPr>
              <w:rPr>
                <w:rFonts w:hint="eastAsia" w:ascii="宋体" w:hAnsi="宋体" w:eastAsia="宋体" w:cs="宋体"/>
                <w:i w:val="0"/>
                <w:color w:val="000000"/>
                <w:sz w:val="18"/>
                <w:szCs w:val="18"/>
                <w:u w:val="none"/>
              </w:rPr>
            </w:pPr>
          </w:p>
        </w:tc>
        <w:tc>
          <w:tcPr>
            <w:tcW w:w="1016" w:type="dxa"/>
            <w:tcBorders>
              <w:top w:val="nil"/>
              <w:left w:val="nil"/>
              <w:bottom w:val="nil"/>
              <w:right w:val="nil"/>
            </w:tcBorders>
            <w:shd w:val="clear" w:color="auto" w:fill="auto"/>
            <w:noWrap/>
            <w:tcMar>
              <w:top w:w="15" w:type="dxa"/>
              <w:left w:w="15" w:type="dxa"/>
              <w:right w:w="15" w:type="dxa"/>
            </w:tcMar>
            <w:vAlign w:val="center"/>
          </w:tcPr>
          <w:p w14:paraId="6CD7338E">
            <w:pPr>
              <w:rPr>
                <w:rFonts w:hint="eastAsia" w:ascii="宋体" w:hAnsi="宋体" w:eastAsia="宋体" w:cs="宋体"/>
                <w:i w:val="0"/>
                <w:color w:val="000000"/>
                <w:sz w:val="18"/>
                <w:szCs w:val="18"/>
                <w:u w:val="none"/>
              </w:rPr>
            </w:pPr>
          </w:p>
        </w:tc>
        <w:tc>
          <w:tcPr>
            <w:tcW w:w="1379" w:type="dxa"/>
            <w:tcBorders>
              <w:top w:val="nil"/>
              <w:left w:val="nil"/>
              <w:bottom w:val="nil"/>
              <w:right w:val="nil"/>
            </w:tcBorders>
            <w:shd w:val="clear" w:color="auto" w:fill="auto"/>
            <w:noWrap/>
            <w:tcMar>
              <w:top w:w="15" w:type="dxa"/>
              <w:left w:w="15" w:type="dxa"/>
              <w:right w:w="15" w:type="dxa"/>
            </w:tcMar>
            <w:vAlign w:val="center"/>
          </w:tcPr>
          <w:p w14:paraId="71EF651E">
            <w:pPr>
              <w:rPr>
                <w:rFonts w:hint="eastAsia" w:ascii="宋体" w:hAnsi="宋体" w:eastAsia="宋体" w:cs="宋体"/>
                <w:i w:val="0"/>
                <w:color w:val="000000"/>
                <w:sz w:val="18"/>
                <w:szCs w:val="18"/>
                <w:u w:val="none"/>
              </w:rPr>
            </w:pPr>
          </w:p>
        </w:tc>
        <w:tc>
          <w:tcPr>
            <w:tcW w:w="2047" w:type="dxa"/>
            <w:tcBorders>
              <w:top w:val="nil"/>
              <w:left w:val="nil"/>
              <w:bottom w:val="nil"/>
              <w:right w:val="nil"/>
            </w:tcBorders>
            <w:shd w:val="clear" w:color="auto" w:fill="auto"/>
            <w:noWrap/>
            <w:tcMar>
              <w:top w:w="15" w:type="dxa"/>
              <w:left w:w="15" w:type="dxa"/>
              <w:right w:w="15" w:type="dxa"/>
            </w:tcMar>
            <w:vAlign w:val="center"/>
          </w:tcPr>
          <w:p w14:paraId="68CC32E6">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360372BA">
        <w:tblPrEx>
          <w:tblCellMar>
            <w:top w:w="0" w:type="dxa"/>
            <w:left w:w="0" w:type="dxa"/>
            <w:bottom w:w="0" w:type="dxa"/>
            <w:right w:w="0" w:type="dxa"/>
          </w:tblCellMar>
        </w:tblPrEx>
        <w:trPr>
          <w:trHeight w:val="283" w:hRule="atLeast"/>
          <w:jc w:val="center"/>
        </w:trPr>
        <w:tc>
          <w:tcPr>
            <w:tcW w:w="4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4B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经济分类科目</w:t>
            </w:r>
          </w:p>
        </w:tc>
        <w:tc>
          <w:tcPr>
            <w:tcW w:w="44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60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2025年基本支出</w:t>
            </w:r>
          </w:p>
        </w:tc>
      </w:tr>
      <w:tr w14:paraId="42C3C43C">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C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科目编码</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3D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19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FB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人员经费</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A0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日常公用经费</w:t>
            </w:r>
          </w:p>
        </w:tc>
      </w:tr>
      <w:tr w14:paraId="7271C2F1">
        <w:tblPrEx>
          <w:tblCellMar>
            <w:top w:w="0" w:type="dxa"/>
            <w:left w:w="0" w:type="dxa"/>
            <w:bottom w:w="0" w:type="dxa"/>
            <w:right w:w="0" w:type="dxa"/>
          </w:tblCellMar>
        </w:tblPrEx>
        <w:trPr>
          <w:trHeight w:val="283" w:hRule="atLeast"/>
          <w:jc w:val="center"/>
        </w:trPr>
        <w:tc>
          <w:tcPr>
            <w:tcW w:w="4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F2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6D7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2,352.41</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D06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1,888.04</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891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464.38</w:t>
            </w:r>
          </w:p>
        </w:tc>
      </w:tr>
      <w:tr w14:paraId="5A48E419">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2D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301</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FC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工资福利支出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331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1,728.82</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3AA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1,728.82</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73D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2AF15D56">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F3F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30101</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CF5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基本工资</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AD7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366.26</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F39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366.26</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4B0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6E4E61DF">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855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30102</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F1F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津贴补贴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BA3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221.34</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FE4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221.34</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294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5A4391C2">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228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30103</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D6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奖金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7AB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337.59</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F2A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337.59</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692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18C859D9">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139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30107</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47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绩效工资</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1E3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255.35</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FC3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255.35</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B856">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7E0479F5">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B95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30108</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5F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机关事业单位基本养老保险缴费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FD5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173.72</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BE0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173.72</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E02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4A9B0712">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898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30109</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711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职业年金缴费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A85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86.86</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46D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86.86</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67E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4CAAB6E4">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FF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30110</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C10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职工基本医疗保险缴费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B22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81.67</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AC5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81.67</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D19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5E75FAEF">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D8E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30111</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5F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公务员医疗补助缴费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632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7.20</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FCE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7.20</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C6D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41D940D4">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16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30112</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F50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其他社会保障缴费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756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17.17</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44C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17.17</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C93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7524BD4F">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341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30113</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3D8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住房公积金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7B1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148.63</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C8B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148.63</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D2E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3CC6E914">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8F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30114</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C17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医疗费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CEF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18.62</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4B2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18.62</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F144">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7280B9C9">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3A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30199</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B94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其他工资福利支出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147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14.40</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32E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14.40</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510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r>
      <w:tr w14:paraId="53030EDF">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B6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302</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DD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商品和服务支出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8C8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431.29</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707C">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699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431.29</w:t>
            </w:r>
          </w:p>
        </w:tc>
      </w:tr>
      <w:tr w14:paraId="63C8A0D1">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17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30201</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A6D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办公费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F55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48.31</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AE6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054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48.31</w:t>
            </w:r>
          </w:p>
        </w:tc>
      </w:tr>
      <w:tr w14:paraId="5B543981">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101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30205</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125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水费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4CC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7.31</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2CF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6A6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7.31</w:t>
            </w:r>
          </w:p>
        </w:tc>
      </w:tr>
      <w:tr w14:paraId="501F37CF">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C79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30206</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60B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电费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5C0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42.39</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111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0B2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42.39</w:t>
            </w:r>
          </w:p>
        </w:tc>
      </w:tr>
      <w:tr w14:paraId="7CCBE606">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979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30207</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B17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邮电费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9F6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14.35</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5982">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064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14.35</w:t>
            </w:r>
          </w:p>
        </w:tc>
      </w:tr>
      <w:tr w14:paraId="2CA3219E">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A8C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30209</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6EC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物业管理费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287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49.41</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9915">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383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49.41</w:t>
            </w:r>
          </w:p>
        </w:tc>
      </w:tr>
      <w:tr w14:paraId="6A535FA4">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8B1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30216</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CE8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培训费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E76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11.12</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12B7">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DF9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11.12</w:t>
            </w:r>
          </w:p>
        </w:tc>
      </w:tr>
      <w:tr w14:paraId="509DDBE3">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19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30227</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C55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委托业务费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E7E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85.75</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944B">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6591">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85.75</w:t>
            </w:r>
          </w:p>
        </w:tc>
      </w:tr>
      <w:tr w14:paraId="2FE7561B">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07E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30228</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7B6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工会经费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9C9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50.28</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9B9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E7BA">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50.28</w:t>
            </w:r>
          </w:p>
        </w:tc>
      </w:tr>
      <w:tr w14:paraId="368AC1F6">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74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30229</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20B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福利费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BBD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22.25</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BA48">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BFF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22.25</w:t>
            </w:r>
          </w:p>
        </w:tc>
      </w:tr>
      <w:tr w14:paraId="2B1E56D8">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3D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30231</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017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公务用车运行维护费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B5E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12.00</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18B9">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636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12.00</w:t>
            </w:r>
          </w:p>
        </w:tc>
      </w:tr>
      <w:tr w14:paraId="18F86F2E">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5F2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30239</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799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其他交通费用</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17A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46.96</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FD43">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BACF">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46.96</w:t>
            </w:r>
          </w:p>
        </w:tc>
      </w:tr>
      <w:tr w14:paraId="1AF77224">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7A4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30299</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CE3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其他商品和服务支出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2AD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41.16</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48AE">
            <w:pPr>
              <w:keepNext w:val="0"/>
              <w:keepLines w:val="0"/>
              <w:pageBreakBefore w:val="0"/>
              <w:widowControl/>
              <w:kinsoku/>
              <w:wordWrap/>
              <w:overflowPunct/>
              <w:topLinePunct w:val="0"/>
              <w:autoSpaceDE/>
              <w:autoSpaceDN/>
              <w:bidi w:val="0"/>
              <w:adjustRightInd/>
              <w:snapToGrid/>
              <w:spacing w:line="300" w:lineRule="exact"/>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C68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41.16</w:t>
            </w:r>
          </w:p>
        </w:tc>
      </w:tr>
      <w:tr w14:paraId="59943BE0">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C5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303</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B7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对个人和家庭的补助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87C5">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192.31</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B7E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159.22</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40D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33.09</w:t>
            </w:r>
          </w:p>
        </w:tc>
      </w:tr>
      <w:tr w14:paraId="549E04CA">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211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30305</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81F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生活补助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51E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179.31</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8D2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151.62</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811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27.69</w:t>
            </w:r>
          </w:p>
        </w:tc>
      </w:tr>
      <w:tr w14:paraId="439B60DB">
        <w:tblPrEx>
          <w:tblCellMar>
            <w:top w:w="0" w:type="dxa"/>
            <w:left w:w="0" w:type="dxa"/>
            <w:bottom w:w="0" w:type="dxa"/>
            <w:right w:w="0" w:type="dxa"/>
          </w:tblCellMar>
        </w:tblPrEx>
        <w:trPr>
          <w:trHeight w:val="283"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E60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30307</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E0E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0"/>
                <w:szCs w:val="20"/>
                <w:u w:val="none"/>
              </w:rPr>
            </w:pPr>
            <w:r>
              <w:rPr>
                <w:rStyle w:val="10"/>
                <w:lang w:val="en-US" w:eastAsia="zh-CN" w:bidi="ar"/>
              </w:rPr>
              <w:t xml:space="preserve"> 医疗费补助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734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13.00</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61C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7.60</w:t>
            </w:r>
          </w:p>
        </w:tc>
        <w:tc>
          <w:tcPr>
            <w:tcW w:w="2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4782">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5.40</w:t>
            </w:r>
          </w:p>
        </w:tc>
      </w:tr>
    </w:tbl>
    <w:p w14:paraId="1EFA8FD8">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附件4</w:t>
      </w:r>
    </w:p>
    <w:tbl>
      <w:tblPr>
        <w:tblStyle w:val="6"/>
        <w:tblW w:w="8400" w:type="dxa"/>
        <w:jc w:val="center"/>
        <w:shd w:val="clear" w:color="auto" w:fill="auto"/>
        <w:tblLayout w:type="fixed"/>
        <w:tblCellMar>
          <w:top w:w="0" w:type="dxa"/>
          <w:left w:w="0" w:type="dxa"/>
          <w:bottom w:w="0" w:type="dxa"/>
          <w:right w:w="0" w:type="dxa"/>
        </w:tblCellMar>
      </w:tblPr>
      <w:tblGrid>
        <w:gridCol w:w="2262"/>
        <w:gridCol w:w="3298"/>
        <w:gridCol w:w="2840"/>
      </w:tblGrid>
      <w:tr w14:paraId="73F22909">
        <w:tblPrEx>
          <w:shd w:val="clear" w:color="auto" w:fill="auto"/>
          <w:tblCellMar>
            <w:top w:w="0" w:type="dxa"/>
            <w:left w:w="0" w:type="dxa"/>
            <w:bottom w:w="0" w:type="dxa"/>
            <w:right w:w="0" w:type="dxa"/>
          </w:tblCellMar>
        </w:tblPrEx>
        <w:trPr>
          <w:trHeight w:val="1370" w:hRule="atLeast"/>
          <w:jc w:val="center"/>
        </w:trPr>
        <w:tc>
          <w:tcPr>
            <w:tcW w:w="8400" w:type="dxa"/>
            <w:gridSpan w:val="3"/>
            <w:tcBorders>
              <w:top w:val="nil"/>
              <w:left w:val="nil"/>
              <w:bottom w:val="nil"/>
              <w:right w:val="nil"/>
            </w:tcBorders>
            <w:shd w:val="clear" w:color="auto" w:fill="auto"/>
            <w:tcMar>
              <w:top w:w="15" w:type="dxa"/>
              <w:left w:w="15" w:type="dxa"/>
              <w:right w:w="15" w:type="dxa"/>
            </w:tcMar>
            <w:vAlign w:val="center"/>
          </w:tcPr>
          <w:p w14:paraId="31DBCC8C">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重庆市九龙坡区人民政府渝州路街道办事处一般公共预算财政拨款基本支出预算表</w:t>
            </w:r>
          </w:p>
        </w:tc>
      </w:tr>
      <w:tr w14:paraId="1215B0FF">
        <w:tblPrEx>
          <w:tblCellMar>
            <w:top w:w="0" w:type="dxa"/>
            <w:left w:w="0" w:type="dxa"/>
            <w:bottom w:w="0" w:type="dxa"/>
            <w:right w:w="0" w:type="dxa"/>
          </w:tblCellMar>
        </w:tblPrEx>
        <w:trPr>
          <w:trHeight w:val="693" w:hRule="atLeast"/>
          <w:jc w:val="center"/>
        </w:trPr>
        <w:tc>
          <w:tcPr>
            <w:tcW w:w="8400" w:type="dxa"/>
            <w:gridSpan w:val="3"/>
            <w:tcBorders>
              <w:top w:val="nil"/>
              <w:left w:val="nil"/>
              <w:bottom w:val="nil"/>
              <w:right w:val="nil"/>
            </w:tcBorders>
            <w:shd w:val="clear" w:color="auto" w:fill="auto"/>
            <w:tcMar>
              <w:top w:w="15" w:type="dxa"/>
              <w:left w:w="15" w:type="dxa"/>
              <w:right w:w="15" w:type="dxa"/>
            </w:tcMar>
            <w:vAlign w:val="center"/>
          </w:tcPr>
          <w:p w14:paraId="777CAC2F">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751B9EDF">
        <w:tblPrEx>
          <w:tblCellMar>
            <w:top w:w="0" w:type="dxa"/>
            <w:left w:w="0" w:type="dxa"/>
            <w:bottom w:w="0" w:type="dxa"/>
            <w:right w:w="0" w:type="dxa"/>
          </w:tblCellMar>
        </w:tblPrEx>
        <w:trPr>
          <w:trHeight w:val="693" w:hRule="atLeast"/>
          <w:jc w:val="center"/>
        </w:trPr>
        <w:tc>
          <w:tcPr>
            <w:tcW w:w="2262" w:type="dxa"/>
            <w:tcBorders>
              <w:top w:val="nil"/>
              <w:left w:val="nil"/>
              <w:bottom w:val="nil"/>
              <w:right w:val="nil"/>
            </w:tcBorders>
            <w:shd w:val="clear" w:color="auto" w:fill="auto"/>
            <w:noWrap/>
            <w:tcMar>
              <w:top w:w="15" w:type="dxa"/>
              <w:left w:w="15" w:type="dxa"/>
              <w:right w:w="15" w:type="dxa"/>
            </w:tcMar>
            <w:vAlign w:val="center"/>
          </w:tcPr>
          <w:p w14:paraId="7D46E53C">
            <w:pPr>
              <w:rPr>
                <w:rFonts w:hint="eastAsia" w:ascii="宋体" w:hAnsi="宋体" w:eastAsia="宋体" w:cs="宋体"/>
                <w:i w:val="0"/>
                <w:color w:val="000000"/>
                <w:sz w:val="22"/>
                <w:szCs w:val="22"/>
                <w:u w:val="none"/>
              </w:rPr>
            </w:pPr>
          </w:p>
        </w:tc>
        <w:tc>
          <w:tcPr>
            <w:tcW w:w="3298" w:type="dxa"/>
            <w:tcBorders>
              <w:top w:val="nil"/>
              <w:left w:val="nil"/>
              <w:bottom w:val="nil"/>
              <w:right w:val="nil"/>
            </w:tcBorders>
            <w:shd w:val="clear" w:color="auto" w:fill="auto"/>
            <w:noWrap/>
            <w:tcMar>
              <w:top w:w="15" w:type="dxa"/>
              <w:left w:w="15" w:type="dxa"/>
              <w:right w:w="15" w:type="dxa"/>
            </w:tcMar>
            <w:vAlign w:val="center"/>
          </w:tcPr>
          <w:p w14:paraId="0F87FEC0">
            <w:pPr>
              <w:rPr>
                <w:rFonts w:hint="eastAsia" w:ascii="宋体" w:hAnsi="宋体" w:eastAsia="宋体" w:cs="宋体"/>
                <w:i w:val="0"/>
                <w:color w:val="000000"/>
                <w:sz w:val="22"/>
                <w:szCs w:val="22"/>
                <w:u w:val="none"/>
              </w:rPr>
            </w:pPr>
          </w:p>
        </w:tc>
        <w:tc>
          <w:tcPr>
            <w:tcW w:w="2840" w:type="dxa"/>
            <w:tcBorders>
              <w:top w:val="nil"/>
              <w:left w:val="nil"/>
              <w:bottom w:val="nil"/>
              <w:right w:val="nil"/>
            </w:tcBorders>
            <w:shd w:val="clear" w:color="auto" w:fill="auto"/>
            <w:tcMar>
              <w:top w:w="15" w:type="dxa"/>
              <w:left w:w="15" w:type="dxa"/>
              <w:right w:w="15" w:type="dxa"/>
            </w:tcMar>
            <w:vAlign w:val="center"/>
          </w:tcPr>
          <w:p w14:paraId="4E99690F">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61BF2A67">
        <w:tblPrEx>
          <w:tblCellMar>
            <w:top w:w="0" w:type="dxa"/>
            <w:left w:w="0" w:type="dxa"/>
            <w:bottom w:w="0" w:type="dxa"/>
            <w:right w:w="0" w:type="dxa"/>
          </w:tblCellMar>
        </w:tblPrEx>
        <w:trPr>
          <w:trHeight w:val="482" w:hRule="atLeast"/>
          <w:jc w:val="center"/>
        </w:trPr>
        <w:tc>
          <w:tcPr>
            <w:tcW w:w="5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8C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2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9D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基本支出</w:t>
            </w:r>
          </w:p>
        </w:tc>
      </w:tr>
      <w:tr w14:paraId="74DA775E">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A7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科目编码</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E0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科目名称</w:t>
            </w:r>
          </w:p>
        </w:tc>
        <w:tc>
          <w:tcPr>
            <w:tcW w:w="2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3E62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大黑_GBK" w:hAnsi="方正大黑_GBK" w:eastAsia="方正大黑_GBK" w:cs="方正大黑_GBK"/>
                <w:i w:val="0"/>
                <w:color w:val="000000"/>
                <w:sz w:val="28"/>
                <w:szCs w:val="28"/>
                <w:u w:val="none"/>
              </w:rPr>
            </w:pPr>
          </w:p>
        </w:tc>
      </w:tr>
      <w:tr w14:paraId="5492D74B">
        <w:tblPrEx>
          <w:tblCellMar>
            <w:top w:w="0" w:type="dxa"/>
            <w:left w:w="0" w:type="dxa"/>
            <w:bottom w:w="0" w:type="dxa"/>
            <w:right w:w="0" w:type="dxa"/>
          </w:tblCellMar>
        </w:tblPrEx>
        <w:trPr>
          <w:trHeight w:val="482" w:hRule="atLeast"/>
          <w:jc w:val="center"/>
        </w:trPr>
        <w:tc>
          <w:tcPr>
            <w:tcW w:w="5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1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2651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2,352.41</w:t>
            </w:r>
          </w:p>
        </w:tc>
      </w:tr>
      <w:tr w14:paraId="536C771E">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323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501</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DCB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机关工资福利支出</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0A8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1,144.78</w:t>
            </w:r>
          </w:p>
        </w:tc>
      </w:tr>
      <w:tr w14:paraId="574CE74D">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C9A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50101</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952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工资奖金津补贴</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0D1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790.31</w:t>
            </w:r>
          </w:p>
        </w:tc>
      </w:tr>
      <w:tr w14:paraId="118A88B4">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331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50102</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0D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社会保障缴费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E077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242.61</w:t>
            </w:r>
          </w:p>
        </w:tc>
      </w:tr>
      <w:tr w14:paraId="7A0B027C">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B4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50103</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57A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住房公积金</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E3CE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94.16</w:t>
            </w:r>
          </w:p>
        </w:tc>
      </w:tr>
      <w:tr w14:paraId="6CABF4F3">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E04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50199</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0CE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其他工资福利支出</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BD60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17.70</w:t>
            </w:r>
          </w:p>
        </w:tc>
      </w:tr>
      <w:tr w14:paraId="7F8D7635">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87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502</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6D3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机关商品和服务支出</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EA30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282.41</w:t>
            </w:r>
          </w:p>
        </w:tc>
      </w:tr>
      <w:tr w14:paraId="77AB965A">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E39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50201</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4D3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办公经费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879D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222.09</w:t>
            </w:r>
          </w:p>
        </w:tc>
      </w:tr>
      <w:tr w14:paraId="3E0299D8">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DC4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50203</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3EB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培训费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CEFD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7.01</w:t>
            </w:r>
          </w:p>
        </w:tc>
      </w:tr>
      <w:tr w14:paraId="79512FE8">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54E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50205</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D98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委托业务费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C7A2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20.00</w:t>
            </w:r>
          </w:p>
        </w:tc>
      </w:tr>
      <w:tr w14:paraId="6621CA69">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793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50208</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F2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公务用车运行维护费</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E1B2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12.00</w:t>
            </w:r>
          </w:p>
        </w:tc>
      </w:tr>
      <w:tr w14:paraId="51BE9A8F">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3B0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50299</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3FD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其他商品和服务支出</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F03E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21.32</w:t>
            </w:r>
          </w:p>
        </w:tc>
      </w:tr>
      <w:tr w14:paraId="5266C879">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4FA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505</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3F3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对事业单位经常性补助</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2EE2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732.91</w:t>
            </w:r>
          </w:p>
        </w:tc>
      </w:tr>
      <w:tr w14:paraId="680EFA97">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F1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50501</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3A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工资福利支出</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FC05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584.03</w:t>
            </w:r>
          </w:p>
        </w:tc>
      </w:tr>
      <w:tr w14:paraId="79B016E4">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610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50502</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72D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商品和服务支出</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5A9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148.88</w:t>
            </w:r>
          </w:p>
        </w:tc>
      </w:tr>
      <w:tr w14:paraId="1E90E94C">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597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509</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D01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对个人和家庭的补助</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F7FE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192.31</w:t>
            </w:r>
          </w:p>
        </w:tc>
      </w:tr>
      <w:tr w14:paraId="2D6FEFBE">
        <w:tblPrEx>
          <w:tblCellMar>
            <w:top w:w="0" w:type="dxa"/>
            <w:left w:w="0" w:type="dxa"/>
            <w:bottom w:w="0" w:type="dxa"/>
            <w:right w:w="0" w:type="dxa"/>
          </w:tblCellMar>
        </w:tblPrEx>
        <w:trPr>
          <w:trHeight w:val="482" w:hRule="atLeast"/>
          <w:jc w:val="center"/>
        </w:trPr>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8E3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50901</w:t>
            </w:r>
          </w:p>
        </w:tc>
        <w:tc>
          <w:tcPr>
            <w:tcW w:w="3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E0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社会福利和救助</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5BD6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192.31</w:t>
            </w:r>
          </w:p>
        </w:tc>
      </w:tr>
    </w:tbl>
    <w:p w14:paraId="45993D04">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259EF32B">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67A5E36F">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66E770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附件5</w:t>
      </w:r>
    </w:p>
    <w:tbl>
      <w:tblPr>
        <w:tblStyle w:val="6"/>
        <w:tblW w:w="8620" w:type="dxa"/>
        <w:jc w:val="center"/>
        <w:shd w:val="clear" w:color="auto" w:fill="auto"/>
        <w:tblLayout w:type="fixed"/>
        <w:tblCellMar>
          <w:top w:w="0" w:type="dxa"/>
          <w:left w:w="0" w:type="dxa"/>
          <w:bottom w:w="0" w:type="dxa"/>
          <w:right w:w="0" w:type="dxa"/>
        </w:tblCellMar>
      </w:tblPr>
      <w:tblGrid>
        <w:gridCol w:w="1618"/>
        <w:gridCol w:w="1710"/>
        <w:gridCol w:w="1114"/>
        <w:gridCol w:w="1377"/>
        <w:gridCol w:w="1446"/>
        <w:gridCol w:w="1355"/>
      </w:tblGrid>
      <w:tr w14:paraId="5DC46AF3">
        <w:tblPrEx>
          <w:tblCellMar>
            <w:top w:w="0" w:type="dxa"/>
            <w:left w:w="0" w:type="dxa"/>
            <w:bottom w:w="0" w:type="dxa"/>
            <w:right w:w="0" w:type="dxa"/>
          </w:tblCellMar>
        </w:tblPrEx>
        <w:trPr>
          <w:trHeight w:val="433" w:hRule="atLeast"/>
          <w:jc w:val="center"/>
        </w:trPr>
        <w:tc>
          <w:tcPr>
            <w:tcW w:w="8620" w:type="dxa"/>
            <w:gridSpan w:val="6"/>
            <w:vMerge w:val="restart"/>
            <w:tcBorders>
              <w:top w:val="nil"/>
              <w:left w:val="nil"/>
              <w:bottom w:val="nil"/>
              <w:right w:val="nil"/>
            </w:tcBorders>
            <w:shd w:val="clear" w:color="auto" w:fill="auto"/>
            <w:tcMar>
              <w:top w:w="15" w:type="dxa"/>
              <w:left w:w="15" w:type="dxa"/>
              <w:right w:w="15" w:type="dxa"/>
            </w:tcMar>
            <w:vAlign w:val="center"/>
          </w:tcPr>
          <w:p w14:paraId="131EDB9E">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重庆市九龙坡区人民政府渝州路街道办事处一般公共预算“三公”经费支出表</w:t>
            </w:r>
          </w:p>
        </w:tc>
      </w:tr>
      <w:tr w14:paraId="5FC688F7">
        <w:tblPrEx>
          <w:shd w:val="clear" w:color="auto" w:fill="auto"/>
          <w:tblCellMar>
            <w:top w:w="0" w:type="dxa"/>
            <w:left w:w="0" w:type="dxa"/>
            <w:bottom w:w="0" w:type="dxa"/>
            <w:right w:w="0" w:type="dxa"/>
          </w:tblCellMar>
        </w:tblPrEx>
        <w:trPr>
          <w:trHeight w:val="433" w:hRule="atLeast"/>
          <w:jc w:val="center"/>
        </w:trPr>
        <w:tc>
          <w:tcPr>
            <w:tcW w:w="8620" w:type="dxa"/>
            <w:gridSpan w:val="6"/>
            <w:vMerge w:val="continue"/>
            <w:tcBorders>
              <w:top w:val="nil"/>
              <w:left w:val="nil"/>
              <w:bottom w:val="nil"/>
              <w:right w:val="nil"/>
            </w:tcBorders>
            <w:shd w:val="clear" w:color="auto" w:fill="auto"/>
            <w:tcMar>
              <w:top w:w="15" w:type="dxa"/>
              <w:left w:w="15" w:type="dxa"/>
              <w:right w:w="15" w:type="dxa"/>
            </w:tcMar>
            <w:vAlign w:val="center"/>
          </w:tcPr>
          <w:p w14:paraId="0BA69B2C">
            <w:pPr>
              <w:jc w:val="center"/>
              <w:rPr>
                <w:rFonts w:hint="eastAsia" w:ascii="方正小标宋_GBK" w:hAnsi="方正小标宋_GBK" w:eastAsia="方正小标宋_GBK" w:cs="方正小标宋_GBK"/>
                <w:i w:val="0"/>
                <w:color w:val="000000"/>
                <w:sz w:val="30"/>
                <w:szCs w:val="30"/>
                <w:u w:val="none"/>
              </w:rPr>
            </w:pPr>
          </w:p>
        </w:tc>
      </w:tr>
      <w:tr w14:paraId="74A7DA7E">
        <w:tblPrEx>
          <w:tblCellMar>
            <w:top w:w="0" w:type="dxa"/>
            <w:left w:w="0" w:type="dxa"/>
            <w:bottom w:w="0" w:type="dxa"/>
            <w:right w:w="0" w:type="dxa"/>
          </w:tblCellMar>
        </w:tblPrEx>
        <w:trPr>
          <w:trHeight w:val="433" w:hRule="atLeast"/>
          <w:jc w:val="center"/>
        </w:trPr>
        <w:tc>
          <w:tcPr>
            <w:tcW w:w="8620" w:type="dxa"/>
            <w:gridSpan w:val="6"/>
            <w:vMerge w:val="continue"/>
            <w:tcBorders>
              <w:top w:val="nil"/>
              <w:left w:val="nil"/>
              <w:bottom w:val="nil"/>
              <w:right w:val="nil"/>
            </w:tcBorders>
            <w:shd w:val="clear" w:color="auto" w:fill="auto"/>
            <w:tcMar>
              <w:top w:w="15" w:type="dxa"/>
              <w:left w:w="15" w:type="dxa"/>
              <w:right w:w="15" w:type="dxa"/>
            </w:tcMar>
            <w:vAlign w:val="center"/>
          </w:tcPr>
          <w:p w14:paraId="5C5B8DF7">
            <w:pPr>
              <w:jc w:val="center"/>
              <w:rPr>
                <w:rFonts w:hint="eastAsia" w:ascii="方正小标宋_GBK" w:hAnsi="方正小标宋_GBK" w:eastAsia="方正小标宋_GBK" w:cs="方正小标宋_GBK"/>
                <w:i w:val="0"/>
                <w:color w:val="000000"/>
                <w:sz w:val="30"/>
                <w:szCs w:val="30"/>
                <w:u w:val="none"/>
              </w:rPr>
            </w:pPr>
          </w:p>
        </w:tc>
      </w:tr>
      <w:tr w14:paraId="02457584">
        <w:tblPrEx>
          <w:shd w:val="clear" w:color="auto" w:fill="auto"/>
          <w:tblCellMar>
            <w:top w:w="0" w:type="dxa"/>
            <w:left w:w="0" w:type="dxa"/>
            <w:bottom w:w="0" w:type="dxa"/>
            <w:right w:w="0" w:type="dxa"/>
          </w:tblCellMar>
        </w:tblPrEx>
        <w:trPr>
          <w:trHeight w:val="543" w:hRule="atLeast"/>
          <w:jc w:val="center"/>
        </w:trPr>
        <w:tc>
          <w:tcPr>
            <w:tcW w:w="1618" w:type="dxa"/>
            <w:tcBorders>
              <w:top w:val="nil"/>
              <w:left w:val="nil"/>
              <w:bottom w:val="nil"/>
              <w:right w:val="nil"/>
            </w:tcBorders>
            <w:shd w:val="clear" w:color="auto" w:fill="auto"/>
            <w:noWrap/>
            <w:tcMar>
              <w:top w:w="15" w:type="dxa"/>
              <w:left w:w="15" w:type="dxa"/>
              <w:right w:w="15" w:type="dxa"/>
            </w:tcMar>
            <w:vAlign w:val="center"/>
          </w:tcPr>
          <w:p w14:paraId="73698DBF">
            <w:pPr>
              <w:rPr>
                <w:rFonts w:hint="eastAsia" w:ascii="宋体" w:hAnsi="宋体" w:eastAsia="宋体" w:cs="宋体"/>
                <w:i w:val="0"/>
                <w:color w:val="000000"/>
                <w:sz w:val="22"/>
                <w:szCs w:val="22"/>
                <w:u w:val="none"/>
              </w:rPr>
            </w:pPr>
          </w:p>
        </w:tc>
        <w:tc>
          <w:tcPr>
            <w:tcW w:w="1710" w:type="dxa"/>
            <w:tcBorders>
              <w:top w:val="nil"/>
              <w:left w:val="nil"/>
              <w:bottom w:val="nil"/>
              <w:right w:val="nil"/>
            </w:tcBorders>
            <w:shd w:val="clear" w:color="auto" w:fill="auto"/>
            <w:noWrap/>
            <w:tcMar>
              <w:top w:w="15" w:type="dxa"/>
              <w:left w:w="15" w:type="dxa"/>
              <w:right w:w="15" w:type="dxa"/>
            </w:tcMar>
            <w:vAlign w:val="center"/>
          </w:tcPr>
          <w:p w14:paraId="6D31C4B1">
            <w:pPr>
              <w:rPr>
                <w:rFonts w:hint="eastAsia" w:ascii="宋体" w:hAnsi="宋体" w:eastAsia="宋体" w:cs="宋体"/>
                <w:i w:val="0"/>
                <w:color w:val="000000"/>
                <w:sz w:val="22"/>
                <w:szCs w:val="22"/>
                <w:u w:val="none"/>
              </w:rPr>
            </w:pPr>
          </w:p>
        </w:tc>
        <w:tc>
          <w:tcPr>
            <w:tcW w:w="1114" w:type="dxa"/>
            <w:tcBorders>
              <w:top w:val="nil"/>
              <w:left w:val="nil"/>
              <w:bottom w:val="nil"/>
              <w:right w:val="nil"/>
            </w:tcBorders>
            <w:shd w:val="clear" w:color="auto" w:fill="auto"/>
            <w:noWrap/>
            <w:tcMar>
              <w:top w:w="15" w:type="dxa"/>
              <w:left w:w="15" w:type="dxa"/>
              <w:right w:w="15" w:type="dxa"/>
            </w:tcMar>
            <w:vAlign w:val="center"/>
          </w:tcPr>
          <w:p w14:paraId="5E2E6752">
            <w:pPr>
              <w:rPr>
                <w:rFonts w:hint="eastAsia" w:ascii="宋体" w:hAnsi="宋体" w:eastAsia="宋体" w:cs="宋体"/>
                <w:i w:val="0"/>
                <w:color w:val="000000"/>
                <w:sz w:val="22"/>
                <w:szCs w:val="22"/>
                <w:u w:val="none"/>
              </w:rPr>
            </w:pPr>
          </w:p>
        </w:tc>
        <w:tc>
          <w:tcPr>
            <w:tcW w:w="1377" w:type="dxa"/>
            <w:tcBorders>
              <w:top w:val="nil"/>
              <w:left w:val="nil"/>
              <w:bottom w:val="nil"/>
              <w:right w:val="nil"/>
            </w:tcBorders>
            <w:shd w:val="clear" w:color="auto" w:fill="auto"/>
            <w:noWrap/>
            <w:tcMar>
              <w:top w:w="15" w:type="dxa"/>
              <w:left w:w="15" w:type="dxa"/>
              <w:right w:w="15" w:type="dxa"/>
            </w:tcMar>
            <w:vAlign w:val="center"/>
          </w:tcPr>
          <w:p w14:paraId="7DEBAC0F">
            <w:pPr>
              <w:rPr>
                <w:rFonts w:hint="eastAsia" w:ascii="宋体" w:hAnsi="宋体" w:eastAsia="宋体" w:cs="宋体"/>
                <w:i w:val="0"/>
                <w:color w:val="000000"/>
                <w:sz w:val="22"/>
                <w:szCs w:val="22"/>
                <w:u w:val="none"/>
              </w:rPr>
            </w:pPr>
          </w:p>
        </w:tc>
        <w:tc>
          <w:tcPr>
            <w:tcW w:w="1446" w:type="dxa"/>
            <w:tcBorders>
              <w:top w:val="nil"/>
              <w:left w:val="nil"/>
              <w:bottom w:val="nil"/>
              <w:right w:val="nil"/>
            </w:tcBorders>
            <w:shd w:val="clear" w:color="auto" w:fill="auto"/>
            <w:noWrap/>
            <w:tcMar>
              <w:top w:w="15" w:type="dxa"/>
              <w:left w:w="15" w:type="dxa"/>
              <w:right w:w="15" w:type="dxa"/>
            </w:tcMar>
            <w:vAlign w:val="center"/>
          </w:tcPr>
          <w:p w14:paraId="778FFA54">
            <w:pPr>
              <w:rPr>
                <w:rFonts w:hint="eastAsia" w:ascii="宋体" w:hAnsi="宋体" w:eastAsia="宋体" w:cs="宋体"/>
                <w:i w:val="0"/>
                <w:color w:val="000000"/>
                <w:sz w:val="22"/>
                <w:szCs w:val="22"/>
                <w:u w:val="none"/>
              </w:rPr>
            </w:pPr>
          </w:p>
        </w:tc>
        <w:tc>
          <w:tcPr>
            <w:tcW w:w="1355" w:type="dxa"/>
            <w:tcBorders>
              <w:top w:val="nil"/>
              <w:left w:val="nil"/>
              <w:bottom w:val="nil"/>
              <w:right w:val="nil"/>
            </w:tcBorders>
            <w:shd w:val="clear" w:color="auto" w:fill="auto"/>
            <w:noWrap/>
            <w:tcMar>
              <w:top w:w="15" w:type="dxa"/>
              <w:left w:w="15" w:type="dxa"/>
              <w:right w:w="15" w:type="dxa"/>
            </w:tcMar>
            <w:vAlign w:val="center"/>
          </w:tcPr>
          <w:p w14:paraId="4F7FAC10">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5B57B956">
        <w:tblPrEx>
          <w:shd w:val="clear" w:color="auto" w:fill="auto"/>
          <w:tblCellMar>
            <w:top w:w="0" w:type="dxa"/>
            <w:left w:w="0" w:type="dxa"/>
            <w:bottom w:w="0" w:type="dxa"/>
            <w:right w:w="0" w:type="dxa"/>
          </w:tblCellMar>
        </w:tblPrEx>
        <w:trPr>
          <w:trHeight w:val="1014" w:hRule="atLeast"/>
          <w:jc w:val="center"/>
        </w:trPr>
        <w:tc>
          <w:tcPr>
            <w:tcW w:w="86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1E109">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6F017747">
        <w:tblPrEx>
          <w:shd w:val="clear" w:color="auto" w:fill="auto"/>
          <w:tblCellMar>
            <w:top w:w="0" w:type="dxa"/>
            <w:left w:w="0" w:type="dxa"/>
            <w:bottom w:w="0" w:type="dxa"/>
            <w:right w:w="0" w:type="dxa"/>
          </w:tblCellMar>
        </w:tblPrEx>
        <w:trPr>
          <w:trHeight w:val="949" w:hRule="atLeast"/>
          <w:jc w:val="center"/>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D84F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合计</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9F3C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因公出国（境）费</w:t>
            </w:r>
          </w:p>
        </w:tc>
        <w:tc>
          <w:tcPr>
            <w:tcW w:w="39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B8C1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公务用车购置及运行费</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2DA2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公务接待费</w:t>
            </w:r>
          </w:p>
        </w:tc>
      </w:tr>
      <w:tr w14:paraId="0233632F">
        <w:tblPrEx>
          <w:shd w:val="clear" w:color="auto" w:fill="auto"/>
          <w:tblCellMar>
            <w:top w:w="0" w:type="dxa"/>
            <w:left w:w="0" w:type="dxa"/>
            <w:bottom w:w="0" w:type="dxa"/>
            <w:right w:w="0" w:type="dxa"/>
          </w:tblCellMar>
        </w:tblPrEx>
        <w:trPr>
          <w:trHeight w:val="949"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0EE80">
            <w:pPr>
              <w:jc w:val="center"/>
              <w:rPr>
                <w:rFonts w:hint="eastAsia" w:ascii="方正黑体_GBK" w:hAnsi="方正黑体_GBK" w:eastAsia="方正黑体_GBK" w:cs="方正黑体_GBK"/>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66A2B">
            <w:pPr>
              <w:jc w:val="center"/>
              <w:rPr>
                <w:rFonts w:hint="eastAsia" w:ascii="方正黑体_GBK" w:hAnsi="方正黑体_GBK" w:eastAsia="方正黑体_GBK" w:cs="方正黑体_GBK"/>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59EC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C5D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9D28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公务用车运行费</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E8EC">
            <w:pPr>
              <w:jc w:val="center"/>
              <w:rPr>
                <w:rFonts w:hint="eastAsia" w:ascii="方正黑体_GBK" w:hAnsi="方正黑体_GBK" w:eastAsia="方正黑体_GBK" w:cs="方正黑体_GBK"/>
                <w:i w:val="0"/>
                <w:color w:val="000000"/>
                <w:sz w:val="24"/>
                <w:szCs w:val="24"/>
                <w:u w:val="none"/>
              </w:rPr>
            </w:pPr>
          </w:p>
        </w:tc>
      </w:tr>
      <w:tr w14:paraId="4332DDC2">
        <w:tblPrEx>
          <w:shd w:val="clear" w:color="auto" w:fill="auto"/>
          <w:tblCellMar>
            <w:top w:w="0" w:type="dxa"/>
            <w:left w:w="0" w:type="dxa"/>
            <w:bottom w:w="0" w:type="dxa"/>
            <w:right w:w="0" w:type="dxa"/>
          </w:tblCellMar>
        </w:tblPrEx>
        <w:trPr>
          <w:trHeight w:val="699" w:hRule="atLeast"/>
          <w:jc w:val="center"/>
        </w:trPr>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543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66.00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B1AF7">
            <w:pPr>
              <w:jc w:val="center"/>
              <w:rPr>
                <w:rFonts w:hint="default" w:ascii="Times New Roman" w:hAnsi="Times New Roman" w:eastAsia="宋体" w:cs="Times New Roman"/>
                <w:i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B7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66.00</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570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739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12.00</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D1089">
            <w:pPr>
              <w:jc w:val="center"/>
              <w:rPr>
                <w:rFonts w:hint="default" w:ascii="Times New Roman" w:hAnsi="Times New Roman" w:eastAsia="宋体" w:cs="Times New Roman"/>
                <w:i w:val="0"/>
                <w:color w:val="000000"/>
                <w:sz w:val="20"/>
                <w:szCs w:val="20"/>
                <w:u w:val="none"/>
              </w:rPr>
            </w:pPr>
          </w:p>
        </w:tc>
      </w:tr>
    </w:tbl>
    <w:p w14:paraId="75B31AF7">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4FA9414F">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656ECB65">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0D99B5E2">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655DBFAC">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00D4A5B3">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2ACBF0C0">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647E8940">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01226113">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394C2262">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60C35872">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4B32087C">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64788C0D">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0DC318AA">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7DAEFD83">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0F7A63C0">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101F0333">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6B92FBF6">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36F6B9AD">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2ED7211E">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37C81F0C">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47A5F490">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5C944E6B">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736C4667">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24EF07C6">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6F84C607">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0F3131E5">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3FFA783A">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37A5F81A">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2BEBA4EF">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29EC267E">
      <w:pPr>
        <w:keepNext w:val="0"/>
        <w:keepLines w:val="0"/>
        <w:pageBreakBefore w:val="0"/>
        <w:kinsoku/>
        <w:wordWrap/>
        <w:overflowPunct/>
        <w:topLinePunct w:val="0"/>
        <w:autoSpaceDE/>
        <w:autoSpaceDN/>
        <w:bidi w:val="0"/>
        <w:adjustRightInd/>
        <w:snapToGrid/>
        <w:spacing w:line="240" w:lineRule="exact"/>
        <w:rPr>
          <w:rFonts w:hint="default"/>
          <w:lang w:val="en-US" w:eastAsia="zh-CN"/>
        </w:rPr>
      </w:pPr>
    </w:p>
    <w:p w14:paraId="2D8B0D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附件6</w:t>
      </w:r>
    </w:p>
    <w:tbl>
      <w:tblPr>
        <w:tblStyle w:val="6"/>
        <w:tblW w:w="8492" w:type="dxa"/>
        <w:jc w:val="center"/>
        <w:shd w:val="clear" w:color="auto" w:fill="auto"/>
        <w:tblLayout w:type="fixed"/>
        <w:tblCellMar>
          <w:top w:w="0" w:type="dxa"/>
          <w:left w:w="0" w:type="dxa"/>
          <w:bottom w:w="0" w:type="dxa"/>
          <w:right w:w="0" w:type="dxa"/>
        </w:tblCellMar>
      </w:tblPr>
      <w:tblGrid>
        <w:gridCol w:w="1639"/>
        <w:gridCol w:w="3528"/>
        <w:gridCol w:w="670"/>
        <w:gridCol w:w="1301"/>
        <w:gridCol w:w="1354"/>
      </w:tblGrid>
      <w:tr w14:paraId="67557D4C">
        <w:tblPrEx>
          <w:shd w:val="clear" w:color="auto" w:fill="auto"/>
          <w:tblCellMar>
            <w:top w:w="0" w:type="dxa"/>
            <w:left w:w="0" w:type="dxa"/>
            <w:bottom w:w="0" w:type="dxa"/>
            <w:right w:w="0" w:type="dxa"/>
          </w:tblCellMar>
        </w:tblPrEx>
        <w:trPr>
          <w:trHeight w:val="796" w:hRule="atLeast"/>
          <w:jc w:val="center"/>
        </w:trPr>
        <w:tc>
          <w:tcPr>
            <w:tcW w:w="8492" w:type="dxa"/>
            <w:gridSpan w:val="5"/>
            <w:vMerge w:val="restart"/>
            <w:tcBorders>
              <w:top w:val="nil"/>
              <w:left w:val="nil"/>
              <w:bottom w:val="nil"/>
              <w:right w:val="nil"/>
            </w:tcBorders>
            <w:shd w:val="clear" w:color="auto" w:fill="auto"/>
            <w:noWrap/>
            <w:tcMar>
              <w:top w:w="15" w:type="dxa"/>
              <w:left w:w="15" w:type="dxa"/>
              <w:right w:w="15" w:type="dxa"/>
            </w:tcMar>
            <w:vAlign w:val="center"/>
          </w:tcPr>
          <w:p w14:paraId="16E6D622">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重庆市九龙坡区人民政府渝州路街道办事处政府性基金预算支出表</w:t>
            </w:r>
          </w:p>
        </w:tc>
      </w:tr>
      <w:tr w14:paraId="15ED7115">
        <w:tblPrEx>
          <w:shd w:val="clear" w:color="auto" w:fill="auto"/>
          <w:tblCellMar>
            <w:top w:w="0" w:type="dxa"/>
            <w:left w:w="0" w:type="dxa"/>
            <w:bottom w:w="0" w:type="dxa"/>
            <w:right w:w="0" w:type="dxa"/>
          </w:tblCellMar>
        </w:tblPrEx>
        <w:trPr>
          <w:trHeight w:val="848" w:hRule="atLeast"/>
          <w:jc w:val="center"/>
        </w:trPr>
        <w:tc>
          <w:tcPr>
            <w:tcW w:w="8492" w:type="dxa"/>
            <w:gridSpan w:val="5"/>
            <w:vMerge w:val="continue"/>
            <w:tcBorders>
              <w:top w:val="nil"/>
              <w:left w:val="nil"/>
              <w:bottom w:val="nil"/>
              <w:right w:val="nil"/>
            </w:tcBorders>
            <w:shd w:val="clear" w:color="auto" w:fill="auto"/>
            <w:noWrap/>
            <w:tcMar>
              <w:top w:w="15" w:type="dxa"/>
              <w:left w:w="15" w:type="dxa"/>
              <w:right w:w="15" w:type="dxa"/>
            </w:tcMar>
            <w:vAlign w:val="center"/>
          </w:tcPr>
          <w:p w14:paraId="2E638D30">
            <w:pPr>
              <w:jc w:val="center"/>
              <w:rPr>
                <w:rFonts w:hint="eastAsia" w:ascii="方正小标宋_GBK" w:hAnsi="方正小标宋_GBK" w:eastAsia="方正小标宋_GBK" w:cs="方正小标宋_GBK"/>
                <w:i w:val="0"/>
                <w:color w:val="000000"/>
                <w:sz w:val="28"/>
                <w:szCs w:val="28"/>
                <w:u w:val="none"/>
              </w:rPr>
            </w:pPr>
          </w:p>
        </w:tc>
      </w:tr>
      <w:tr w14:paraId="1889AEA1">
        <w:tblPrEx>
          <w:tblCellMar>
            <w:top w:w="0" w:type="dxa"/>
            <w:left w:w="0" w:type="dxa"/>
            <w:bottom w:w="0" w:type="dxa"/>
            <w:right w:w="0" w:type="dxa"/>
          </w:tblCellMar>
        </w:tblPrEx>
        <w:trPr>
          <w:trHeight w:val="689" w:hRule="atLeast"/>
          <w:jc w:val="center"/>
        </w:trPr>
        <w:tc>
          <w:tcPr>
            <w:tcW w:w="1639" w:type="dxa"/>
            <w:tcBorders>
              <w:top w:val="nil"/>
              <w:left w:val="nil"/>
              <w:bottom w:val="nil"/>
              <w:right w:val="nil"/>
            </w:tcBorders>
            <w:shd w:val="clear" w:color="auto" w:fill="auto"/>
            <w:noWrap/>
            <w:tcMar>
              <w:top w:w="15" w:type="dxa"/>
              <w:left w:w="15" w:type="dxa"/>
              <w:right w:w="15" w:type="dxa"/>
            </w:tcMar>
            <w:vAlign w:val="center"/>
          </w:tcPr>
          <w:p w14:paraId="71C6D310">
            <w:pPr>
              <w:rPr>
                <w:rFonts w:hint="eastAsia" w:ascii="宋体" w:hAnsi="宋体" w:eastAsia="宋体" w:cs="宋体"/>
                <w:i w:val="0"/>
                <w:color w:val="000000"/>
                <w:sz w:val="18"/>
                <w:szCs w:val="18"/>
                <w:u w:val="none"/>
              </w:rPr>
            </w:pPr>
          </w:p>
        </w:tc>
        <w:tc>
          <w:tcPr>
            <w:tcW w:w="3528" w:type="dxa"/>
            <w:tcBorders>
              <w:top w:val="nil"/>
              <w:left w:val="nil"/>
              <w:bottom w:val="nil"/>
              <w:right w:val="nil"/>
            </w:tcBorders>
            <w:shd w:val="clear" w:color="auto" w:fill="auto"/>
            <w:noWrap/>
            <w:tcMar>
              <w:top w:w="15" w:type="dxa"/>
              <w:left w:w="15" w:type="dxa"/>
              <w:right w:w="15" w:type="dxa"/>
            </w:tcMar>
            <w:vAlign w:val="center"/>
          </w:tcPr>
          <w:p w14:paraId="4999ECDC">
            <w:pPr>
              <w:rPr>
                <w:rFonts w:hint="eastAsia" w:ascii="宋体" w:hAnsi="宋体" w:eastAsia="宋体" w:cs="宋体"/>
                <w:i w:val="0"/>
                <w:color w:val="000000"/>
                <w:sz w:val="18"/>
                <w:szCs w:val="18"/>
                <w:u w:val="none"/>
              </w:rPr>
            </w:pPr>
          </w:p>
        </w:tc>
        <w:tc>
          <w:tcPr>
            <w:tcW w:w="670" w:type="dxa"/>
            <w:tcBorders>
              <w:top w:val="nil"/>
              <w:left w:val="nil"/>
              <w:bottom w:val="nil"/>
              <w:right w:val="nil"/>
            </w:tcBorders>
            <w:shd w:val="clear" w:color="auto" w:fill="auto"/>
            <w:noWrap/>
            <w:tcMar>
              <w:top w:w="15" w:type="dxa"/>
              <w:left w:w="15" w:type="dxa"/>
              <w:right w:w="15" w:type="dxa"/>
            </w:tcMar>
            <w:vAlign w:val="center"/>
          </w:tcPr>
          <w:p w14:paraId="626E16F7">
            <w:pPr>
              <w:rPr>
                <w:rFonts w:hint="eastAsia" w:ascii="宋体" w:hAnsi="宋体" w:eastAsia="宋体" w:cs="宋体"/>
                <w:i w:val="0"/>
                <w:color w:val="000000"/>
                <w:sz w:val="18"/>
                <w:szCs w:val="18"/>
                <w:u w:val="none"/>
              </w:rPr>
            </w:pPr>
          </w:p>
        </w:tc>
        <w:tc>
          <w:tcPr>
            <w:tcW w:w="1301" w:type="dxa"/>
            <w:tcBorders>
              <w:top w:val="nil"/>
              <w:left w:val="nil"/>
              <w:bottom w:val="nil"/>
              <w:right w:val="nil"/>
            </w:tcBorders>
            <w:shd w:val="clear" w:color="auto" w:fill="auto"/>
            <w:noWrap/>
            <w:tcMar>
              <w:top w:w="15" w:type="dxa"/>
              <w:left w:w="15" w:type="dxa"/>
              <w:right w:w="15" w:type="dxa"/>
            </w:tcMar>
            <w:vAlign w:val="center"/>
          </w:tcPr>
          <w:p w14:paraId="6E77CA03">
            <w:pPr>
              <w:rPr>
                <w:rFonts w:hint="eastAsia" w:ascii="宋体" w:hAnsi="宋体" w:eastAsia="宋体" w:cs="宋体"/>
                <w:i w:val="0"/>
                <w:color w:val="000000"/>
                <w:sz w:val="18"/>
                <w:szCs w:val="18"/>
                <w:u w:val="none"/>
              </w:rPr>
            </w:pPr>
          </w:p>
        </w:tc>
        <w:tc>
          <w:tcPr>
            <w:tcW w:w="1354" w:type="dxa"/>
            <w:tcBorders>
              <w:top w:val="nil"/>
              <w:left w:val="nil"/>
              <w:bottom w:val="nil"/>
              <w:right w:val="nil"/>
            </w:tcBorders>
            <w:shd w:val="clear" w:color="auto" w:fill="auto"/>
            <w:noWrap/>
            <w:tcMar>
              <w:top w:w="15" w:type="dxa"/>
              <w:left w:w="15" w:type="dxa"/>
              <w:right w:w="15" w:type="dxa"/>
            </w:tcMar>
            <w:vAlign w:val="center"/>
          </w:tcPr>
          <w:p w14:paraId="7FD42974">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772F3F81">
        <w:tblPrEx>
          <w:tblCellMar>
            <w:top w:w="0" w:type="dxa"/>
            <w:left w:w="0" w:type="dxa"/>
            <w:bottom w:w="0" w:type="dxa"/>
            <w:right w:w="0" w:type="dxa"/>
          </w:tblCellMar>
        </w:tblPrEx>
        <w:trPr>
          <w:trHeight w:val="1077" w:hRule="atLeast"/>
          <w:jc w:val="center"/>
        </w:trPr>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6AB9">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35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13E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257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本年政府性基金预算财政拨款支出</w:t>
            </w:r>
          </w:p>
        </w:tc>
      </w:tr>
      <w:tr w14:paraId="77AE5131">
        <w:tblPrEx>
          <w:shd w:val="clear" w:color="auto" w:fill="auto"/>
          <w:tblCellMar>
            <w:top w:w="0" w:type="dxa"/>
            <w:left w:w="0" w:type="dxa"/>
            <w:bottom w:w="0" w:type="dxa"/>
            <w:right w:w="0" w:type="dxa"/>
          </w:tblCellMar>
        </w:tblPrEx>
        <w:trPr>
          <w:trHeight w:val="1003" w:hRule="atLeast"/>
          <w:jc w:val="center"/>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5461">
            <w:pPr>
              <w:jc w:val="center"/>
              <w:rPr>
                <w:rFonts w:hint="eastAsia" w:ascii="方正黑体_GBK" w:hAnsi="方正黑体_GBK" w:eastAsia="方正黑体_GBK" w:cs="方正黑体_GBK"/>
                <w:i w:val="0"/>
                <w:color w:val="000000"/>
                <w:sz w:val="24"/>
                <w:szCs w:val="24"/>
                <w:u w:val="none"/>
              </w:rPr>
            </w:pPr>
          </w:p>
        </w:tc>
        <w:tc>
          <w:tcPr>
            <w:tcW w:w="35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8C6D">
            <w:pPr>
              <w:jc w:val="center"/>
              <w:rPr>
                <w:rFonts w:hint="eastAsia" w:ascii="方正黑体_GBK" w:hAnsi="方正黑体_GBK" w:eastAsia="方正黑体_GBK" w:cs="方正黑体_GBK"/>
                <w:i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7C7C">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7A44">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AB2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7C9155BF">
        <w:tblPrEx>
          <w:shd w:val="clear" w:color="auto" w:fill="auto"/>
          <w:tblCellMar>
            <w:top w:w="0" w:type="dxa"/>
            <w:left w:w="0" w:type="dxa"/>
            <w:bottom w:w="0" w:type="dxa"/>
            <w:right w:w="0" w:type="dxa"/>
          </w:tblCellMar>
        </w:tblPrEx>
        <w:trPr>
          <w:trHeight w:val="678" w:hRule="atLeast"/>
          <w:jc w:val="center"/>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734F">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0521">
            <w:pPr>
              <w:jc w:val="right"/>
              <w:rPr>
                <w:rFonts w:hint="default" w:ascii="Times New Roman" w:hAnsi="Times New Roman" w:eastAsia="宋体" w:cs="Times New Roman"/>
                <w:b/>
                <w:i w:val="0"/>
                <w:color w:val="000000"/>
                <w:sz w:val="20"/>
                <w:szCs w:val="20"/>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3AB2">
            <w:pPr>
              <w:jc w:val="right"/>
              <w:rPr>
                <w:rFonts w:hint="default" w:ascii="Times New Roman" w:hAnsi="Times New Roman" w:eastAsia="宋体" w:cs="Times New Roman"/>
                <w:b/>
                <w:i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F880">
            <w:pPr>
              <w:jc w:val="right"/>
              <w:rPr>
                <w:rFonts w:hint="default" w:ascii="Times New Roman" w:hAnsi="Times New Roman" w:eastAsia="宋体" w:cs="Times New Roman"/>
                <w:b/>
                <w:i w:val="0"/>
                <w:color w:val="000000"/>
                <w:sz w:val="20"/>
                <w:szCs w:val="20"/>
                <w:u w:val="none"/>
              </w:rPr>
            </w:pPr>
          </w:p>
        </w:tc>
      </w:tr>
      <w:tr w14:paraId="5632D279">
        <w:tblPrEx>
          <w:shd w:val="clear" w:color="auto" w:fill="auto"/>
          <w:tblCellMar>
            <w:top w:w="0" w:type="dxa"/>
            <w:left w:w="0" w:type="dxa"/>
            <w:bottom w:w="0" w:type="dxa"/>
            <w:right w:w="0" w:type="dxa"/>
          </w:tblCellMar>
        </w:tblPrEx>
        <w:trPr>
          <w:trHeight w:val="544"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4213">
            <w:pPr>
              <w:jc w:val="left"/>
              <w:rPr>
                <w:rFonts w:hint="eastAsia" w:ascii="方正仿宋_GBK" w:hAnsi="方正仿宋_GBK" w:eastAsia="方正仿宋_GBK" w:cs="方正仿宋_GBK"/>
                <w:i w:val="0"/>
                <w:color w:val="000000"/>
                <w:sz w:val="20"/>
                <w:szCs w:val="20"/>
                <w:u w:val="none"/>
              </w:rPr>
            </w:pP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F085">
            <w:pPr>
              <w:rPr>
                <w:rFonts w:hint="eastAsia" w:ascii="方正仿宋_GBK" w:hAnsi="方正仿宋_GBK" w:eastAsia="方正仿宋_GBK" w:cs="方正仿宋_GBK"/>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AE58">
            <w:pPr>
              <w:jc w:val="right"/>
              <w:rPr>
                <w:rFonts w:hint="default" w:ascii="Times New Roman" w:hAnsi="Times New Roman" w:eastAsia="宋体" w:cs="Times New Roman"/>
                <w:i w:val="0"/>
                <w:color w:val="000000"/>
                <w:sz w:val="20"/>
                <w:szCs w:val="20"/>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9155">
            <w:pPr>
              <w:jc w:val="right"/>
              <w:rPr>
                <w:rFonts w:hint="default" w:ascii="Times New Roman" w:hAnsi="Times New Roman" w:eastAsia="宋体" w:cs="Times New Roman"/>
                <w:i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923D">
            <w:pPr>
              <w:jc w:val="right"/>
              <w:rPr>
                <w:rFonts w:hint="default" w:ascii="Times New Roman" w:hAnsi="Times New Roman" w:eastAsia="宋体" w:cs="Times New Roman"/>
                <w:i w:val="0"/>
                <w:color w:val="000000"/>
                <w:sz w:val="20"/>
                <w:szCs w:val="20"/>
                <w:u w:val="none"/>
              </w:rPr>
            </w:pPr>
          </w:p>
        </w:tc>
      </w:tr>
      <w:tr w14:paraId="662A07E7">
        <w:tblPrEx>
          <w:tblCellMar>
            <w:top w:w="0" w:type="dxa"/>
            <w:left w:w="0" w:type="dxa"/>
            <w:bottom w:w="0" w:type="dxa"/>
            <w:right w:w="0" w:type="dxa"/>
          </w:tblCellMar>
        </w:tblPrEx>
        <w:trPr>
          <w:trHeight w:val="544"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4F8B1">
            <w:pPr>
              <w:jc w:val="left"/>
              <w:rPr>
                <w:rFonts w:hint="eastAsia" w:ascii="方正仿宋_GBK" w:hAnsi="方正仿宋_GBK" w:eastAsia="方正仿宋_GBK" w:cs="方正仿宋_GBK"/>
                <w:i w:val="0"/>
                <w:color w:val="000000"/>
                <w:sz w:val="20"/>
                <w:szCs w:val="20"/>
                <w:u w:val="none"/>
              </w:rPr>
            </w:pPr>
          </w:p>
        </w:tc>
        <w:tc>
          <w:tcPr>
            <w:tcW w:w="3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40DDC">
            <w:pPr>
              <w:rPr>
                <w:rFonts w:hint="eastAsia" w:ascii="Arial" w:hAnsi="Arial" w:eastAsia="宋体" w:cs="Arial"/>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B6F5">
            <w:pPr>
              <w:jc w:val="right"/>
              <w:rPr>
                <w:rFonts w:hint="default" w:ascii="Times New Roman" w:hAnsi="Times New Roman" w:eastAsia="宋体" w:cs="Times New Roman"/>
                <w:i w:val="0"/>
                <w:color w:val="000000"/>
                <w:sz w:val="20"/>
                <w:szCs w:val="20"/>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F7EE">
            <w:pPr>
              <w:jc w:val="right"/>
              <w:rPr>
                <w:rFonts w:hint="default" w:ascii="Times New Roman" w:hAnsi="Times New Roman" w:eastAsia="宋体" w:cs="Times New Roman"/>
                <w:i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601D">
            <w:pPr>
              <w:jc w:val="right"/>
              <w:rPr>
                <w:rFonts w:hint="default" w:ascii="Times New Roman" w:hAnsi="Times New Roman" w:eastAsia="宋体" w:cs="Times New Roman"/>
                <w:i w:val="0"/>
                <w:color w:val="000000"/>
                <w:sz w:val="20"/>
                <w:szCs w:val="20"/>
                <w:u w:val="none"/>
              </w:rPr>
            </w:pPr>
          </w:p>
        </w:tc>
      </w:tr>
      <w:tr w14:paraId="297CB3DC">
        <w:tblPrEx>
          <w:shd w:val="clear" w:color="auto" w:fill="auto"/>
          <w:tblCellMar>
            <w:top w:w="0" w:type="dxa"/>
            <w:left w:w="0" w:type="dxa"/>
            <w:bottom w:w="0" w:type="dxa"/>
            <w:right w:w="0" w:type="dxa"/>
          </w:tblCellMar>
        </w:tblPrEx>
        <w:trPr>
          <w:trHeight w:val="559"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92E3D">
            <w:pPr>
              <w:jc w:val="left"/>
              <w:rPr>
                <w:rFonts w:hint="eastAsia" w:ascii="方正仿宋_GBK" w:hAnsi="方正仿宋_GBK" w:eastAsia="方正仿宋_GBK" w:cs="方正仿宋_GBK"/>
                <w:i w:val="0"/>
                <w:color w:val="000000"/>
                <w:sz w:val="20"/>
                <w:szCs w:val="20"/>
                <w:u w:val="none"/>
              </w:rPr>
            </w:pPr>
          </w:p>
        </w:tc>
        <w:tc>
          <w:tcPr>
            <w:tcW w:w="3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4ED8">
            <w:pPr>
              <w:rPr>
                <w:rFonts w:hint="eastAsia" w:ascii="方正仿宋_GBK" w:hAnsi="方正仿宋_GBK" w:eastAsia="方正仿宋_GBK" w:cs="方正仿宋_GBK"/>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445F">
            <w:pPr>
              <w:jc w:val="right"/>
              <w:rPr>
                <w:rFonts w:hint="default" w:ascii="Times New Roman" w:hAnsi="Times New Roman" w:eastAsia="宋体" w:cs="Times New Roman"/>
                <w:i w:val="0"/>
                <w:color w:val="000000"/>
                <w:sz w:val="20"/>
                <w:szCs w:val="20"/>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6D61">
            <w:pPr>
              <w:jc w:val="right"/>
              <w:rPr>
                <w:rFonts w:hint="default" w:ascii="Times New Roman" w:hAnsi="Times New Roman" w:eastAsia="宋体" w:cs="Times New Roman"/>
                <w:i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F0EE">
            <w:pPr>
              <w:jc w:val="right"/>
              <w:rPr>
                <w:rFonts w:hint="default" w:ascii="Times New Roman" w:hAnsi="Times New Roman" w:eastAsia="宋体" w:cs="Times New Roman"/>
                <w:i w:val="0"/>
                <w:color w:val="000000"/>
                <w:sz w:val="20"/>
                <w:szCs w:val="20"/>
                <w:u w:val="none"/>
              </w:rPr>
            </w:pPr>
          </w:p>
        </w:tc>
      </w:tr>
    </w:tbl>
    <w:p w14:paraId="6F97E8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2AE99C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407327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577B31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34F9E0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43C8E5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088AB0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163D3B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1B6542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7A6F1B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32B870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6B4936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23AB40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010047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33257B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59E2CA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609155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附件7</w:t>
      </w:r>
    </w:p>
    <w:tbl>
      <w:tblPr>
        <w:tblStyle w:val="6"/>
        <w:tblW w:w="8920" w:type="dxa"/>
        <w:jc w:val="center"/>
        <w:shd w:val="clear" w:color="auto" w:fill="auto"/>
        <w:tblLayout w:type="fixed"/>
        <w:tblCellMar>
          <w:top w:w="0" w:type="dxa"/>
          <w:left w:w="0" w:type="dxa"/>
          <w:bottom w:w="0" w:type="dxa"/>
          <w:right w:w="0" w:type="dxa"/>
        </w:tblCellMar>
      </w:tblPr>
      <w:tblGrid>
        <w:gridCol w:w="3053"/>
        <w:gridCol w:w="1093"/>
        <w:gridCol w:w="3354"/>
        <w:gridCol w:w="1420"/>
      </w:tblGrid>
      <w:tr w14:paraId="1C99B306">
        <w:tblPrEx>
          <w:shd w:val="clear" w:color="auto" w:fill="auto"/>
          <w:tblCellMar>
            <w:top w:w="0" w:type="dxa"/>
            <w:left w:w="0" w:type="dxa"/>
            <w:bottom w:w="0" w:type="dxa"/>
            <w:right w:w="0" w:type="dxa"/>
          </w:tblCellMar>
        </w:tblPrEx>
        <w:trPr>
          <w:trHeight w:val="356" w:hRule="atLeast"/>
          <w:jc w:val="center"/>
        </w:trPr>
        <w:tc>
          <w:tcPr>
            <w:tcW w:w="8920" w:type="dxa"/>
            <w:gridSpan w:val="4"/>
            <w:vMerge w:val="restart"/>
            <w:tcBorders>
              <w:top w:val="nil"/>
              <w:left w:val="nil"/>
              <w:bottom w:val="nil"/>
              <w:right w:val="nil"/>
            </w:tcBorders>
            <w:shd w:val="clear" w:color="auto" w:fill="auto"/>
            <w:tcMar>
              <w:top w:w="15" w:type="dxa"/>
              <w:left w:w="15" w:type="dxa"/>
              <w:right w:w="15" w:type="dxa"/>
            </w:tcMar>
            <w:vAlign w:val="center"/>
          </w:tcPr>
          <w:p w14:paraId="4EE8784F">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重庆市九龙坡区人民政府渝州路街道办事处部门收支总表</w:t>
            </w:r>
          </w:p>
        </w:tc>
      </w:tr>
      <w:tr w14:paraId="549980B7">
        <w:tblPrEx>
          <w:tblCellMar>
            <w:top w:w="0" w:type="dxa"/>
            <w:left w:w="0" w:type="dxa"/>
            <w:bottom w:w="0" w:type="dxa"/>
            <w:right w:w="0" w:type="dxa"/>
          </w:tblCellMar>
        </w:tblPrEx>
        <w:trPr>
          <w:trHeight w:val="356" w:hRule="atLeast"/>
          <w:jc w:val="center"/>
        </w:trPr>
        <w:tc>
          <w:tcPr>
            <w:tcW w:w="8920" w:type="dxa"/>
            <w:gridSpan w:val="4"/>
            <w:vMerge w:val="continue"/>
            <w:tcBorders>
              <w:top w:val="nil"/>
              <w:left w:val="nil"/>
              <w:bottom w:val="nil"/>
              <w:right w:val="nil"/>
            </w:tcBorders>
            <w:shd w:val="clear" w:color="auto" w:fill="auto"/>
            <w:tcMar>
              <w:top w:w="15" w:type="dxa"/>
              <w:left w:w="15" w:type="dxa"/>
              <w:right w:w="15" w:type="dxa"/>
            </w:tcMar>
            <w:vAlign w:val="center"/>
          </w:tcPr>
          <w:p w14:paraId="6F2DC347">
            <w:pPr>
              <w:jc w:val="center"/>
              <w:rPr>
                <w:rFonts w:hint="eastAsia" w:ascii="方正小标宋_GBK" w:hAnsi="方正小标宋_GBK" w:eastAsia="方正小标宋_GBK" w:cs="方正小标宋_GBK"/>
                <w:i w:val="0"/>
                <w:color w:val="000000"/>
                <w:sz w:val="30"/>
                <w:szCs w:val="30"/>
                <w:u w:val="none"/>
              </w:rPr>
            </w:pPr>
          </w:p>
        </w:tc>
      </w:tr>
      <w:tr w14:paraId="17BD868C">
        <w:tblPrEx>
          <w:tblCellMar>
            <w:top w:w="0" w:type="dxa"/>
            <w:left w:w="0" w:type="dxa"/>
            <w:bottom w:w="0" w:type="dxa"/>
            <w:right w:w="0" w:type="dxa"/>
          </w:tblCellMar>
        </w:tblPrEx>
        <w:trPr>
          <w:trHeight w:val="356" w:hRule="atLeast"/>
          <w:jc w:val="center"/>
        </w:trPr>
        <w:tc>
          <w:tcPr>
            <w:tcW w:w="3053" w:type="dxa"/>
            <w:tcBorders>
              <w:top w:val="nil"/>
              <w:left w:val="nil"/>
              <w:bottom w:val="nil"/>
              <w:right w:val="nil"/>
            </w:tcBorders>
            <w:shd w:val="clear" w:color="auto" w:fill="auto"/>
            <w:noWrap/>
            <w:tcMar>
              <w:top w:w="15" w:type="dxa"/>
              <w:left w:w="15" w:type="dxa"/>
              <w:right w:w="15" w:type="dxa"/>
            </w:tcMar>
            <w:vAlign w:val="center"/>
          </w:tcPr>
          <w:p w14:paraId="34F869E0">
            <w:pPr>
              <w:rPr>
                <w:rFonts w:hint="eastAsia" w:ascii="宋体" w:hAnsi="宋体" w:eastAsia="宋体" w:cs="宋体"/>
                <w:i w:val="0"/>
                <w:color w:val="000000"/>
                <w:sz w:val="22"/>
                <w:szCs w:val="22"/>
                <w:u w:val="none"/>
              </w:rPr>
            </w:pPr>
          </w:p>
        </w:tc>
        <w:tc>
          <w:tcPr>
            <w:tcW w:w="1093" w:type="dxa"/>
            <w:tcBorders>
              <w:top w:val="nil"/>
              <w:left w:val="nil"/>
              <w:bottom w:val="nil"/>
              <w:right w:val="nil"/>
            </w:tcBorders>
            <w:shd w:val="clear" w:color="auto" w:fill="auto"/>
            <w:noWrap/>
            <w:tcMar>
              <w:top w:w="15" w:type="dxa"/>
              <w:left w:w="15" w:type="dxa"/>
              <w:right w:w="15" w:type="dxa"/>
            </w:tcMar>
            <w:vAlign w:val="center"/>
          </w:tcPr>
          <w:p w14:paraId="7FA2CE8E">
            <w:pPr>
              <w:rPr>
                <w:rFonts w:hint="eastAsia" w:ascii="宋体" w:hAnsi="宋体" w:eastAsia="宋体" w:cs="宋体"/>
                <w:i w:val="0"/>
                <w:color w:val="000000"/>
                <w:sz w:val="22"/>
                <w:szCs w:val="22"/>
                <w:u w:val="none"/>
              </w:rPr>
            </w:pPr>
          </w:p>
        </w:tc>
        <w:tc>
          <w:tcPr>
            <w:tcW w:w="3354" w:type="dxa"/>
            <w:tcBorders>
              <w:top w:val="nil"/>
              <w:left w:val="nil"/>
              <w:bottom w:val="nil"/>
              <w:right w:val="nil"/>
            </w:tcBorders>
            <w:shd w:val="clear" w:color="auto" w:fill="auto"/>
            <w:noWrap/>
            <w:tcMar>
              <w:top w:w="15" w:type="dxa"/>
              <w:left w:w="15" w:type="dxa"/>
              <w:right w:w="15" w:type="dxa"/>
            </w:tcMar>
            <w:vAlign w:val="center"/>
          </w:tcPr>
          <w:p w14:paraId="4E75AF64">
            <w:pPr>
              <w:rPr>
                <w:rFonts w:hint="eastAsia" w:ascii="宋体" w:hAnsi="宋体" w:eastAsia="宋体" w:cs="宋体"/>
                <w:i w:val="0"/>
                <w:color w:val="000000"/>
                <w:sz w:val="22"/>
                <w:szCs w:val="22"/>
                <w:u w:val="none"/>
              </w:rPr>
            </w:pPr>
          </w:p>
        </w:tc>
        <w:tc>
          <w:tcPr>
            <w:tcW w:w="1420" w:type="dxa"/>
            <w:tcBorders>
              <w:top w:val="nil"/>
              <w:left w:val="nil"/>
              <w:bottom w:val="nil"/>
              <w:right w:val="nil"/>
            </w:tcBorders>
            <w:shd w:val="clear" w:color="auto" w:fill="auto"/>
            <w:noWrap/>
            <w:tcMar>
              <w:top w:w="15" w:type="dxa"/>
              <w:left w:w="15" w:type="dxa"/>
              <w:right w:w="15" w:type="dxa"/>
            </w:tcMar>
            <w:vAlign w:val="center"/>
          </w:tcPr>
          <w:p w14:paraId="2283C985">
            <w:pPr>
              <w:rPr>
                <w:rFonts w:hint="eastAsia" w:ascii="宋体" w:hAnsi="宋体" w:eastAsia="宋体" w:cs="宋体"/>
                <w:i w:val="0"/>
                <w:color w:val="000000"/>
                <w:sz w:val="22"/>
                <w:szCs w:val="22"/>
                <w:u w:val="none"/>
              </w:rPr>
            </w:pPr>
          </w:p>
        </w:tc>
      </w:tr>
      <w:tr w14:paraId="38F24C72">
        <w:tblPrEx>
          <w:tblCellMar>
            <w:top w:w="0" w:type="dxa"/>
            <w:left w:w="0" w:type="dxa"/>
            <w:bottom w:w="0" w:type="dxa"/>
            <w:right w:w="0" w:type="dxa"/>
          </w:tblCellMar>
        </w:tblPrEx>
        <w:trPr>
          <w:trHeight w:val="500" w:hRule="atLeast"/>
          <w:jc w:val="center"/>
        </w:trPr>
        <w:tc>
          <w:tcPr>
            <w:tcW w:w="3053" w:type="dxa"/>
            <w:tcBorders>
              <w:top w:val="nil"/>
              <w:left w:val="nil"/>
              <w:bottom w:val="nil"/>
              <w:right w:val="nil"/>
            </w:tcBorders>
            <w:shd w:val="clear" w:color="auto" w:fill="auto"/>
            <w:noWrap/>
            <w:tcMar>
              <w:top w:w="15" w:type="dxa"/>
              <w:left w:w="15" w:type="dxa"/>
              <w:right w:w="15" w:type="dxa"/>
            </w:tcMar>
            <w:vAlign w:val="center"/>
          </w:tcPr>
          <w:p w14:paraId="28522E4A">
            <w:pPr>
              <w:rPr>
                <w:rFonts w:hint="eastAsia" w:ascii="宋体" w:hAnsi="宋体" w:eastAsia="宋体" w:cs="宋体"/>
                <w:i w:val="0"/>
                <w:color w:val="000000"/>
                <w:sz w:val="22"/>
                <w:szCs w:val="22"/>
                <w:u w:val="none"/>
              </w:rPr>
            </w:pPr>
          </w:p>
        </w:tc>
        <w:tc>
          <w:tcPr>
            <w:tcW w:w="1093" w:type="dxa"/>
            <w:tcBorders>
              <w:top w:val="nil"/>
              <w:left w:val="nil"/>
              <w:bottom w:val="nil"/>
              <w:right w:val="nil"/>
            </w:tcBorders>
            <w:shd w:val="clear" w:color="auto" w:fill="auto"/>
            <w:noWrap/>
            <w:tcMar>
              <w:top w:w="15" w:type="dxa"/>
              <w:left w:w="15" w:type="dxa"/>
              <w:right w:w="15" w:type="dxa"/>
            </w:tcMar>
            <w:vAlign w:val="center"/>
          </w:tcPr>
          <w:p w14:paraId="260A15DA">
            <w:pPr>
              <w:rPr>
                <w:rFonts w:hint="eastAsia" w:ascii="宋体" w:hAnsi="宋体" w:eastAsia="宋体" w:cs="宋体"/>
                <w:i w:val="0"/>
                <w:color w:val="000000"/>
                <w:sz w:val="22"/>
                <w:szCs w:val="22"/>
                <w:u w:val="none"/>
              </w:rPr>
            </w:pPr>
          </w:p>
        </w:tc>
        <w:tc>
          <w:tcPr>
            <w:tcW w:w="3354" w:type="dxa"/>
            <w:tcBorders>
              <w:top w:val="nil"/>
              <w:left w:val="nil"/>
              <w:bottom w:val="nil"/>
              <w:right w:val="nil"/>
            </w:tcBorders>
            <w:shd w:val="clear" w:color="auto" w:fill="auto"/>
            <w:noWrap/>
            <w:tcMar>
              <w:top w:w="15" w:type="dxa"/>
              <w:left w:w="15" w:type="dxa"/>
              <w:right w:w="15" w:type="dxa"/>
            </w:tcMar>
            <w:vAlign w:val="center"/>
          </w:tcPr>
          <w:p w14:paraId="02017490">
            <w:pPr>
              <w:rPr>
                <w:rFonts w:hint="eastAsia" w:ascii="宋体" w:hAnsi="宋体" w:eastAsia="宋体" w:cs="宋体"/>
                <w:i w:val="0"/>
                <w:color w:val="000000"/>
                <w:sz w:val="22"/>
                <w:szCs w:val="22"/>
                <w:u w:val="none"/>
              </w:rPr>
            </w:pPr>
          </w:p>
        </w:tc>
        <w:tc>
          <w:tcPr>
            <w:tcW w:w="1420" w:type="dxa"/>
            <w:tcBorders>
              <w:top w:val="nil"/>
              <w:left w:val="nil"/>
              <w:bottom w:val="nil"/>
              <w:right w:val="nil"/>
            </w:tcBorders>
            <w:shd w:val="clear" w:color="auto" w:fill="auto"/>
            <w:noWrap/>
            <w:tcMar>
              <w:top w:w="15" w:type="dxa"/>
              <w:left w:w="15" w:type="dxa"/>
              <w:right w:w="15" w:type="dxa"/>
            </w:tcMar>
            <w:vAlign w:val="center"/>
          </w:tcPr>
          <w:p w14:paraId="5EAA361C">
            <w:pPr>
              <w:keepNext w:val="0"/>
              <w:keepLines w:val="0"/>
              <w:widowControl/>
              <w:suppressLineNumbers w:val="0"/>
              <w:jc w:val="right"/>
              <w:textAlignment w:val="center"/>
              <w:rPr>
                <w:rFonts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3F8BF669">
        <w:tblPrEx>
          <w:tblCellMar>
            <w:top w:w="0" w:type="dxa"/>
            <w:left w:w="0" w:type="dxa"/>
            <w:bottom w:w="0" w:type="dxa"/>
            <w:right w:w="0" w:type="dxa"/>
          </w:tblCellMar>
        </w:tblPrEx>
        <w:trPr>
          <w:trHeight w:val="746" w:hRule="atLeast"/>
          <w:jc w:val="center"/>
        </w:trPr>
        <w:tc>
          <w:tcPr>
            <w:tcW w:w="41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8D05">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收入</w:t>
            </w:r>
          </w:p>
        </w:tc>
        <w:tc>
          <w:tcPr>
            <w:tcW w:w="47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8E06">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支出</w:t>
            </w:r>
          </w:p>
        </w:tc>
      </w:tr>
      <w:tr w14:paraId="5361F3CB">
        <w:tblPrEx>
          <w:tblCellMar>
            <w:top w:w="0" w:type="dxa"/>
            <w:left w:w="0" w:type="dxa"/>
            <w:bottom w:w="0" w:type="dxa"/>
            <w:right w:w="0" w:type="dxa"/>
          </w:tblCellMar>
        </w:tblPrEx>
        <w:trPr>
          <w:trHeight w:val="709"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2267">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8547">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0479">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F35D">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预算数</w:t>
            </w:r>
          </w:p>
        </w:tc>
      </w:tr>
      <w:tr w14:paraId="25265250">
        <w:tblPrEx>
          <w:tblCellMar>
            <w:top w:w="0" w:type="dxa"/>
            <w:left w:w="0" w:type="dxa"/>
            <w:bottom w:w="0" w:type="dxa"/>
            <w:right w:w="0" w:type="dxa"/>
          </w:tblCellMar>
        </w:tblPrEx>
        <w:trPr>
          <w:trHeight w:val="677"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4A00">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EB3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7,656.67</w:t>
            </w: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1BAC">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2E2E">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7,656.67</w:t>
            </w:r>
          </w:p>
        </w:tc>
      </w:tr>
      <w:tr w14:paraId="50EA3365">
        <w:tblPrEx>
          <w:tblCellMar>
            <w:top w:w="0" w:type="dxa"/>
            <w:left w:w="0" w:type="dxa"/>
            <w:bottom w:w="0" w:type="dxa"/>
            <w:right w:w="0" w:type="dxa"/>
          </w:tblCellMar>
        </w:tblPrEx>
        <w:trPr>
          <w:trHeight w:val="677"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961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B39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7,631.69</w:t>
            </w: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79A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627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3,258.19</w:t>
            </w:r>
          </w:p>
        </w:tc>
      </w:tr>
      <w:tr w14:paraId="3ABFE74D">
        <w:tblPrEx>
          <w:tblCellMar>
            <w:top w:w="0" w:type="dxa"/>
            <w:left w:w="0" w:type="dxa"/>
            <w:bottom w:w="0" w:type="dxa"/>
            <w:right w:w="0" w:type="dxa"/>
          </w:tblCellMar>
        </w:tblPrEx>
        <w:trPr>
          <w:trHeight w:val="677"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E00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E79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24.98</w:t>
            </w: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725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国防支出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397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14:paraId="3B1763B4">
        <w:tblPrEx>
          <w:tblCellMar>
            <w:top w:w="0" w:type="dxa"/>
            <w:left w:w="0" w:type="dxa"/>
            <w:bottom w:w="0" w:type="dxa"/>
            <w:right w:w="0" w:type="dxa"/>
          </w:tblCellMar>
        </w:tblPrEx>
        <w:trPr>
          <w:trHeight w:val="677"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243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8850">
            <w:pPr>
              <w:jc w:val="right"/>
              <w:rPr>
                <w:rFonts w:hint="default" w:ascii="Times New Roman" w:hAnsi="Times New Roman" w:eastAsia="宋体" w:cs="Times New Roman"/>
                <w:i w:val="0"/>
                <w:color w:val="000000"/>
                <w:sz w:val="24"/>
                <w:szCs w:val="24"/>
                <w:u w:val="none"/>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EE6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公共安全支出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695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r>
      <w:tr w14:paraId="4E43036F">
        <w:tblPrEx>
          <w:tblCellMar>
            <w:top w:w="0" w:type="dxa"/>
            <w:left w:w="0" w:type="dxa"/>
            <w:bottom w:w="0" w:type="dxa"/>
            <w:right w:w="0" w:type="dxa"/>
          </w:tblCellMar>
        </w:tblPrEx>
        <w:trPr>
          <w:trHeight w:val="677"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632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财政专户管理资金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279A">
            <w:pPr>
              <w:jc w:val="right"/>
              <w:rPr>
                <w:rFonts w:hint="default" w:ascii="Times New Roman" w:hAnsi="Times New Roman" w:eastAsia="宋体" w:cs="Times New Roman"/>
                <w:i w:val="0"/>
                <w:color w:val="000000"/>
                <w:sz w:val="24"/>
                <w:szCs w:val="24"/>
                <w:u w:val="none"/>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997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文化旅游体育与传媒支出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290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100.49</w:t>
            </w:r>
          </w:p>
        </w:tc>
      </w:tr>
      <w:tr w14:paraId="2FC2D538">
        <w:tblPrEx>
          <w:tblCellMar>
            <w:top w:w="0" w:type="dxa"/>
            <w:left w:w="0" w:type="dxa"/>
            <w:bottom w:w="0" w:type="dxa"/>
            <w:right w:w="0" w:type="dxa"/>
          </w:tblCellMar>
        </w:tblPrEx>
        <w:trPr>
          <w:trHeight w:val="677"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EB2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事业收入资金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547F">
            <w:pPr>
              <w:jc w:val="right"/>
              <w:rPr>
                <w:rFonts w:hint="default" w:ascii="Times New Roman" w:hAnsi="Times New Roman" w:eastAsia="宋体" w:cs="Times New Roman"/>
                <w:i w:val="0"/>
                <w:color w:val="000000"/>
                <w:sz w:val="24"/>
                <w:szCs w:val="24"/>
                <w:u w:val="none"/>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CC3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A03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1,829.08</w:t>
            </w:r>
          </w:p>
        </w:tc>
      </w:tr>
      <w:tr w14:paraId="58962743">
        <w:tblPrEx>
          <w:tblCellMar>
            <w:top w:w="0" w:type="dxa"/>
            <w:left w:w="0" w:type="dxa"/>
            <w:bottom w:w="0" w:type="dxa"/>
            <w:right w:w="0" w:type="dxa"/>
          </w:tblCellMar>
        </w:tblPrEx>
        <w:trPr>
          <w:trHeight w:val="677"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3FA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上级补助收入资金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4AE8">
            <w:pPr>
              <w:jc w:val="right"/>
              <w:rPr>
                <w:rFonts w:hint="default" w:ascii="Times New Roman" w:hAnsi="Times New Roman" w:eastAsia="宋体" w:cs="Times New Roman"/>
                <w:i w:val="0"/>
                <w:color w:val="000000"/>
                <w:sz w:val="24"/>
                <w:szCs w:val="24"/>
                <w:u w:val="none"/>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4C9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1E6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116.00</w:t>
            </w:r>
          </w:p>
        </w:tc>
      </w:tr>
      <w:tr w14:paraId="0932FCD1">
        <w:tblPrEx>
          <w:tblCellMar>
            <w:top w:w="0" w:type="dxa"/>
            <w:left w:w="0" w:type="dxa"/>
            <w:bottom w:w="0" w:type="dxa"/>
            <w:right w:w="0" w:type="dxa"/>
          </w:tblCellMar>
        </w:tblPrEx>
        <w:trPr>
          <w:trHeight w:val="677"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0FC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附属单位上缴收入资金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DDB1">
            <w:pPr>
              <w:jc w:val="right"/>
              <w:rPr>
                <w:rFonts w:hint="default" w:ascii="Times New Roman" w:hAnsi="Times New Roman" w:eastAsia="宋体" w:cs="Times New Roman"/>
                <w:i w:val="0"/>
                <w:color w:val="000000"/>
                <w:sz w:val="24"/>
                <w:szCs w:val="24"/>
                <w:u w:val="none"/>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133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城乡社区支出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3F7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2,055.54</w:t>
            </w:r>
          </w:p>
        </w:tc>
      </w:tr>
      <w:tr w14:paraId="1E2936EF">
        <w:tblPrEx>
          <w:tblCellMar>
            <w:top w:w="0" w:type="dxa"/>
            <w:left w:w="0" w:type="dxa"/>
            <w:bottom w:w="0" w:type="dxa"/>
            <w:right w:w="0" w:type="dxa"/>
          </w:tblCellMar>
        </w:tblPrEx>
        <w:trPr>
          <w:trHeight w:val="677"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9B1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事业单位经营收入资金</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40D4">
            <w:pPr>
              <w:jc w:val="right"/>
              <w:rPr>
                <w:rFonts w:hint="default" w:ascii="Times New Roman" w:hAnsi="Times New Roman" w:eastAsia="宋体" w:cs="Times New Roman"/>
                <w:i w:val="0"/>
                <w:color w:val="000000"/>
                <w:sz w:val="24"/>
                <w:szCs w:val="24"/>
                <w:u w:val="none"/>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1E9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资源勘探工业信息等支出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AFD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30.00</w:t>
            </w:r>
          </w:p>
        </w:tc>
      </w:tr>
      <w:tr w14:paraId="66850984">
        <w:tblPrEx>
          <w:tblCellMar>
            <w:top w:w="0" w:type="dxa"/>
            <w:left w:w="0" w:type="dxa"/>
            <w:bottom w:w="0" w:type="dxa"/>
            <w:right w:w="0" w:type="dxa"/>
          </w:tblCellMar>
        </w:tblPrEx>
        <w:trPr>
          <w:trHeight w:val="677"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7BBF">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其他收入资金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4161">
            <w:pPr>
              <w:jc w:val="right"/>
              <w:rPr>
                <w:rFonts w:hint="default" w:ascii="Times New Roman" w:hAnsi="Times New Roman" w:eastAsia="宋体" w:cs="Times New Roman"/>
                <w:i w:val="0"/>
                <w:color w:val="000000"/>
                <w:sz w:val="24"/>
                <w:szCs w:val="24"/>
                <w:u w:val="none"/>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F22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金融支出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BBE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w:t>
            </w:r>
          </w:p>
        </w:tc>
      </w:tr>
      <w:tr w14:paraId="565D7603">
        <w:tblPrEx>
          <w:tblCellMar>
            <w:top w:w="0" w:type="dxa"/>
            <w:left w:w="0" w:type="dxa"/>
            <w:bottom w:w="0" w:type="dxa"/>
            <w:right w:w="0" w:type="dxa"/>
          </w:tblCellMar>
        </w:tblPrEx>
        <w:trPr>
          <w:trHeight w:val="677"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E865">
            <w:pPr>
              <w:rPr>
                <w:rFonts w:hint="eastAsia" w:ascii="方正仿宋_GBK" w:hAnsi="方正仿宋_GBK" w:eastAsia="方正仿宋_GBK" w:cs="方正仿宋_GBK"/>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C3CA">
            <w:pPr>
              <w:jc w:val="right"/>
              <w:rPr>
                <w:rFonts w:hint="default" w:ascii="Times New Roman" w:hAnsi="Times New Roman" w:eastAsia="宋体" w:cs="Times New Roman"/>
                <w:i w:val="0"/>
                <w:color w:val="000000"/>
                <w:sz w:val="24"/>
                <w:szCs w:val="24"/>
                <w:u w:val="none"/>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84C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61B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159.38</w:t>
            </w:r>
          </w:p>
        </w:tc>
      </w:tr>
      <w:tr w14:paraId="24BB38A9">
        <w:tblPrEx>
          <w:tblCellMar>
            <w:top w:w="0" w:type="dxa"/>
            <w:left w:w="0" w:type="dxa"/>
            <w:bottom w:w="0" w:type="dxa"/>
            <w:right w:w="0" w:type="dxa"/>
          </w:tblCellMar>
        </w:tblPrEx>
        <w:trPr>
          <w:trHeight w:val="687"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FEEF">
            <w:pPr>
              <w:rPr>
                <w:rFonts w:hint="eastAsia" w:ascii="方正仿宋_GBK" w:hAnsi="方正仿宋_GBK" w:eastAsia="方正仿宋_GBK" w:cs="方正仿宋_GBK"/>
                <w:i w:val="0"/>
                <w:color w:val="000000"/>
                <w:sz w:val="24"/>
                <w:szCs w:val="24"/>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DE97">
            <w:pPr>
              <w:jc w:val="right"/>
              <w:rPr>
                <w:rFonts w:hint="default" w:ascii="Times New Roman" w:hAnsi="Times New Roman" w:eastAsia="宋体" w:cs="Times New Roman"/>
                <w:i w:val="0"/>
                <w:color w:val="000000"/>
                <w:sz w:val="24"/>
                <w:szCs w:val="24"/>
                <w:u w:val="none"/>
              </w:rPr>
            </w:pPr>
          </w:p>
        </w:tc>
        <w:tc>
          <w:tcPr>
            <w:tcW w:w="3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544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灾害防治及应急管理支出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1A8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100.00</w:t>
            </w:r>
          </w:p>
        </w:tc>
      </w:tr>
    </w:tbl>
    <w:p w14:paraId="643828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39D39DB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59B75BD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7BDA292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6EDA18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附件8</w:t>
      </w:r>
    </w:p>
    <w:tbl>
      <w:tblPr>
        <w:tblStyle w:val="6"/>
        <w:tblW w:w="9713" w:type="dxa"/>
        <w:jc w:val="center"/>
        <w:shd w:val="clear" w:color="auto" w:fill="auto"/>
        <w:tblLayout w:type="fixed"/>
        <w:tblCellMar>
          <w:top w:w="0" w:type="dxa"/>
          <w:left w:w="0" w:type="dxa"/>
          <w:bottom w:w="0" w:type="dxa"/>
          <w:right w:w="0" w:type="dxa"/>
        </w:tblCellMar>
      </w:tblPr>
      <w:tblGrid>
        <w:gridCol w:w="970"/>
        <w:gridCol w:w="2028"/>
        <w:gridCol w:w="660"/>
        <w:gridCol w:w="943"/>
        <w:gridCol w:w="1023"/>
        <w:gridCol w:w="543"/>
        <w:gridCol w:w="543"/>
        <w:gridCol w:w="544"/>
        <w:gridCol w:w="543"/>
        <w:gridCol w:w="543"/>
        <w:gridCol w:w="544"/>
        <w:gridCol w:w="829"/>
      </w:tblGrid>
      <w:tr w14:paraId="1B666945">
        <w:tblPrEx>
          <w:tblCellMar>
            <w:top w:w="0" w:type="dxa"/>
            <w:left w:w="0" w:type="dxa"/>
            <w:bottom w:w="0" w:type="dxa"/>
            <w:right w:w="0" w:type="dxa"/>
          </w:tblCellMar>
        </w:tblPrEx>
        <w:trPr>
          <w:trHeight w:val="312" w:hRule="atLeast"/>
          <w:jc w:val="center"/>
        </w:trPr>
        <w:tc>
          <w:tcPr>
            <w:tcW w:w="9713" w:type="dxa"/>
            <w:gridSpan w:val="12"/>
            <w:vMerge w:val="restart"/>
            <w:tcBorders>
              <w:top w:val="nil"/>
              <w:left w:val="nil"/>
              <w:bottom w:val="nil"/>
              <w:right w:val="nil"/>
            </w:tcBorders>
            <w:shd w:val="clear" w:color="auto" w:fill="auto"/>
            <w:tcMar>
              <w:top w:w="15" w:type="dxa"/>
              <w:left w:w="15" w:type="dxa"/>
              <w:right w:w="15" w:type="dxa"/>
            </w:tcMar>
            <w:vAlign w:val="center"/>
          </w:tcPr>
          <w:p w14:paraId="4025C8F1">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8"/>
                <w:szCs w:val="38"/>
                <w:u w:val="none"/>
                <w:lang w:val="en-US" w:eastAsia="zh-CN" w:bidi="ar"/>
              </w:rPr>
              <w:t>重庆市九龙坡区人民政府渝州路街道办事处部门收入总表</w:t>
            </w:r>
          </w:p>
        </w:tc>
      </w:tr>
      <w:tr w14:paraId="53BD0F9B">
        <w:tblPrEx>
          <w:tblCellMar>
            <w:top w:w="0" w:type="dxa"/>
            <w:left w:w="0" w:type="dxa"/>
            <w:bottom w:w="0" w:type="dxa"/>
            <w:right w:w="0" w:type="dxa"/>
          </w:tblCellMar>
        </w:tblPrEx>
        <w:trPr>
          <w:trHeight w:val="312" w:hRule="atLeast"/>
          <w:jc w:val="center"/>
        </w:trPr>
        <w:tc>
          <w:tcPr>
            <w:tcW w:w="9713" w:type="dxa"/>
            <w:gridSpan w:val="12"/>
            <w:vMerge w:val="continue"/>
            <w:tcBorders>
              <w:top w:val="nil"/>
              <w:left w:val="nil"/>
              <w:bottom w:val="nil"/>
              <w:right w:val="nil"/>
            </w:tcBorders>
            <w:shd w:val="clear" w:color="auto" w:fill="auto"/>
            <w:tcMar>
              <w:top w:w="15" w:type="dxa"/>
              <w:left w:w="15" w:type="dxa"/>
              <w:right w:w="15" w:type="dxa"/>
            </w:tcMar>
            <w:vAlign w:val="center"/>
          </w:tcPr>
          <w:p w14:paraId="0B6B3830">
            <w:pPr>
              <w:jc w:val="center"/>
              <w:rPr>
                <w:rFonts w:hint="eastAsia" w:ascii="方正小标宋_GBK" w:hAnsi="方正小标宋_GBK" w:eastAsia="方正小标宋_GBK" w:cs="方正小标宋_GBK"/>
                <w:i w:val="0"/>
                <w:color w:val="000000"/>
                <w:sz w:val="38"/>
                <w:szCs w:val="38"/>
                <w:u w:val="none"/>
              </w:rPr>
            </w:pPr>
          </w:p>
        </w:tc>
      </w:tr>
      <w:tr w14:paraId="7A48D862">
        <w:tblPrEx>
          <w:tblCellMar>
            <w:top w:w="0" w:type="dxa"/>
            <w:left w:w="0" w:type="dxa"/>
            <w:bottom w:w="0" w:type="dxa"/>
            <w:right w:w="0" w:type="dxa"/>
          </w:tblCellMar>
        </w:tblPrEx>
        <w:trPr>
          <w:trHeight w:val="283" w:hRule="atLeast"/>
          <w:jc w:val="center"/>
        </w:trPr>
        <w:tc>
          <w:tcPr>
            <w:tcW w:w="970" w:type="dxa"/>
            <w:tcBorders>
              <w:top w:val="nil"/>
              <w:left w:val="nil"/>
              <w:bottom w:val="nil"/>
              <w:right w:val="nil"/>
            </w:tcBorders>
            <w:shd w:val="clear" w:color="auto" w:fill="auto"/>
            <w:noWrap/>
            <w:tcMar>
              <w:top w:w="15" w:type="dxa"/>
              <w:left w:w="15" w:type="dxa"/>
              <w:right w:w="15" w:type="dxa"/>
            </w:tcMar>
            <w:vAlign w:val="center"/>
          </w:tcPr>
          <w:p w14:paraId="43160802">
            <w:pPr>
              <w:rPr>
                <w:rFonts w:hint="eastAsia" w:ascii="宋体" w:hAnsi="宋体" w:eastAsia="宋体" w:cs="宋体"/>
                <w:i w:val="0"/>
                <w:color w:val="000000"/>
                <w:sz w:val="22"/>
                <w:szCs w:val="22"/>
                <w:u w:val="none"/>
              </w:rPr>
            </w:pPr>
          </w:p>
        </w:tc>
        <w:tc>
          <w:tcPr>
            <w:tcW w:w="2028" w:type="dxa"/>
            <w:tcBorders>
              <w:top w:val="nil"/>
              <w:left w:val="nil"/>
              <w:bottom w:val="nil"/>
              <w:right w:val="nil"/>
            </w:tcBorders>
            <w:shd w:val="clear" w:color="auto" w:fill="auto"/>
            <w:noWrap/>
            <w:tcMar>
              <w:top w:w="15" w:type="dxa"/>
              <w:left w:w="15" w:type="dxa"/>
              <w:right w:w="15" w:type="dxa"/>
            </w:tcMar>
            <w:vAlign w:val="center"/>
          </w:tcPr>
          <w:p w14:paraId="1467BFD8">
            <w:pPr>
              <w:rPr>
                <w:rFonts w:hint="eastAsia" w:ascii="宋体" w:hAnsi="宋体" w:eastAsia="宋体" w:cs="宋体"/>
                <w:i w:val="0"/>
                <w:color w:val="000000"/>
                <w:sz w:val="22"/>
                <w:szCs w:val="22"/>
                <w:u w:val="none"/>
              </w:rPr>
            </w:pPr>
          </w:p>
        </w:tc>
        <w:tc>
          <w:tcPr>
            <w:tcW w:w="660" w:type="dxa"/>
            <w:tcBorders>
              <w:top w:val="nil"/>
              <w:left w:val="nil"/>
              <w:bottom w:val="nil"/>
              <w:right w:val="nil"/>
            </w:tcBorders>
            <w:shd w:val="clear" w:color="auto" w:fill="auto"/>
            <w:noWrap/>
            <w:tcMar>
              <w:top w:w="15" w:type="dxa"/>
              <w:left w:w="15" w:type="dxa"/>
              <w:right w:w="15" w:type="dxa"/>
            </w:tcMar>
            <w:vAlign w:val="center"/>
          </w:tcPr>
          <w:p w14:paraId="6F7D35FE">
            <w:pPr>
              <w:rPr>
                <w:rFonts w:hint="eastAsia" w:ascii="宋体" w:hAnsi="宋体" w:eastAsia="宋体" w:cs="宋体"/>
                <w:i w:val="0"/>
                <w:color w:val="000000"/>
                <w:sz w:val="22"/>
                <w:szCs w:val="22"/>
                <w:u w:val="none"/>
              </w:rPr>
            </w:pPr>
          </w:p>
        </w:tc>
        <w:tc>
          <w:tcPr>
            <w:tcW w:w="943" w:type="dxa"/>
            <w:tcBorders>
              <w:top w:val="nil"/>
              <w:left w:val="nil"/>
              <w:bottom w:val="nil"/>
              <w:right w:val="nil"/>
            </w:tcBorders>
            <w:shd w:val="clear" w:color="auto" w:fill="auto"/>
            <w:noWrap/>
            <w:tcMar>
              <w:top w:w="15" w:type="dxa"/>
              <w:left w:w="15" w:type="dxa"/>
              <w:right w:w="15" w:type="dxa"/>
            </w:tcMar>
            <w:vAlign w:val="center"/>
          </w:tcPr>
          <w:p w14:paraId="3646F8F6">
            <w:pPr>
              <w:rPr>
                <w:rFonts w:hint="eastAsia" w:ascii="宋体" w:hAnsi="宋体" w:eastAsia="宋体" w:cs="宋体"/>
                <w:i w:val="0"/>
                <w:color w:val="000000"/>
                <w:sz w:val="22"/>
                <w:szCs w:val="22"/>
                <w:u w:val="none"/>
              </w:rPr>
            </w:pPr>
          </w:p>
        </w:tc>
        <w:tc>
          <w:tcPr>
            <w:tcW w:w="1023" w:type="dxa"/>
            <w:tcBorders>
              <w:top w:val="nil"/>
              <w:left w:val="nil"/>
              <w:bottom w:val="nil"/>
              <w:right w:val="nil"/>
            </w:tcBorders>
            <w:shd w:val="clear" w:color="auto" w:fill="auto"/>
            <w:noWrap/>
            <w:tcMar>
              <w:top w:w="15" w:type="dxa"/>
              <w:left w:w="15" w:type="dxa"/>
              <w:right w:w="15" w:type="dxa"/>
            </w:tcMar>
            <w:vAlign w:val="center"/>
          </w:tcPr>
          <w:p w14:paraId="74CD0952">
            <w:pPr>
              <w:rPr>
                <w:rFonts w:hint="eastAsia" w:ascii="宋体" w:hAnsi="宋体" w:eastAsia="宋体" w:cs="宋体"/>
                <w:i w:val="0"/>
                <w:color w:val="000000"/>
                <w:sz w:val="22"/>
                <w:szCs w:val="22"/>
                <w:u w:val="none"/>
              </w:rPr>
            </w:pPr>
          </w:p>
        </w:tc>
        <w:tc>
          <w:tcPr>
            <w:tcW w:w="543" w:type="dxa"/>
            <w:tcBorders>
              <w:top w:val="nil"/>
              <w:left w:val="nil"/>
              <w:bottom w:val="nil"/>
              <w:right w:val="nil"/>
            </w:tcBorders>
            <w:shd w:val="clear" w:color="auto" w:fill="auto"/>
            <w:noWrap/>
            <w:tcMar>
              <w:top w:w="15" w:type="dxa"/>
              <w:left w:w="15" w:type="dxa"/>
              <w:right w:w="15" w:type="dxa"/>
            </w:tcMar>
            <w:vAlign w:val="center"/>
          </w:tcPr>
          <w:p w14:paraId="03896239">
            <w:pPr>
              <w:rPr>
                <w:rFonts w:hint="eastAsia" w:ascii="宋体" w:hAnsi="宋体" w:eastAsia="宋体" w:cs="宋体"/>
                <w:i w:val="0"/>
                <w:color w:val="000000"/>
                <w:sz w:val="22"/>
                <w:szCs w:val="22"/>
                <w:u w:val="none"/>
              </w:rPr>
            </w:pPr>
          </w:p>
        </w:tc>
        <w:tc>
          <w:tcPr>
            <w:tcW w:w="543" w:type="dxa"/>
            <w:tcBorders>
              <w:top w:val="nil"/>
              <w:left w:val="nil"/>
              <w:bottom w:val="nil"/>
              <w:right w:val="nil"/>
            </w:tcBorders>
            <w:shd w:val="clear" w:color="auto" w:fill="auto"/>
            <w:noWrap/>
            <w:tcMar>
              <w:top w:w="15" w:type="dxa"/>
              <w:left w:w="15" w:type="dxa"/>
              <w:right w:w="15" w:type="dxa"/>
            </w:tcMar>
            <w:vAlign w:val="center"/>
          </w:tcPr>
          <w:p w14:paraId="72C1BE38">
            <w:pPr>
              <w:rPr>
                <w:rFonts w:hint="eastAsia" w:ascii="宋体" w:hAnsi="宋体" w:eastAsia="宋体" w:cs="宋体"/>
                <w:i w:val="0"/>
                <w:color w:val="000000"/>
                <w:sz w:val="22"/>
                <w:szCs w:val="22"/>
                <w:u w:val="none"/>
              </w:rPr>
            </w:pPr>
          </w:p>
        </w:tc>
        <w:tc>
          <w:tcPr>
            <w:tcW w:w="544" w:type="dxa"/>
            <w:tcBorders>
              <w:top w:val="nil"/>
              <w:left w:val="nil"/>
              <w:bottom w:val="nil"/>
              <w:right w:val="nil"/>
            </w:tcBorders>
            <w:shd w:val="clear" w:color="auto" w:fill="auto"/>
            <w:noWrap/>
            <w:tcMar>
              <w:top w:w="15" w:type="dxa"/>
              <w:left w:w="15" w:type="dxa"/>
              <w:right w:w="15" w:type="dxa"/>
            </w:tcMar>
            <w:vAlign w:val="center"/>
          </w:tcPr>
          <w:p w14:paraId="7DFDB7E6">
            <w:pPr>
              <w:rPr>
                <w:rFonts w:hint="eastAsia" w:ascii="宋体" w:hAnsi="宋体" w:eastAsia="宋体" w:cs="宋体"/>
                <w:i w:val="0"/>
                <w:color w:val="000000"/>
                <w:sz w:val="22"/>
                <w:szCs w:val="22"/>
                <w:u w:val="none"/>
              </w:rPr>
            </w:pPr>
          </w:p>
        </w:tc>
        <w:tc>
          <w:tcPr>
            <w:tcW w:w="543" w:type="dxa"/>
            <w:tcBorders>
              <w:top w:val="nil"/>
              <w:left w:val="nil"/>
              <w:bottom w:val="nil"/>
              <w:right w:val="nil"/>
            </w:tcBorders>
            <w:shd w:val="clear" w:color="auto" w:fill="auto"/>
            <w:noWrap/>
            <w:tcMar>
              <w:top w:w="15" w:type="dxa"/>
              <w:left w:w="15" w:type="dxa"/>
              <w:right w:w="15" w:type="dxa"/>
            </w:tcMar>
            <w:vAlign w:val="center"/>
          </w:tcPr>
          <w:p w14:paraId="305B2D23">
            <w:pPr>
              <w:rPr>
                <w:rFonts w:hint="eastAsia" w:ascii="宋体" w:hAnsi="宋体" w:eastAsia="宋体" w:cs="宋体"/>
                <w:i w:val="0"/>
                <w:color w:val="000000"/>
                <w:sz w:val="22"/>
                <w:szCs w:val="22"/>
                <w:u w:val="none"/>
              </w:rPr>
            </w:pPr>
          </w:p>
        </w:tc>
        <w:tc>
          <w:tcPr>
            <w:tcW w:w="543" w:type="dxa"/>
            <w:tcBorders>
              <w:top w:val="nil"/>
              <w:left w:val="nil"/>
              <w:bottom w:val="nil"/>
              <w:right w:val="nil"/>
            </w:tcBorders>
            <w:shd w:val="clear" w:color="auto" w:fill="auto"/>
            <w:noWrap/>
            <w:tcMar>
              <w:top w:w="15" w:type="dxa"/>
              <w:left w:w="15" w:type="dxa"/>
              <w:right w:w="15" w:type="dxa"/>
            </w:tcMar>
            <w:vAlign w:val="center"/>
          </w:tcPr>
          <w:p w14:paraId="31358544">
            <w:pPr>
              <w:rPr>
                <w:rFonts w:hint="eastAsia" w:ascii="宋体" w:hAnsi="宋体" w:eastAsia="宋体" w:cs="宋体"/>
                <w:i w:val="0"/>
                <w:color w:val="000000"/>
                <w:sz w:val="22"/>
                <w:szCs w:val="22"/>
                <w:u w:val="none"/>
              </w:rPr>
            </w:pPr>
          </w:p>
        </w:tc>
        <w:tc>
          <w:tcPr>
            <w:tcW w:w="544" w:type="dxa"/>
            <w:tcBorders>
              <w:top w:val="nil"/>
              <w:left w:val="nil"/>
              <w:bottom w:val="nil"/>
              <w:right w:val="nil"/>
            </w:tcBorders>
            <w:shd w:val="clear" w:color="auto" w:fill="auto"/>
            <w:noWrap/>
            <w:tcMar>
              <w:top w:w="15" w:type="dxa"/>
              <w:left w:w="15" w:type="dxa"/>
              <w:right w:w="15" w:type="dxa"/>
            </w:tcMar>
            <w:vAlign w:val="center"/>
          </w:tcPr>
          <w:p w14:paraId="1924FFDE">
            <w:pPr>
              <w:rPr>
                <w:rFonts w:hint="eastAsia" w:ascii="宋体" w:hAnsi="宋体" w:eastAsia="宋体" w:cs="宋体"/>
                <w:i w:val="0"/>
                <w:color w:val="000000"/>
                <w:sz w:val="22"/>
                <w:szCs w:val="22"/>
                <w:u w:val="none"/>
              </w:rPr>
            </w:pPr>
          </w:p>
        </w:tc>
        <w:tc>
          <w:tcPr>
            <w:tcW w:w="829" w:type="dxa"/>
            <w:tcBorders>
              <w:top w:val="nil"/>
              <w:left w:val="nil"/>
              <w:bottom w:val="nil"/>
              <w:right w:val="nil"/>
            </w:tcBorders>
            <w:shd w:val="clear" w:color="auto" w:fill="auto"/>
            <w:noWrap/>
            <w:tcMar>
              <w:top w:w="15" w:type="dxa"/>
              <w:left w:w="15" w:type="dxa"/>
              <w:right w:w="15" w:type="dxa"/>
            </w:tcMar>
            <w:vAlign w:val="center"/>
          </w:tcPr>
          <w:p w14:paraId="604C61CA">
            <w:pPr>
              <w:rPr>
                <w:rFonts w:hint="eastAsia" w:ascii="宋体" w:hAnsi="宋体" w:eastAsia="宋体" w:cs="宋体"/>
                <w:i w:val="0"/>
                <w:color w:val="000000"/>
                <w:sz w:val="22"/>
                <w:szCs w:val="22"/>
                <w:u w:val="none"/>
              </w:rPr>
            </w:pPr>
          </w:p>
        </w:tc>
      </w:tr>
      <w:tr w14:paraId="63C3446F">
        <w:tblPrEx>
          <w:tblCellMar>
            <w:top w:w="0" w:type="dxa"/>
            <w:left w:w="0" w:type="dxa"/>
            <w:bottom w:w="0" w:type="dxa"/>
            <w:right w:w="0" w:type="dxa"/>
          </w:tblCellMar>
        </w:tblPrEx>
        <w:trPr>
          <w:trHeight w:val="283" w:hRule="atLeast"/>
          <w:jc w:val="center"/>
        </w:trPr>
        <w:tc>
          <w:tcPr>
            <w:tcW w:w="970" w:type="dxa"/>
            <w:tcBorders>
              <w:top w:val="nil"/>
              <w:left w:val="nil"/>
              <w:bottom w:val="nil"/>
              <w:right w:val="nil"/>
            </w:tcBorders>
            <w:shd w:val="clear" w:color="auto" w:fill="auto"/>
            <w:noWrap/>
            <w:tcMar>
              <w:top w:w="15" w:type="dxa"/>
              <w:left w:w="15" w:type="dxa"/>
              <w:right w:w="15" w:type="dxa"/>
            </w:tcMar>
            <w:vAlign w:val="center"/>
          </w:tcPr>
          <w:p w14:paraId="67DB8AE6">
            <w:pPr>
              <w:rPr>
                <w:rFonts w:hint="eastAsia" w:ascii="宋体" w:hAnsi="宋体" w:eastAsia="宋体" w:cs="宋体"/>
                <w:i w:val="0"/>
                <w:color w:val="000000"/>
                <w:sz w:val="22"/>
                <w:szCs w:val="22"/>
                <w:u w:val="none"/>
              </w:rPr>
            </w:pPr>
          </w:p>
        </w:tc>
        <w:tc>
          <w:tcPr>
            <w:tcW w:w="2028" w:type="dxa"/>
            <w:tcBorders>
              <w:top w:val="nil"/>
              <w:left w:val="nil"/>
              <w:bottom w:val="nil"/>
              <w:right w:val="nil"/>
            </w:tcBorders>
            <w:shd w:val="clear" w:color="auto" w:fill="auto"/>
            <w:noWrap/>
            <w:tcMar>
              <w:top w:w="15" w:type="dxa"/>
              <w:left w:w="15" w:type="dxa"/>
              <w:right w:w="15" w:type="dxa"/>
            </w:tcMar>
            <w:vAlign w:val="center"/>
          </w:tcPr>
          <w:p w14:paraId="13B9D034">
            <w:pPr>
              <w:rPr>
                <w:rFonts w:hint="eastAsia" w:ascii="宋体" w:hAnsi="宋体" w:eastAsia="宋体" w:cs="宋体"/>
                <w:i w:val="0"/>
                <w:color w:val="000000"/>
                <w:sz w:val="22"/>
                <w:szCs w:val="22"/>
                <w:u w:val="none"/>
              </w:rPr>
            </w:pPr>
          </w:p>
        </w:tc>
        <w:tc>
          <w:tcPr>
            <w:tcW w:w="660" w:type="dxa"/>
            <w:tcBorders>
              <w:top w:val="nil"/>
              <w:left w:val="nil"/>
              <w:bottom w:val="nil"/>
              <w:right w:val="nil"/>
            </w:tcBorders>
            <w:shd w:val="clear" w:color="auto" w:fill="auto"/>
            <w:noWrap/>
            <w:tcMar>
              <w:top w:w="15" w:type="dxa"/>
              <w:left w:w="15" w:type="dxa"/>
              <w:right w:w="15" w:type="dxa"/>
            </w:tcMar>
            <w:vAlign w:val="center"/>
          </w:tcPr>
          <w:p w14:paraId="4CCA6B28">
            <w:pPr>
              <w:rPr>
                <w:rFonts w:hint="eastAsia" w:ascii="宋体" w:hAnsi="宋体" w:eastAsia="宋体" w:cs="宋体"/>
                <w:i w:val="0"/>
                <w:color w:val="000000"/>
                <w:sz w:val="22"/>
                <w:szCs w:val="22"/>
                <w:u w:val="none"/>
              </w:rPr>
            </w:pPr>
          </w:p>
        </w:tc>
        <w:tc>
          <w:tcPr>
            <w:tcW w:w="943" w:type="dxa"/>
            <w:tcBorders>
              <w:top w:val="nil"/>
              <w:left w:val="nil"/>
              <w:bottom w:val="nil"/>
              <w:right w:val="nil"/>
            </w:tcBorders>
            <w:shd w:val="clear" w:color="auto" w:fill="auto"/>
            <w:noWrap/>
            <w:tcMar>
              <w:top w:w="15" w:type="dxa"/>
              <w:left w:w="15" w:type="dxa"/>
              <w:right w:w="15" w:type="dxa"/>
            </w:tcMar>
            <w:vAlign w:val="center"/>
          </w:tcPr>
          <w:p w14:paraId="3F0D36BD">
            <w:pPr>
              <w:rPr>
                <w:rFonts w:hint="eastAsia" w:ascii="宋体" w:hAnsi="宋体" w:eastAsia="宋体" w:cs="宋体"/>
                <w:i w:val="0"/>
                <w:color w:val="000000"/>
                <w:sz w:val="22"/>
                <w:szCs w:val="22"/>
                <w:u w:val="none"/>
              </w:rPr>
            </w:pPr>
          </w:p>
        </w:tc>
        <w:tc>
          <w:tcPr>
            <w:tcW w:w="1023" w:type="dxa"/>
            <w:tcBorders>
              <w:top w:val="nil"/>
              <w:left w:val="nil"/>
              <w:bottom w:val="nil"/>
              <w:right w:val="nil"/>
            </w:tcBorders>
            <w:shd w:val="clear" w:color="auto" w:fill="auto"/>
            <w:noWrap/>
            <w:tcMar>
              <w:top w:w="15" w:type="dxa"/>
              <w:left w:w="15" w:type="dxa"/>
              <w:right w:w="15" w:type="dxa"/>
            </w:tcMar>
            <w:vAlign w:val="center"/>
          </w:tcPr>
          <w:p w14:paraId="26FC9E03">
            <w:pPr>
              <w:rPr>
                <w:rFonts w:hint="eastAsia" w:ascii="宋体" w:hAnsi="宋体" w:eastAsia="宋体" w:cs="宋体"/>
                <w:i w:val="0"/>
                <w:color w:val="000000"/>
                <w:sz w:val="22"/>
                <w:szCs w:val="22"/>
                <w:u w:val="none"/>
              </w:rPr>
            </w:pPr>
          </w:p>
        </w:tc>
        <w:tc>
          <w:tcPr>
            <w:tcW w:w="543" w:type="dxa"/>
            <w:tcBorders>
              <w:top w:val="nil"/>
              <w:left w:val="nil"/>
              <w:bottom w:val="nil"/>
              <w:right w:val="nil"/>
            </w:tcBorders>
            <w:shd w:val="clear" w:color="auto" w:fill="auto"/>
            <w:noWrap/>
            <w:tcMar>
              <w:top w:w="15" w:type="dxa"/>
              <w:left w:w="15" w:type="dxa"/>
              <w:right w:w="15" w:type="dxa"/>
            </w:tcMar>
            <w:vAlign w:val="center"/>
          </w:tcPr>
          <w:p w14:paraId="753D5811">
            <w:pPr>
              <w:rPr>
                <w:rFonts w:hint="eastAsia" w:ascii="宋体" w:hAnsi="宋体" w:eastAsia="宋体" w:cs="宋体"/>
                <w:i w:val="0"/>
                <w:color w:val="000000"/>
                <w:sz w:val="22"/>
                <w:szCs w:val="22"/>
                <w:u w:val="none"/>
              </w:rPr>
            </w:pPr>
          </w:p>
        </w:tc>
        <w:tc>
          <w:tcPr>
            <w:tcW w:w="543" w:type="dxa"/>
            <w:tcBorders>
              <w:top w:val="nil"/>
              <w:left w:val="nil"/>
              <w:bottom w:val="nil"/>
              <w:right w:val="nil"/>
            </w:tcBorders>
            <w:shd w:val="clear" w:color="auto" w:fill="auto"/>
            <w:noWrap/>
            <w:tcMar>
              <w:top w:w="15" w:type="dxa"/>
              <w:left w:w="15" w:type="dxa"/>
              <w:right w:w="15" w:type="dxa"/>
            </w:tcMar>
            <w:vAlign w:val="center"/>
          </w:tcPr>
          <w:p w14:paraId="35E800FA">
            <w:pPr>
              <w:rPr>
                <w:rFonts w:hint="eastAsia" w:ascii="宋体" w:hAnsi="宋体" w:eastAsia="宋体" w:cs="宋体"/>
                <w:i w:val="0"/>
                <w:color w:val="000000"/>
                <w:sz w:val="22"/>
                <w:szCs w:val="22"/>
                <w:u w:val="none"/>
              </w:rPr>
            </w:pPr>
          </w:p>
        </w:tc>
        <w:tc>
          <w:tcPr>
            <w:tcW w:w="544" w:type="dxa"/>
            <w:tcBorders>
              <w:top w:val="nil"/>
              <w:left w:val="nil"/>
              <w:bottom w:val="nil"/>
              <w:right w:val="nil"/>
            </w:tcBorders>
            <w:shd w:val="clear" w:color="auto" w:fill="auto"/>
            <w:noWrap/>
            <w:tcMar>
              <w:top w:w="15" w:type="dxa"/>
              <w:left w:w="15" w:type="dxa"/>
              <w:right w:w="15" w:type="dxa"/>
            </w:tcMar>
            <w:vAlign w:val="center"/>
          </w:tcPr>
          <w:p w14:paraId="07045465">
            <w:pPr>
              <w:rPr>
                <w:rFonts w:hint="eastAsia" w:ascii="宋体" w:hAnsi="宋体" w:eastAsia="宋体" w:cs="宋体"/>
                <w:i w:val="0"/>
                <w:color w:val="000000"/>
                <w:sz w:val="22"/>
                <w:szCs w:val="22"/>
                <w:u w:val="none"/>
              </w:rPr>
            </w:pPr>
          </w:p>
        </w:tc>
        <w:tc>
          <w:tcPr>
            <w:tcW w:w="543" w:type="dxa"/>
            <w:tcBorders>
              <w:top w:val="nil"/>
              <w:left w:val="nil"/>
              <w:bottom w:val="nil"/>
              <w:right w:val="nil"/>
            </w:tcBorders>
            <w:shd w:val="clear" w:color="auto" w:fill="auto"/>
            <w:noWrap/>
            <w:tcMar>
              <w:top w:w="15" w:type="dxa"/>
              <w:left w:w="15" w:type="dxa"/>
              <w:right w:w="15" w:type="dxa"/>
            </w:tcMar>
            <w:vAlign w:val="center"/>
          </w:tcPr>
          <w:p w14:paraId="4247AC7C">
            <w:pPr>
              <w:rPr>
                <w:rFonts w:hint="eastAsia" w:ascii="宋体" w:hAnsi="宋体" w:eastAsia="宋体" w:cs="宋体"/>
                <w:i w:val="0"/>
                <w:color w:val="000000"/>
                <w:sz w:val="22"/>
                <w:szCs w:val="22"/>
                <w:u w:val="none"/>
              </w:rPr>
            </w:pPr>
          </w:p>
        </w:tc>
        <w:tc>
          <w:tcPr>
            <w:tcW w:w="543" w:type="dxa"/>
            <w:tcBorders>
              <w:top w:val="nil"/>
              <w:left w:val="nil"/>
              <w:bottom w:val="nil"/>
              <w:right w:val="nil"/>
            </w:tcBorders>
            <w:shd w:val="clear" w:color="auto" w:fill="auto"/>
            <w:noWrap/>
            <w:tcMar>
              <w:top w:w="15" w:type="dxa"/>
              <w:left w:w="15" w:type="dxa"/>
              <w:right w:w="15" w:type="dxa"/>
            </w:tcMar>
            <w:vAlign w:val="center"/>
          </w:tcPr>
          <w:p w14:paraId="340A2539">
            <w:pPr>
              <w:rPr>
                <w:rFonts w:hint="eastAsia" w:ascii="宋体" w:hAnsi="宋体" w:eastAsia="宋体" w:cs="宋体"/>
                <w:i w:val="0"/>
                <w:color w:val="000000"/>
                <w:sz w:val="22"/>
                <w:szCs w:val="22"/>
                <w:u w:val="none"/>
              </w:rPr>
            </w:pPr>
          </w:p>
        </w:tc>
        <w:tc>
          <w:tcPr>
            <w:tcW w:w="544" w:type="dxa"/>
            <w:tcBorders>
              <w:top w:val="nil"/>
              <w:left w:val="nil"/>
              <w:bottom w:val="nil"/>
              <w:right w:val="nil"/>
            </w:tcBorders>
            <w:shd w:val="clear" w:color="auto" w:fill="auto"/>
            <w:noWrap/>
            <w:tcMar>
              <w:top w:w="15" w:type="dxa"/>
              <w:left w:w="15" w:type="dxa"/>
              <w:right w:w="15" w:type="dxa"/>
            </w:tcMar>
            <w:vAlign w:val="center"/>
          </w:tcPr>
          <w:p w14:paraId="52B63F9C">
            <w:pPr>
              <w:rPr>
                <w:rFonts w:hint="eastAsia" w:ascii="宋体" w:hAnsi="宋体" w:eastAsia="宋体" w:cs="宋体"/>
                <w:i w:val="0"/>
                <w:color w:val="000000"/>
                <w:sz w:val="22"/>
                <w:szCs w:val="22"/>
                <w:u w:val="none"/>
              </w:rPr>
            </w:pPr>
          </w:p>
        </w:tc>
        <w:tc>
          <w:tcPr>
            <w:tcW w:w="829" w:type="dxa"/>
            <w:tcBorders>
              <w:top w:val="nil"/>
              <w:left w:val="nil"/>
              <w:bottom w:val="nil"/>
              <w:right w:val="nil"/>
            </w:tcBorders>
            <w:shd w:val="clear" w:color="auto" w:fill="auto"/>
            <w:noWrap/>
            <w:tcMar>
              <w:top w:w="15" w:type="dxa"/>
              <w:left w:w="15" w:type="dxa"/>
              <w:right w:w="15" w:type="dxa"/>
            </w:tcMar>
            <w:vAlign w:val="center"/>
          </w:tcPr>
          <w:p w14:paraId="601C5513">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43C6D53A">
        <w:tblPrEx>
          <w:tblCellMar>
            <w:top w:w="0" w:type="dxa"/>
            <w:left w:w="0" w:type="dxa"/>
            <w:bottom w:w="0" w:type="dxa"/>
            <w:right w:w="0" w:type="dxa"/>
          </w:tblCellMar>
        </w:tblPrEx>
        <w:trPr>
          <w:trHeight w:val="283" w:hRule="atLeast"/>
          <w:jc w:val="center"/>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5095">
            <w:pPr>
              <w:keepNext w:val="0"/>
              <w:keepLines w:val="0"/>
              <w:widowControl/>
              <w:suppressLineNumbers w:val="0"/>
              <w:jc w:val="center"/>
              <w:textAlignment w:val="center"/>
              <w:rPr>
                <w:rFonts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E4CF">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总计</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75620">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一般公共预算拨款收入</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C9F0">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政府性基金预算拨款收入</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A9BC9">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国有资本经营预算拨款收入</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045E5">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财政专户管理资金收入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7B71B">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事业收入</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F713">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上级补助收入</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D90A1">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附属单位上缴收入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CDAFF">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事业单位经营收入</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5F927">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其他收入</w:t>
            </w:r>
          </w:p>
        </w:tc>
      </w:tr>
      <w:tr w14:paraId="11791035">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421F">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科目编码</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A93F">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科目名称</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8854">
            <w:pPr>
              <w:jc w:val="center"/>
              <w:rPr>
                <w:rFonts w:hint="eastAsia" w:ascii="方正黑体_GBK" w:hAnsi="方正黑体_GBK" w:eastAsia="方正黑体_GBK" w:cs="方正黑体_GBK"/>
                <w:i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5EE3">
            <w:pPr>
              <w:jc w:val="center"/>
              <w:rPr>
                <w:rFonts w:hint="eastAsia" w:ascii="方正黑体_GBK" w:hAnsi="方正黑体_GBK" w:eastAsia="方正黑体_GBK" w:cs="方正黑体_GBK"/>
                <w:i w:val="0"/>
                <w:color w:val="000000"/>
                <w:sz w:val="18"/>
                <w:szCs w:val="18"/>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52CB2">
            <w:pPr>
              <w:jc w:val="center"/>
              <w:rPr>
                <w:rFonts w:hint="eastAsia" w:ascii="方正黑体_GBK" w:hAnsi="方正黑体_GBK" w:eastAsia="方正黑体_GBK" w:cs="方正黑体_GBK"/>
                <w:i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53D1F">
            <w:pPr>
              <w:jc w:val="center"/>
              <w:rPr>
                <w:rFonts w:hint="eastAsia" w:ascii="方正黑体_GBK" w:hAnsi="方正黑体_GBK" w:eastAsia="方正黑体_GBK" w:cs="方正黑体_GBK"/>
                <w:i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FE41">
            <w:pPr>
              <w:jc w:val="center"/>
              <w:rPr>
                <w:rFonts w:hint="eastAsia" w:ascii="方正黑体_GBK" w:hAnsi="方正黑体_GBK" w:eastAsia="方正黑体_GBK" w:cs="方正黑体_GBK"/>
                <w:i w:val="0"/>
                <w:color w:val="000000"/>
                <w:sz w:val="18"/>
                <w:szCs w:val="18"/>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6352">
            <w:pPr>
              <w:jc w:val="center"/>
              <w:rPr>
                <w:rFonts w:hint="eastAsia" w:ascii="方正黑体_GBK" w:hAnsi="方正黑体_GBK" w:eastAsia="方正黑体_GBK" w:cs="方正黑体_GBK"/>
                <w:i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3ABC">
            <w:pPr>
              <w:jc w:val="center"/>
              <w:rPr>
                <w:rFonts w:hint="eastAsia" w:ascii="方正黑体_GBK" w:hAnsi="方正黑体_GBK" w:eastAsia="方正黑体_GBK" w:cs="方正黑体_GBK"/>
                <w:i w:val="0"/>
                <w:color w:val="000000"/>
                <w:sz w:val="18"/>
                <w:szCs w:val="18"/>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A3C61">
            <w:pPr>
              <w:jc w:val="center"/>
              <w:rPr>
                <w:rFonts w:hint="eastAsia" w:ascii="方正黑体_GBK" w:hAnsi="方正黑体_GBK" w:eastAsia="方正黑体_GBK" w:cs="方正黑体_GBK"/>
                <w:i w:val="0"/>
                <w:color w:val="000000"/>
                <w:sz w:val="18"/>
                <w:szCs w:val="18"/>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AE21">
            <w:pPr>
              <w:jc w:val="center"/>
              <w:rPr>
                <w:rFonts w:hint="eastAsia" w:ascii="方正黑体_GBK" w:hAnsi="方正黑体_GBK" w:eastAsia="方正黑体_GBK" w:cs="方正黑体_GBK"/>
                <w:i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A473D">
            <w:pPr>
              <w:jc w:val="center"/>
              <w:rPr>
                <w:rFonts w:hint="eastAsia" w:ascii="方正黑体_GBK" w:hAnsi="方正黑体_GBK" w:eastAsia="方正黑体_GBK" w:cs="方正黑体_GBK"/>
                <w:i w:val="0"/>
                <w:color w:val="000000"/>
                <w:sz w:val="18"/>
                <w:szCs w:val="18"/>
                <w:u w:val="none"/>
              </w:rPr>
            </w:pPr>
          </w:p>
        </w:tc>
      </w:tr>
      <w:tr w14:paraId="67C119BD">
        <w:tblPrEx>
          <w:tblCellMar>
            <w:top w:w="0" w:type="dxa"/>
            <w:left w:w="0" w:type="dxa"/>
            <w:bottom w:w="0" w:type="dxa"/>
            <w:right w:w="0" w:type="dxa"/>
          </w:tblCellMar>
        </w:tblPrEx>
        <w:trPr>
          <w:trHeight w:val="283" w:hRule="atLeast"/>
          <w:jc w:val="center"/>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E9AA">
            <w:pPr>
              <w:keepNext w:val="0"/>
              <w:keepLines w:val="0"/>
              <w:widowControl/>
              <w:suppressLineNumbers w:val="0"/>
              <w:jc w:val="center"/>
              <w:textAlignment w:val="center"/>
              <w:rPr>
                <w:rFonts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D1D2">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7,656.67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6142">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7,631.69</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5B7F">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24.98</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40B6">
            <w:pPr>
              <w:jc w:val="right"/>
              <w:rPr>
                <w:rFonts w:hint="default" w:ascii="Times New Roman" w:hAnsi="Times New Roman" w:eastAsia="宋体" w:cs="Times New Roman"/>
                <w:b/>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C16B">
            <w:pPr>
              <w:jc w:val="right"/>
              <w:rPr>
                <w:rFonts w:hint="default" w:ascii="Times New Roman" w:hAnsi="Times New Roman" w:eastAsia="宋体" w:cs="Times New Roman"/>
                <w:b/>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FE8D">
            <w:pPr>
              <w:jc w:val="right"/>
              <w:rPr>
                <w:rFonts w:hint="default" w:ascii="Times New Roman" w:hAnsi="Times New Roman" w:eastAsia="宋体" w:cs="Times New Roman"/>
                <w:b/>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CB7E">
            <w:pPr>
              <w:jc w:val="right"/>
              <w:rPr>
                <w:rFonts w:hint="default" w:ascii="Times New Roman" w:hAnsi="Times New Roman" w:eastAsia="宋体" w:cs="Times New Roman"/>
                <w:b/>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ED79">
            <w:pPr>
              <w:jc w:val="right"/>
              <w:rPr>
                <w:rFonts w:hint="default" w:ascii="Times New Roman" w:hAnsi="Times New Roman" w:eastAsia="宋体" w:cs="Times New Roman"/>
                <w:b/>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704B">
            <w:pPr>
              <w:jc w:val="right"/>
              <w:rPr>
                <w:rFonts w:hint="default" w:ascii="Times New Roman" w:hAnsi="Times New Roman" w:eastAsia="宋体" w:cs="Times New Roman"/>
                <w:b/>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0087">
            <w:pPr>
              <w:jc w:val="right"/>
              <w:rPr>
                <w:rFonts w:hint="default" w:ascii="Times New Roman" w:hAnsi="Times New Roman" w:eastAsia="宋体" w:cs="Times New Roman"/>
                <w:b/>
                <w:i w:val="0"/>
                <w:color w:val="000000"/>
                <w:sz w:val="18"/>
                <w:szCs w:val="18"/>
                <w:u w:val="none"/>
              </w:rPr>
            </w:pPr>
          </w:p>
        </w:tc>
      </w:tr>
      <w:tr w14:paraId="5F77D042">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B26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201</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0E7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一般公共服务支出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228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3,258.19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9FF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3,258.19</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B45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C51E">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B485">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6EC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82B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CF9B">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6969">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7D4F">
            <w:pPr>
              <w:jc w:val="right"/>
              <w:rPr>
                <w:rFonts w:hint="default" w:ascii="Times New Roman" w:hAnsi="Times New Roman" w:eastAsia="宋体" w:cs="Times New Roman"/>
                <w:i w:val="0"/>
                <w:color w:val="000000"/>
                <w:sz w:val="18"/>
                <w:szCs w:val="18"/>
                <w:u w:val="none"/>
              </w:rPr>
            </w:pPr>
          </w:p>
        </w:tc>
      </w:tr>
      <w:tr w14:paraId="172CE318">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B9EA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47F8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人大事务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6DA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27.29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C15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27.29</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4CB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7DA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A3DB">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2C7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421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C844">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9A1B">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D75E">
            <w:pPr>
              <w:jc w:val="right"/>
              <w:rPr>
                <w:rFonts w:hint="default" w:ascii="Times New Roman" w:hAnsi="Times New Roman" w:eastAsia="宋体" w:cs="Times New Roman"/>
                <w:i w:val="0"/>
                <w:color w:val="000000"/>
                <w:sz w:val="18"/>
                <w:szCs w:val="18"/>
                <w:u w:val="none"/>
              </w:rPr>
            </w:pPr>
          </w:p>
        </w:tc>
      </w:tr>
      <w:tr w14:paraId="424A7F2D">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D64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2010199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1EC1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其他人大事务支出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E4D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27.29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49F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27.29</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347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4AE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3DB3">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EA4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464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7A16">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2465">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0F0A">
            <w:pPr>
              <w:jc w:val="right"/>
              <w:rPr>
                <w:rFonts w:hint="default" w:ascii="Times New Roman" w:hAnsi="Times New Roman" w:eastAsia="宋体" w:cs="Times New Roman"/>
                <w:i w:val="0"/>
                <w:color w:val="000000"/>
                <w:sz w:val="18"/>
                <w:szCs w:val="18"/>
                <w:u w:val="none"/>
              </w:rPr>
            </w:pPr>
          </w:p>
        </w:tc>
      </w:tr>
      <w:tr w14:paraId="2D7CFC05">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C240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20102</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A3AA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政协事务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9C7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E2B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5EA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4BF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A453">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931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E94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DE5F">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47DF">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6168">
            <w:pPr>
              <w:jc w:val="right"/>
              <w:rPr>
                <w:rFonts w:hint="default" w:ascii="Times New Roman" w:hAnsi="Times New Roman" w:eastAsia="宋体" w:cs="Times New Roman"/>
                <w:i w:val="0"/>
                <w:color w:val="000000"/>
                <w:sz w:val="18"/>
                <w:szCs w:val="18"/>
                <w:u w:val="none"/>
              </w:rPr>
            </w:pPr>
          </w:p>
        </w:tc>
      </w:tr>
      <w:tr w14:paraId="3B7C80F4">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4495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2010250</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B37E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事业运行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8BA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151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20C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D82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B0AF">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232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43E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83EB3">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F893">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DC1A">
            <w:pPr>
              <w:jc w:val="right"/>
              <w:rPr>
                <w:rFonts w:hint="default" w:ascii="Times New Roman" w:hAnsi="Times New Roman" w:eastAsia="宋体" w:cs="Times New Roman"/>
                <w:i w:val="0"/>
                <w:color w:val="000000"/>
                <w:sz w:val="18"/>
                <w:szCs w:val="18"/>
                <w:u w:val="none"/>
              </w:rPr>
            </w:pPr>
          </w:p>
        </w:tc>
      </w:tr>
      <w:tr w14:paraId="1488D542">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64E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20103</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542A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政府办公厅（室）及相关机构事务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FE4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1,077.62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CC2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1,077.62</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B3F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8F4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D740">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2E3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754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648C">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8839">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1B26">
            <w:pPr>
              <w:jc w:val="right"/>
              <w:rPr>
                <w:rFonts w:hint="default" w:ascii="Times New Roman" w:hAnsi="Times New Roman" w:eastAsia="宋体" w:cs="Times New Roman"/>
                <w:i w:val="0"/>
                <w:color w:val="000000"/>
                <w:sz w:val="18"/>
                <w:szCs w:val="18"/>
                <w:u w:val="none"/>
              </w:rPr>
            </w:pPr>
          </w:p>
        </w:tc>
      </w:tr>
      <w:tr w14:paraId="6CBCB792">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CBED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2010301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56E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行政运行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206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802.10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D95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802.10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9D2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77E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7E8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6B1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978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C2A2">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37672">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3EAB">
            <w:pPr>
              <w:jc w:val="right"/>
              <w:rPr>
                <w:rFonts w:hint="default" w:ascii="Times New Roman" w:hAnsi="Times New Roman" w:eastAsia="宋体" w:cs="Times New Roman"/>
                <w:i w:val="0"/>
                <w:color w:val="000000"/>
                <w:sz w:val="18"/>
                <w:szCs w:val="18"/>
                <w:u w:val="none"/>
              </w:rPr>
            </w:pPr>
          </w:p>
        </w:tc>
      </w:tr>
      <w:tr w14:paraId="2AE54E6F">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F57C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2010302</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144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一般行政管理事务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352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E77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C18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328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1995D">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B40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296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00F4">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1032">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72F7">
            <w:pPr>
              <w:jc w:val="right"/>
              <w:rPr>
                <w:rFonts w:hint="default" w:ascii="Times New Roman" w:hAnsi="Times New Roman" w:eastAsia="宋体" w:cs="Times New Roman"/>
                <w:i w:val="0"/>
                <w:color w:val="000000"/>
                <w:sz w:val="18"/>
                <w:szCs w:val="18"/>
                <w:u w:val="none"/>
              </w:rPr>
            </w:pPr>
          </w:p>
        </w:tc>
      </w:tr>
      <w:tr w14:paraId="17BB3B38">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59C0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2010350</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5D7B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事业运行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E5B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247.52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1D3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247.52</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5E0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402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E73E">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4FC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38D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80D1">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54D3">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1C16">
            <w:pPr>
              <w:jc w:val="right"/>
              <w:rPr>
                <w:rFonts w:hint="default" w:ascii="Times New Roman" w:hAnsi="Times New Roman" w:eastAsia="宋体" w:cs="Times New Roman"/>
                <w:i w:val="0"/>
                <w:color w:val="000000"/>
                <w:sz w:val="18"/>
                <w:szCs w:val="18"/>
                <w:u w:val="none"/>
              </w:rPr>
            </w:pPr>
          </w:p>
        </w:tc>
      </w:tr>
      <w:tr w14:paraId="732FF304">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24B4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2010399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B47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其他政府办公厅（室）及相关机构事务支出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534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CD5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12D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43B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7082">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B13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EA6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93CD">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179C">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AAB4">
            <w:pPr>
              <w:jc w:val="right"/>
              <w:rPr>
                <w:rFonts w:hint="default" w:ascii="Times New Roman" w:hAnsi="Times New Roman" w:eastAsia="宋体" w:cs="Times New Roman"/>
                <w:i w:val="0"/>
                <w:color w:val="000000"/>
                <w:sz w:val="18"/>
                <w:szCs w:val="18"/>
                <w:u w:val="none"/>
              </w:rPr>
            </w:pPr>
          </w:p>
        </w:tc>
      </w:tr>
      <w:tr w14:paraId="490FCCFE">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ED7F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20123</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ED5D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民族事务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3AE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029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FC2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EB3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8F21">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E45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C51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B80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82F8">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1EEB">
            <w:pPr>
              <w:jc w:val="right"/>
              <w:rPr>
                <w:rFonts w:hint="default" w:ascii="Times New Roman" w:hAnsi="Times New Roman" w:eastAsia="宋体" w:cs="Times New Roman"/>
                <w:i w:val="0"/>
                <w:color w:val="000000"/>
                <w:sz w:val="18"/>
                <w:szCs w:val="18"/>
                <w:u w:val="none"/>
              </w:rPr>
            </w:pPr>
          </w:p>
        </w:tc>
      </w:tr>
      <w:tr w14:paraId="7B68BE2D">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6CE7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2012399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A581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其他民族事务支出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9B3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D5D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E26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4A9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FAC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C5B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BAD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E72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603C">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F9F6">
            <w:pPr>
              <w:jc w:val="right"/>
              <w:rPr>
                <w:rFonts w:hint="default" w:ascii="Times New Roman" w:hAnsi="Times New Roman" w:eastAsia="宋体" w:cs="Times New Roman"/>
                <w:i w:val="0"/>
                <w:color w:val="000000"/>
                <w:sz w:val="18"/>
                <w:szCs w:val="18"/>
                <w:u w:val="none"/>
              </w:rPr>
            </w:pPr>
          </w:p>
        </w:tc>
      </w:tr>
      <w:tr w14:paraId="31AD107E">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10D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20136</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7346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其他共产党事务支出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5D3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109.41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4E8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109.41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463D">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5AB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80CB">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F08D">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425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6767">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7B1A">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5987">
            <w:pPr>
              <w:jc w:val="right"/>
              <w:rPr>
                <w:rFonts w:hint="default" w:ascii="Times New Roman" w:hAnsi="Times New Roman" w:eastAsia="宋体" w:cs="Times New Roman"/>
                <w:i w:val="0"/>
                <w:color w:val="000000"/>
                <w:sz w:val="18"/>
                <w:szCs w:val="18"/>
                <w:u w:val="none"/>
              </w:rPr>
            </w:pPr>
          </w:p>
        </w:tc>
      </w:tr>
      <w:tr w14:paraId="68DCFC43">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BEE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2013699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6039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其他共产党事务支出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112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109.41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FFA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109.41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942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0AF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3705">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857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D39E">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713D">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B462">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17A8">
            <w:pPr>
              <w:jc w:val="right"/>
              <w:rPr>
                <w:rFonts w:hint="default" w:ascii="Times New Roman" w:hAnsi="Times New Roman" w:eastAsia="宋体" w:cs="Times New Roman"/>
                <w:i w:val="0"/>
                <w:color w:val="000000"/>
                <w:sz w:val="18"/>
                <w:szCs w:val="18"/>
                <w:u w:val="none"/>
              </w:rPr>
            </w:pPr>
          </w:p>
        </w:tc>
      </w:tr>
      <w:tr w14:paraId="65C3D47F">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190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20138</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0A6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市场监督管理事务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068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0.96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3B8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0.96</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CC7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50A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ED3B">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664D">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CA0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287B">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12FD">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C7EC">
            <w:pPr>
              <w:jc w:val="right"/>
              <w:rPr>
                <w:rFonts w:hint="default" w:ascii="Times New Roman" w:hAnsi="Times New Roman" w:eastAsia="宋体" w:cs="Times New Roman"/>
                <w:i w:val="0"/>
                <w:color w:val="000000"/>
                <w:sz w:val="18"/>
                <w:szCs w:val="18"/>
                <w:u w:val="none"/>
              </w:rPr>
            </w:pPr>
          </w:p>
        </w:tc>
      </w:tr>
      <w:tr w14:paraId="3528E406">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CAFD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2013899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E49E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其他市场监督管理事务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708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0.96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420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0.96</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897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4E4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668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208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4240D">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B3AD">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E99E">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FF78">
            <w:pPr>
              <w:jc w:val="right"/>
              <w:rPr>
                <w:rFonts w:hint="default" w:ascii="Times New Roman" w:hAnsi="Times New Roman" w:eastAsia="宋体" w:cs="Times New Roman"/>
                <w:i w:val="0"/>
                <w:color w:val="000000"/>
                <w:sz w:val="18"/>
                <w:szCs w:val="18"/>
                <w:u w:val="none"/>
              </w:rPr>
            </w:pPr>
          </w:p>
        </w:tc>
      </w:tr>
      <w:tr w14:paraId="7F6F4477">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C1D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20139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929A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社会工作事务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788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2,037.85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18C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2,037.85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678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3E3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D242">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664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010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C60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104E">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33FF">
            <w:pPr>
              <w:jc w:val="right"/>
              <w:rPr>
                <w:rFonts w:hint="default" w:ascii="Times New Roman" w:hAnsi="Times New Roman" w:eastAsia="宋体" w:cs="Times New Roman"/>
                <w:i w:val="0"/>
                <w:color w:val="000000"/>
                <w:sz w:val="18"/>
                <w:szCs w:val="18"/>
                <w:u w:val="none"/>
              </w:rPr>
            </w:pPr>
          </w:p>
        </w:tc>
      </w:tr>
      <w:tr w14:paraId="25379AC9">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4BAB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2013904</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45AF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专项业务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FAA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96B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2,013.85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8D5E">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CF9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77A7">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AE3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16B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25ED">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EFA1">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3F69">
            <w:pPr>
              <w:jc w:val="right"/>
              <w:rPr>
                <w:rFonts w:hint="default" w:ascii="Times New Roman" w:hAnsi="Times New Roman" w:eastAsia="宋体" w:cs="Times New Roman"/>
                <w:i w:val="0"/>
                <w:color w:val="000000"/>
                <w:sz w:val="18"/>
                <w:szCs w:val="18"/>
                <w:u w:val="none"/>
              </w:rPr>
            </w:pPr>
          </w:p>
        </w:tc>
      </w:tr>
      <w:tr w14:paraId="72A3990F">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A50E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2013950</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B2E2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事业运行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CE3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24.01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439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24.01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336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201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92F7">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AC2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110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615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B90A">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D9724">
            <w:pPr>
              <w:jc w:val="right"/>
              <w:rPr>
                <w:rFonts w:hint="default" w:ascii="Times New Roman" w:hAnsi="Times New Roman" w:eastAsia="宋体" w:cs="Times New Roman"/>
                <w:i w:val="0"/>
                <w:color w:val="000000"/>
                <w:sz w:val="18"/>
                <w:szCs w:val="18"/>
                <w:u w:val="none"/>
              </w:rPr>
            </w:pPr>
          </w:p>
        </w:tc>
      </w:tr>
      <w:tr w14:paraId="71A8DB30">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53E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203</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FB2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国防支出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509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332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F37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A0D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BF6F">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C2C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ED5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5F5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D004">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8309">
            <w:pPr>
              <w:jc w:val="right"/>
              <w:rPr>
                <w:rFonts w:hint="default" w:ascii="Times New Roman" w:hAnsi="Times New Roman" w:eastAsia="宋体" w:cs="Times New Roman"/>
                <w:i w:val="0"/>
                <w:color w:val="000000"/>
                <w:sz w:val="18"/>
                <w:szCs w:val="18"/>
                <w:u w:val="none"/>
              </w:rPr>
            </w:pPr>
          </w:p>
        </w:tc>
      </w:tr>
      <w:tr w14:paraId="1CC12176">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237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20306</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5CFF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国防动员</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CD4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D00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087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4E4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32D3">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63D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6B9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2B0F">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3913">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292A">
            <w:pPr>
              <w:jc w:val="right"/>
              <w:rPr>
                <w:rFonts w:hint="default" w:ascii="Times New Roman" w:hAnsi="Times New Roman" w:eastAsia="宋体" w:cs="Times New Roman"/>
                <w:i w:val="0"/>
                <w:color w:val="000000"/>
                <w:sz w:val="18"/>
                <w:szCs w:val="18"/>
                <w:u w:val="none"/>
              </w:rPr>
            </w:pPr>
          </w:p>
        </w:tc>
      </w:tr>
      <w:tr w14:paraId="14E056D8">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D8D2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2030699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52F9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其他国防动员支出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254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373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468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9C5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E51E">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80D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188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7334">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4B42">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BF60">
            <w:pPr>
              <w:jc w:val="right"/>
              <w:rPr>
                <w:rFonts w:hint="default" w:ascii="Times New Roman" w:hAnsi="Times New Roman" w:eastAsia="宋体" w:cs="Times New Roman"/>
                <w:i w:val="0"/>
                <w:color w:val="000000"/>
                <w:sz w:val="18"/>
                <w:szCs w:val="18"/>
                <w:u w:val="none"/>
              </w:rPr>
            </w:pPr>
          </w:p>
        </w:tc>
      </w:tr>
      <w:tr w14:paraId="2F5A7029">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BA9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204</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7E2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公共安全支出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BA6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A69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418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7B7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8998">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568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B5F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7B6F">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ECDC">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ED8D">
            <w:pPr>
              <w:jc w:val="right"/>
              <w:rPr>
                <w:rFonts w:hint="default" w:ascii="Times New Roman" w:hAnsi="Times New Roman" w:eastAsia="宋体" w:cs="Times New Roman"/>
                <w:i w:val="0"/>
                <w:color w:val="000000"/>
                <w:sz w:val="18"/>
                <w:szCs w:val="18"/>
                <w:u w:val="none"/>
              </w:rPr>
            </w:pPr>
          </w:p>
        </w:tc>
      </w:tr>
      <w:tr w14:paraId="1E15DA27">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752E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20402</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4CFF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公安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4E5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F2E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D8D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169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B4AD">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7BDE">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0AE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577F">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D3BB">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AA6B">
            <w:pPr>
              <w:jc w:val="right"/>
              <w:rPr>
                <w:rFonts w:hint="default" w:ascii="Times New Roman" w:hAnsi="Times New Roman" w:eastAsia="宋体" w:cs="Times New Roman"/>
                <w:i w:val="0"/>
                <w:color w:val="000000"/>
                <w:sz w:val="18"/>
                <w:szCs w:val="18"/>
                <w:u w:val="none"/>
              </w:rPr>
            </w:pPr>
          </w:p>
        </w:tc>
      </w:tr>
      <w:tr w14:paraId="36C202CA">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6CBA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2040299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394B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其他公安支出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D7D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9C8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FCE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E07D">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295F">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ADC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4E1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B773">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9077">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3129">
            <w:pPr>
              <w:jc w:val="right"/>
              <w:rPr>
                <w:rFonts w:hint="default" w:ascii="Times New Roman" w:hAnsi="Times New Roman" w:eastAsia="宋体" w:cs="Times New Roman"/>
                <w:i w:val="0"/>
                <w:color w:val="000000"/>
                <w:sz w:val="18"/>
                <w:szCs w:val="18"/>
                <w:u w:val="none"/>
              </w:rPr>
            </w:pPr>
          </w:p>
        </w:tc>
      </w:tr>
      <w:tr w14:paraId="4EE10A6A">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02C8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20406</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DBB7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司法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549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741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11C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B6D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33CC">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373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9F4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E6E7">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3EBE">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BC58">
            <w:pPr>
              <w:jc w:val="right"/>
              <w:rPr>
                <w:rFonts w:hint="default" w:ascii="Times New Roman" w:hAnsi="Times New Roman" w:eastAsia="宋体" w:cs="Times New Roman"/>
                <w:i w:val="0"/>
                <w:color w:val="000000"/>
                <w:sz w:val="18"/>
                <w:szCs w:val="18"/>
                <w:u w:val="none"/>
              </w:rPr>
            </w:pPr>
          </w:p>
        </w:tc>
      </w:tr>
      <w:tr w14:paraId="7A408183">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DFE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2040604</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765D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基层司法业务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E5F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B9D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467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D08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02CB">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F3A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7DC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5C66">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4D7D">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A101">
            <w:pPr>
              <w:jc w:val="right"/>
              <w:rPr>
                <w:rFonts w:hint="default" w:ascii="Times New Roman" w:hAnsi="Times New Roman" w:eastAsia="宋体" w:cs="Times New Roman"/>
                <w:i w:val="0"/>
                <w:color w:val="000000"/>
                <w:sz w:val="18"/>
                <w:szCs w:val="18"/>
                <w:u w:val="none"/>
              </w:rPr>
            </w:pPr>
          </w:p>
        </w:tc>
      </w:tr>
      <w:tr w14:paraId="25B76002">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0CF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207</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E0F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文化旅游体育与传媒支出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B88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100.49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FAA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100.49</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7A6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993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13B8">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C00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169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D025">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0601">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A00A">
            <w:pPr>
              <w:jc w:val="right"/>
              <w:rPr>
                <w:rFonts w:hint="default" w:ascii="Times New Roman" w:hAnsi="Times New Roman" w:eastAsia="宋体" w:cs="Times New Roman"/>
                <w:i w:val="0"/>
                <w:color w:val="000000"/>
                <w:sz w:val="18"/>
                <w:szCs w:val="18"/>
                <w:u w:val="none"/>
              </w:rPr>
            </w:pPr>
          </w:p>
        </w:tc>
      </w:tr>
      <w:tr w14:paraId="1EA44156">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167C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20701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9460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文化和旅游</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954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100.49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FAC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100.49</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C3A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0C6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4AB2">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B85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844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104D">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0E7A">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04EC">
            <w:pPr>
              <w:jc w:val="right"/>
              <w:rPr>
                <w:rFonts w:hint="default" w:ascii="Times New Roman" w:hAnsi="Times New Roman" w:eastAsia="宋体" w:cs="Times New Roman"/>
                <w:i w:val="0"/>
                <w:color w:val="000000"/>
                <w:sz w:val="18"/>
                <w:szCs w:val="18"/>
                <w:u w:val="none"/>
              </w:rPr>
            </w:pPr>
          </w:p>
        </w:tc>
      </w:tr>
      <w:tr w14:paraId="64992522">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8FD3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2070109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AC6B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群众文化</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FD1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A5D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306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6D6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4717">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F26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F58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DF30">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F8A3">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DBAF">
            <w:pPr>
              <w:jc w:val="right"/>
              <w:rPr>
                <w:rFonts w:hint="default" w:ascii="Times New Roman" w:hAnsi="Times New Roman" w:eastAsia="宋体" w:cs="Times New Roman"/>
                <w:i w:val="0"/>
                <w:color w:val="000000"/>
                <w:sz w:val="18"/>
                <w:szCs w:val="18"/>
                <w:u w:val="none"/>
              </w:rPr>
            </w:pPr>
          </w:p>
        </w:tc>
      </w:tr>
      <w:tr w14:paraId="0627660C">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935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2070199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F40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其他文化和旅游支出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BCA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93.49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BBE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93.49</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6BB2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710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6A75">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19E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7B9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FA75">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2F9B">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72E4">
            <w:pPr>
              <w:jc w:val="right"/>
              <w:rPr>
                <w:rFonts w:hint="default" w:ascii="Times New Roman" w:hAnsi="Times New Roman" w:eastAsia="宋体" w:cs="Times New Roman"/>
                <w:i w:val="0"/>
                <w:color w:val="000000"/>
                <w:sz w:val="18"/>
                <w:szCs w:val="18"/>
                <w:u w:val="none"/>
              </w:rPr>
            </w:pPr>
          </w:p>
        </w:tc>
      </w:tr>
      <w:tr w14:paraId="7879151C">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A27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208</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DC2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F1C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1,756.63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C09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1,756.63</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023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0EE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3C81">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D90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AE3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EA36">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C7D7">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D1A1">
            <w:pPr>
              <w:jc w:val="right"/>
              <w:rPr>
                <w:rFonts w:hint="default" w:ascii="Times New Roman" w:hAnsi="Times New Roman" w:eastAsia="宋体" w:cs="Times New Roman"/>
                <w:i w:val="0"/>
                <w:color w:val="000000"/>
                <w:sz w:val="18"/>
                <w:szCs w:val="18"/>
                <w:u w:val="none"/>
              </w:rPr>
            </w:pPr>
          </w:p>
        </w:tc>
      </w:tr>
      <w:tr w14:paraId="6E055B91">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5B2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8717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人力资源和社会保障管理事务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AB2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26.57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CD1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26.57</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BC2D">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A42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4AD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AD2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72D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C977">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B23A">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0A24">
            <w:pPr>
              <w:jc w:val="right"/>
              <w:rPr>
                <w:rFonts w:hint="default" w:ascii="Times New Roman" w:hAnsi="Times New Roman" w:eastAsia="宋体" w:cs="Times New Roman"/>
                <w:i w:val="0"/>
                <w:color w:val="000000"/>
                <w:sz w:val="18"/>
                <w:szCs w:val="18"/>
                <w:u w:val="none"/>
              </w:rPr>
            </w:pPr>
          </w:p>
        </w:tc>
      </w:tr>
      <w:tr w14:paraId="544F93DB">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79DF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2080199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D780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其他人力资源和社会保障管理事务支出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759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26.57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9A3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26.57</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ABF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C2C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956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5B8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19D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A6C6">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EA0D">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E3C4">
            <w:pPr>
              <w:jc w:val="right"/>
              <w:rPr>
                <w:rFonts w:hint="default" w:ascii="Times New Roman" w:hAnsi="Times New Roman" w:eastAsia="宋体" w:cs="Times New Roman"/>
                <w:i w:val="0"/>
                <w:color w:val="000000"/>
                <w:sz w:val="18"/>
                <w:szCs w:val="18"/>
                <w:u w:val="none"/>
              </w:rPr>
            </w:pPr>
          </w:p>
        </w:tc>
      </w:tr>
      <w:tr w14:paraId="091C2230">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E8E6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D3F6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行政事业单位养老支出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EFF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448.77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D038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448.77</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5FA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70B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6BD4">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CE0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704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850B">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E6BD">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C920">
            <w:pPr>
              <w:jc w:val="right"/>
              <w:rPr>
                <w:rFonts w:hint="default" w:ascii="Times New Roman" w:hAnsi="Times New Roman" w:eastAsia="宋体" w:cs="Times New Roman"/>
                <w:i w:val="0"/>
                <w:color w:val="000000"/>
                <w:sz w:val="18"/>
                <w:szCs w:val="18"/>
                <w:u w:val="none"/>
              </w:rPr>
            </w:pPr>
          </w:p>
        </w:tc>
      </w:tr>
      <w:tr w14:paraId="7AC8DD01">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CEB3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2080505</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A2BC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机关事业单位基本养老保险缴费支出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12E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173.72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909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173.72</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6B3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26D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13A4">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422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815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F8A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FE3A">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4677">
            <w:pPr>
              <w:jc w:val="right"/>
              <w:rPr>
                <w:rFonts w:hint="default" w:ascii="Times New Roman" w:hAnsi="Times New Roman" w:eastAsia="宋体" w:cs="Times New Roman"/>
                <w:i w:val="0"/>
                <w:color w:val="000000"/>
                <w:sz w:val="18"/>
                <w:szCs w:val="18"/>
                <w:u w:val="none"/>
              </w:rPr>
            </w:pPr>
          </w:p>
        </w:tc>
      </w:tr>
      <w:tr w14:paraId="4773A213">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A76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2080506</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997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机关事业单位职业年金缴费支出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5EF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86.86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F70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86.86</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21B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94B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DD36">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CAB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51B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7EE2">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5B27">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D678">
            <w:pPr>
              <w:jc w:val="right"/>
              <w:rPr>
                <w:rFonts w:hint="default" w:ascii="Times New Roman" w:hAnsi="Times New Roman" w:eastAsia="宋体" w:cs="Times New Roman"/>
                <w:i w:val="0"/>
                <w:color w:val="000000"/>
                <w:sz w:val="18"/>
                <w:szCs w:val="18"/>
                <w:u w:val="none"/>
              </w:rPr>
            </w:pPr>
          </w:p>
        </w:tc>
      </w:tr>
      <w:tr w14:paraId="37E21848">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B2C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9344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其他行政事业单位养老支出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6CF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188.19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784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188.19</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A9D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C3D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EC35">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598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4AB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21B4">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6B46">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5B7B">
            <w:pPr>
              <w:jc w:val="right"/>
              <w:rPr>
                <w:rFonts w:hint="default" w:ascii="Times New Roman" w:hAnsi="Times New Roman" w:eastAsia="宋体" w:cs="Times New Roman"/>
                <w:i w:val="0"/>
                <w:color w:val="000000"/>
                <w:sz w:val="18"/>
                <w:szCs w:val="18"/>
                <w:u w:val="none"/>
              </w:rPr>
            </w:pPr>
          </w:p>
        </w:tc>
      </w:tr>
      <w:tr w14:paraId="336CB75A">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F2C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20808</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0789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抚恤</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3C3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1,021.81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90A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1,021.81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72E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7B8E">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72A8">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C4F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D61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DFAF">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BEA5">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5BA5">
            <w:pPr>
              <w:jc w:val="right"/>
              <w:rPr>
                <w:rFonts w:hint="default" w:ascii="Times New Roman" w:hAnsi="Times New Roman" w:eastAsia="宋体" w:cs="Times New Roman"/>
                <w:i w:val="0"/>
                <w:color w:val="000000"/>
                <w:sz w:val="18"/>
                <w:szCs w:val="18"/>
                <w:u w:val="none"/>
              </w:rPr>
            </w:pPr>
          </w:p>
        </w:tc>
      </w:tr>
      <w:tr w14:paraId="3FD401E6">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A86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2080899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2DDD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其他优抚支出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569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1,021.81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2B5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1,021.81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56A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C9D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39B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55E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474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2734">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2299">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17ED">
            <w:pPr>
              <w:jc w:val="right"/>
              <w:rPr>
                <w:rFonts w:hint="default" w:ascii="Times New Roman" w:hAnsi="Times New Roman" w:eastAsia="宋体" w:cs="Times New Roman"/>
                <w:i w:val="0"/>
                <w:color w:val="000000"/>
                <w:sz w:val="18"/>
                <w:szCs w:val="18"/>
                <w:u w:val="none"/>
              </w:rPr>
            </w:pPr>
          </w:p>
        </w:tc>
      </w:tr>
      <w:tr w14:paraId="090B572D">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1C5B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20810</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439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社会福利</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28E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0A1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99.08</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7B7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943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BC74">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705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F5E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2054">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E613">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1CCA">
            <w:pPr>
              <w:jc w:val="right"/>
              <w:rPr>
                <w:rFonts w:hint="default" w:ascii="Times New Roman" w:hAnsi="Times New Roman" w:eastAsia="宋体" w:cs="Times New Roman"/>
                <w:i w:val="0"/>
                <w:color w:val="000000"/>
                <w:sz w:val="18"/>
                <w:szCs w:val="18"/>
                <w:u w:val="none"/>
              </w:rPr>
            </w:pPr>
          </w:p>
        </w:tc>
      </w:tr>
      <w:tr w14:paraId="37870B63">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CD61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2081002</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6EE6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老年福利</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DF7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26A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99.08</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A40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B16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4482">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826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85A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201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587C">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E881">
            <w:pPr>
              <w:jc w:val="right"/>
              <w:rPr>
                <w:rFonts w:hint="default" w:ascii="Times New Roman" w:hAnsi="Times New Roman" w:eastAsia="宋体" w:cs="Times New Roman"/>
                <w:i w:val="0"/>
                <w:color w:val="000000"/>
                <w:sz w:val="18"/>
                <w:szCs w:val="18"/>
                <w:u w:val="none"/>
              </w:rPr>
            </w:pPr>
          </w:p>
        </w:tc>
      </w:tr>
      <w:tr w14:paraId="2AE36B2B">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C357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20811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1952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残疾人事业</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2EF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10.67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2A6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10.67</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707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983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39B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E5D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898D">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C4E3">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67AA">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1042">
            <w:pPr>
              <w:jc w:val="right"/>
              <w:rPr>
                <w:rFonts w:hint="default" w:ascii="Times New Roman" w:hAnsi="Times New Roman" w:eastAsia="宋体" w:cs="Times New Roman"/>
                <w:i w:val="0"/>
                <w:color w:val="000000"/>
                <w:sz w:val="18"/>
                <w:szCs w:val="18"/>
                <w:u w:val="none"/>
              </w:rPr>
            </w:pPr>
          </w:p>
        </w:tc>
      </w:tr>
      <w:tr w14:paraId="3F181F0F">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B8EE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2081199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2203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其他残疾人事业支出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09A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10.67</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DB4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10.67</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50E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84A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A5D2">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ABE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372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42FE">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456F">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CBE9">
            <w:pPr>
              <w:jc w:val="right"/>
              <w:rPr>
                <w:rFonts w:hint="default" w:ascii="Times New Roman" w:hAnsi="Times New Roman" w:eastAsia="宋体" w:cs="Times New Roman"/>
                <w:i w:val="0"/>
                <w:color w:val="000000"/>
                <w:sz w:val="18"/>
                <w:szCs w:val="18"/>
                <w:u w:val="none"/>
              </w:rPr>
            </w:pPr>
          </w:p>
        </w:tc>
      </w:tr>
      <w:tr w14:paraId="505AF083">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99E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20821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942F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特困人员救助供养</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05A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4A3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45D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43C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A70B">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50F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CD9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FEC8">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45D6">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4F4A">
            <w:pPr>
              <w:jc w:val="right"/>
              <w:rPr>
                <w:rFonts w:hint="default" w:ascii="Times New Roman" w:hAnsi="Times New Roman" w:eastAsia="宋体" w:cs="Times New Roman"/>
                <w:i w:val="0"/>
                <w:color w:val="000000"/>
                <w:sz w:val="18"/>
                <w:szCs w:val="18"/>
                <w:u w:val="none"/>
              </w:rPr>
            </w:pPr>
          </w:p>
        </w:tc>
      </w:tr>
      <w:tr w14:paraId="2CA44768">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F374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2082101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D1F7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城市特困人员救助供养支出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588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01B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95F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C4E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39C0">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095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437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8390">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3387">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9BB0">
            <w:pPr>
              <w:jc w:val="right"/>
              <w:rPr>
                <w:rFonts w:hint="default" w:ascii="Times New Roman" w:hAnsi="Times New Roman" w:eastAsia="宋体" w:cs="Times New Roman"/>
                <w:i w:val="0"/>
                <w:color w:val="000000"/>
                <w:sz w:val="18"/>
                <w:szCs w:val="18"/>
                <w:u w:val="none"/>
              </w:rPr>
            </w:pPr>
          </w:p>
        </w:tc>
      </w:tr>
      <w:tr w14:paraId="4BE265A2">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C114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20828</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7F51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退役军人管理事务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FD9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202.99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295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202.99</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5F2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277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FAA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D79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BDA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D3B1">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241E">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C20B">
            <w:pPr>
              <w:jc w:val="right"/>
              <w:rPr>
                <w:rFonts w:hint="default" w:ascii="Times New Roman" w:hAnsi="Times New Roman" w:eastAsia="宋体" w:cs="Times New Roman"/>
                <w:i w:val="0"/>
                <w:color w:val="000000"/>
                <w:sz w:val="18"/>
                <w:szCs w:val="18"/>
                <w:u w:val="none"/>
              </w:rPr>
            </w:pPr>
          </w:p>
        </w:tc>
      </w:tr>
      <w:tr w14:paraId="3D631987">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17D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2082850</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1E1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事业运行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A29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192.99</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C5F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192.99</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CB5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C0FE">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A491">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58D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15C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52A3">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E4BB">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D727">
            <w:pPr>
              <w:jc w:val="right"/>
              <w:rPr>
                <w:rFonts w:hint="default" w:ascii="Times New Roman" w:hAnsi="Times New Roman" w:eastAsia="宋体" w:cs="Times New Roman"/>
                <w:i w:val="0"/>
                <w:color w:val="000000"/>
                <w:sz w:val="18"/>
                <w:szCs w:val="18"/>
                <w:u w:val="none"/>
              </w:rPr>
            </w:pPr>
          </w:p>
        </w:tc>
      </w:tr>
      <w:tr w14:paraId="0289062F">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A0F3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2082899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B23F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其他退役军人事务管理支出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F60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930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D01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B2AE">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1ABD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838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E0F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DD7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EEA7">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8EB2">
            <w:pPr>
              <w:jc w:val="right"/>
              <w:rPr>
                <w:rFonts w:hint="default" w:ascii="Times New Roman" w:hAnsi="Times New Roman" w:eastAsia="宋体" w:cs="Times New Roman"/>
                <w:i w:val="0"/>
                <w:color w:val="000000"/>
                <w:sz w:val="18"/>
                <w:szCs w:val="18"/>
                <w:u w:val="none"/>
              </w:rPr>
            </w:pPr>
          </w:p>
        </w:tc>
      </w:tr>
      <w:tr w14:paraId="67AB86B4">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82F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F73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0B26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EA8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452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B30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5B0B">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586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EF3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ED6E">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89DD">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A310">
            <w:pPr>
              <w:jc w:val="right"/>
              <w:rPr>
                <w:rFonts w:hint="default" w:ascii="Times New Roman" w:hAnsi="Times New Roman" w:eastAsia="宋体" w:cs="Times New Roman"/>
                <w:i w:val="0"/>
                <w:color w:val="000000"/>
                <w:sz w:val="18"/>
                <w:szCs w:val="18"/>
                <w:u w:val="none"/>
              </w:rPr>
            </w:pPr>
          </w:p>
        </w:tc>
      </w:tr>
      <w:tr w14:paraId="3DE64865">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C5A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EDE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行政事业单位医疗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E86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5EA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FEB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24F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FCA7">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02E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BAF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F0FB">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F312">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52FE">
            <w:pPr>
              <w:jc w:val="right"/>
              <w:rPr>
                <w:rFonts w:hint="default" w:ascii="Times New Roman" w:hAnsi="Times New Roman" w:eastAsia="宋体" w:cs="Times New Roman"/>
                <w:i w:val="0"/>
                <w:color w:val="000000"/>
                <w:sz w:val="18"/>
                <w:szCs w:val="18"/>
                <w:u w:val="none"/>
              </w:rPr>
            </w:pPr>
          </w:p>
        </w:tc>
      </w:tr>
      <w:tr w14:paraId="4F50EBF0">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D089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2101101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B731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行政单位医疗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059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58.34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3B8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58.34</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C2E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022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1597">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A44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03EE">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F8D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C551">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B542">
            <w:pPr>
              <w:jc w:val="right"/>
              <w:rPr>
                <w:rFonts w:hint="default" w:ascii="Times New Roman" w:hAnsi="Times New Roman" w:eastAsia="宋体" w:cs="Times New Roman"/>
                <w:i w:val="0"/>
                <w:color w:val="000000"/>
                <w:sz w:val="18"/>
                <w:szCs w:val="18"/>
                <w:u w:val="none"/>
              </w:rPr>
            </w:pPr>
          </w:p>
        </w:tc>
      </w:tr>
      <w:tr w14:paraId="3AB89D2B">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9A55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2101102</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2A4D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事业单位医疗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F7B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28.45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CACA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28.45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E25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D50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C0F4">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CFE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25B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60EE">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F26F">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E813">
            <w:pPr>
              <w:jc w:val="right"/>
              <w:rPr>
                <w:rFonts w:hint="default" w:ascii="Times New Roman" w:hAnsi="Times New Roman" w:eastAsia="宋体" w:cs="Times New Roman"/>
                <w:i w:val="0"/>
                <w:color w:val="000000"/>
                <w:sz w:val="18"/>
                <w:szCs w:val="18"/>
                <w:u w:val="none"/>
              </w:rPr>
            </w:pPr>
          </w:p>
        </w:tc>
      </w:tr>
      <w:tr w14:paraId="143E2474">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F1ED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2101103</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F82E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公务员医疗补助</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D8D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14.40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28D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14.40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024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5BC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4A9F">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D37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5E3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9914">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4613">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AA80">
            <w:pPr>
              <w:jc w:val="right"/>
              <w:rPr>
                <w:rFonts w:hint="default" w:ascii="Times New Roman" w:hAnsi="Times New Roman" w:eastAsia="宋体" w:cs="Times New Roman"/>
                <w:i w:val="0"/>
                <w:color w:val="000000"/>
                <w:sz w:val="18"/>
                <w:szCs w:val="18"/>
                <w:u w:val="none"/>
              </w:rPr>
            </w:pPr>
          </w:p>
        </w:tc>
      </w:tr>
      <w:tr w14:paraId="0F5DE558">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6FB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D360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其他行政事业单位医疗支出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2F1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14.81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71B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14.81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1E4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A47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6AF3">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5AD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DA5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2AE5">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4B49">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020E">
            <w:pPr>
              <w:jc w:val="right"/>
              <w:rPr>
                <w:rFonts w:hint="default" w:ascii="Times New Roman" w:hAnsi="Times New Roman" w:eastAsia="宋体" w:cs="Times New Roman"/>
                <w:i w:val="0"/>
                <w:color w:val="000000"/>
                <w:sz w:val="18"/>
                <w:szCs w:val="18"/>
                <w:u w:val="none"/>
              </w:rPr>
            </w:pPr>
          </w:p>
        </w:tc>
      </w:tr>
      <w:tr w14:paraId="313C55E9">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1D3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212</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D62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城乡社区支出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C68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2,030.56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480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2,030.56</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10E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E19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EDA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9FF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C51D">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9E10">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EEB9">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2DD3">
            <w:pPr>
              <w:jc w:val="right"/>
              <w:rPr>
                <w:rFonts w:hint="default" w:ascii="Times New Roman" w:hAnsi="Times New Roman" w:eastAsia="宋体" w:cs="Times New Roman"/>
                <w:i w:val="0"/>
                <w:color w:val="000000"/>
                <w:sz w:val="18"/>
                <w:szCs w:val="18"/>
                <w:u w:val="none"/>
              </w:rPr>
            </w:pPr>
          </w:p>
        </w:tc>
      </w:tr>
      <w:tr w14:paraId="0C62763D">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4D87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21201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80F6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城乡社区管理事务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564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871.20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60B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871.20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C06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9FF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D85F">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646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618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B022">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6BE9">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49BD">
            <w:pPr>
              <w:jc w:val="right"/>
              <w:rPr>
                <w:rFonts w:hint="default" w:ascii="Times New Roman" w:hAnsi="Times New Roman" w:eastAsia="宋体" w:cs="Times New Roman"/>
                <w:i w:val="0"/>
                <w:color w:val="000000"/>
                <w:sz w:val="18"/>
                <w:szCs w:val="18"/>
                <w:u w:val="none"/>
              </w:rPr>
            </w:pPr>
          </w:p>
        </w:tc>
      </w:tr>
      <w:tr w14:paraId="13EEEF38">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7891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2120101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6C6E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行政运行</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C06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282.10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150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282.10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704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68D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0311">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D1C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9CAD">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50A4">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A126">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FD63">
            <w:pPr>
              <w:jc w:val="right"/>
              <w:rPr>
                <w:rFonts w:hint="default" w:ascii="Times New Roman" w:hAnsi="Times New Roman" w:eastAsia="宋体" w:cs="Times New Roman"/>
                <w:i w:val="0"/>
                <w:color w:val="000000"/>
                <w:sz w:val="18"/>
                <w:szCs w:val="18"/>
                <w:u w:val="none"/>
              </w:rPr>
            </w:pPr>
          </w:p>
        </w:tc>
      </w:tr>
      <w:tr w14:paraId="1D013D91">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189B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2120199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45D9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其他城乡社区管理事务支出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DB5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589.10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5C3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589.10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DC4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B5E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B62C">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EEA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A2C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02C0">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485C">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2506">
            <w:pPr>
              <w:jc w:val="right"/>
              <w:rPr>
                <w:rFonts w:hint="default" w:ascii="Times New Roman" w:hAnsi="Times New Roman" w:eastAsia="宋体" w:cs="Times New Roman"/>
                <w:i w:val="0"/>
                <w:color w:val="000000"/>
                <w:sz w:val="18"/>
                <w:szCs w:val="18"/>
                <w:u w:val="none"/>
              </w:rPr>
            </w:pPr>
          </w:p>
        </w:tc>
      </w:tr>
      <w:tr w14:paraId="50C17828">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D39D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21205</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FC48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城乡社区环境卫生</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C0F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1,159.36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1FD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1,159.36</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07C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18BE">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AB9B">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B8B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447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6670">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C40C">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0BFD">
            <w:pPr>
              <w:jc w:val="right"/>
              <w:rPr>
                <w:rFonts w:hint="default" w:ascii="Times New Roman" w:hAnsi="Times New Roman" w:eastAsia="宋体" w:cs="Times New Roman"/>
                <w:i w:val="0"/>
                <w:color w:val="000000"/>
                <w:sz w:val="18"/>
                <w:szCs w:val="18"/>
                <w:u w:val="none"/>
              </w:rPr>
            </w:pPr>
          </w:p>
        </w:tc>
      </w:tr>
      <w:tr w14:paraId="7984EF0E">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3980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2120501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F083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城乡社区环境卫生</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5DB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1,159.36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401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1,159.36</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F7E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BF7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A49C">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13B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C84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2D2E">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8E45">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93E6">
            <w:pPr>
              <w:jc w:val="right"/>
              <w:rPr>
                <w:rFonts w:hint="default" w:ascii="Times New Roman" w:hAnsi="Times New Roman" w:eastAsia="宋体" w:cs="Times New Roman"/>
                <w:i w:val="0"/>
                <w:color w:val="000000"/>
                <w:sz w:val="18"/>
                <w:szCs w:val="18"/>
                <w:u w:val="none"/>
              </w:rPr>
            </w:pPr>
          </w:p>
        </w:tc>
      </w:tr>
      <w:tr w14:paraId="2BD4C1FA">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A72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215</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2D8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资源勘探工业信息等支出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AB6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BD5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E5D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E21E">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80D7">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D91D">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7C8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D12D">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5B19">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7832">
            <w:pPr>
              <w:jc w:val="right"/>
              <w:rPr>
                <w:rFonts w:hint="default" w:ascii="Times New Roman" w:hAnsi="Times New Roman" w:eastAsia="宋体" w:cs="Times New Roman"/>
                <w:i w:val="0"/>
                <w:color w:val="000000"/>
                <w:sz w:val="18"/>
                <w:szCs w:val="18"/>
                <w:u w:val="none"/>
              </w:rPr>
            </w:pPr>
          </w:p>
        </w:tc>
      </w:tr>
      <w:tr w14:paraId="4ADD7EFA">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3FEA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21508</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A0E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支持中小企业发展和管理支出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CD3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C39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8FF9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EC2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57CC">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182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CA5E">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B186">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D650">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B1E6">
            <w:pPr>
              <w:jc w:val="right"/>
              <w:rPr>
                <w:rFonts w:hint="default" w:ascii="Times New Roman" w:hAnsi="Times New Roman" w:eastAsia="宋体" w:cs="Times New Roman"/>
                <w:i w:val="0"/>
                <w:color w:val="000000"/>
                <w:sz w:val="18"/>
                <w:szCs w:val="18"/>
                <w:u w:val="none"/>
              </w:rPr>
            </w:pPr>
          </w:p>
        </w:tc>
      </w:tr>
      <w:tr w14:paraId="099E7ADF">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CBF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2150899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6A39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其他支持中小企业发展和管理支出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1D7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BA6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5AF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851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83AD">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9DC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84C5">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7258">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82DE">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0616">
            <w:pPr>
              <w:jc w:val="right"/>
              <w:rPr>
                <w:rFonts w:hint="default" w:ascii="Times New Roman" w:hAnsi="Times New Roman" w:eastAsia="宋体" w:cs="Times New Roman"/>
                <w:i w:val="0"/>
                <w:color w:val="000000"/>
                <w:sz w:val="18"/>
                <w:szCs w:val="18"/>
                <w:u w:val="none"/>
              </w:rPr>
            </w:pPr>
          </w:p>
        </w:tc>
      </w:tr>
      <w:tr w14:paraId="7322FD49">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2DC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217</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F71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金融支出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C82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BB0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287E">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B49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B17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364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DA8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BB4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FBA0">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38F8">
            <w:pPr>
              <w:jc w:val="right"/>
              <w:rPr>
                <w:rFonts w:hint="default" w:ascii="Times New Roman" w:hAnsi="Times New Roman" w:eastAsia="宋体" w:cs="Times New Roman"/>
                <w:i w:val="0"/>
                <w:color w:val="000000"/>
                <w:sz w:val="18"/>
                <w:szCs w:val="18"/>
                <w:u w:val="none"/>
              </w:rPr>
            </w:pPr>
          </w:p>
        </w:tc>
      </w:tr>
      <w:tr w14:paraId="4018FED9">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1E18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21702</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371F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金融部门监管支出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23A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C0D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BDA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CD0D">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D9D6">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242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9DA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75AF">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2426">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2165">
            <w:pPr>
              <w:jc w:val="right"/>
              <w:rPr>
                <w:rFonts w:hint="default" w:ascii="Times New Roman" w:hAnsi="Times New Roman" w:eastAsia="宋体" w:cs="Times New Roman"/>
                <w:i w:val="0"/>
                <w:color w:val="000000"/>
                <w:sz w:val="18"/>
                <w:szCs w:val="18"/>
                <w:u w:val="none"/>
              </w:rPr>
            </w:pPr>
          </w:p>
        </w:tc>
      </w:tr>
      <w:tr w14:paraId="0219A49F">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1DD4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2170299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4B43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金融部门其他监管支出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AB2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6AC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B2BD">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36F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63E3">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E47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234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B75D">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79E5">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7B62">
            <w:pPr>
              <w:jc w:val="right"/>
              <w:rPr>
                <w:rFonts w:hint="default" w:ascii="Times New Roman" w:hAnsi="Times New Roman" w:eastAsia="宋体" w:cs="Times New Roman"/>
                <w:i w:val="0"/>
                <w:color w:val="000000"/>
                <w:sz w:val="18"/>
                <w:szCs w:val="18"/>
                <w:u w:val="none"/>
              </w:rPr>
            </w:pPr>
          </w:p>
        </w:tc>
      </w:tr>
      <w:tr w14:paraId="4D609E8B">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BD8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221</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FDA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D6E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159.38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720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159.38</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239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9EE7A">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35B2">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E95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86C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428C">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62AE">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67B1">
            <w:pPr>
              <w:jc w:val="right"/>
              <w:rPr>
                <w:rFonts w:hint="default" w:ascii="Times New Roman" w:hAnsi="Times New Roman" w:eastAsia="宋体" w:cs="Times New Roman"/>
                <w:i w:val="0"/>
                <w:color w:val="000000"/>
                <w:sz w:val="18"/>
                <w:szCs w:val="18"/>
                <w:u w:val="none"/>
              </w:rPr>
            </w:pPr>
          </w:p>
        </w:tc>
      </w:tr>
      <w:tr w14:paraId="2BD77EB0">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409B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22102</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51F8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住房改革支出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565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159.38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749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159.38</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866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9C6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455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F74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1022">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AC8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1691">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3D48">
            <w:pPr>
              <w:jc w:val="right"/>
              <w:rPr>
                <w:rFonts w:hint="default" w:ascii="Times New Roman" w:hAnsi="Times New Roman" w:eastAsia="宋体" w:cs="Times New Roman"/>
                <w:i w:val="0"/>
                <w:color w:val="000000"/>
                <w:sz w:val="18"/>
                <w:szCs w:val="18"/>
                <w:u w:val="none"/>
              </w:rPr>
            </w:pPr>
          </w:p>
        </w:tc>
      </w:tr>
      <w:tr w14:paraId="1C5EC91D">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9C3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2210201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5883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住房公积金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C24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148.63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1AB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148.63</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463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0A54">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C61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F42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76A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D3C5">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7DDBB">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D290">
            <w:pPr>
              <w:jc w:val="right"/>
              <w:rPr>
                <w:rFonts w:hint="default" w:ascii="Times New Roman" w:hAnsi="Times New Roman" w:eastAsia="宋体" w:cs="Times New Roman"/>
                <w:i w:val="0"/>
                <w:color w:val="000000"/>
                <w:sz w:val="18"/>
                <w:szCs w:val="18"/>
                <w:u w:val="none"/>
              </w:rPr>
            </w:pPr>
          </w:p>
        </w:tc>
      </w:tr>
      <w:tr w14:paraId="2CAC1C14">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FEB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2210203</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21B5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购房补贴</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D5D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4FA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27F7">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186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300E">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002B">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AC4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0518">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40AD">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88E81">
            <w:pPr>
              <w:jc w:val="right"/>
              <w:rPr>
                <w:rFonts w:hint="default" w:ascii="Times New Roman" w:hAnsi="Times New Roman" w:eastAsia="宋体" w:cs="Times New Roman"/>
                <w:i w:val="0"/>
                <w:color w:val="000000"/>
                <w:sz w:val="18"/>
                <w:szCs w:val="18"/>
                <w:u w:val="none"/>
              </w:rPr>
            </w:pPr>
          </w:p>
        </w:tc>
      </w:tr>
      <w:tr w14:paraId="27E4A24F">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BC4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224</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A0B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灾害防治及应急管理支出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9BA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226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3D0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E04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FD7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226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582C">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4C2C">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3A2B">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FE42">
            <w:pPr>
              <w:jc w:val="right"/>
              <w:rPr>
                <w:rFonts w:hint="default" w:ascii="Times New Roman" w:hAnsi="Times New Roman" w:eastAsia="宋体" w:cs="Times New Roman"/>
                <w:i w:val="0"/>
                <w:color w:val="000000"/>
                <w:sz w:val="18"/>
                <w:szCs w:val="18"/>
                <w:u w:val="none"/>
              </w:rPr>
            </w:pPr>
          </w:p>
        </w:tc>
      </w:tr>
      <w:tr w14:paraId="08C013FD">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287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22401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7CF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应急管理事务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42B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0916">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284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5B81">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226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81A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36C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51FE">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D882">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530D">
            <w:pPr>
              <w:jc w:val="right"/>
              <w:rPr>
                <w:rFonts w:hint="default" w:ascii="Times New Roman" w:hAnsi="Times New Roman" w:eastAsia="宋体" w:cs="Times New Roman"/>
                <w:i w:val="0"/>
                <w:color w:val="000000"/>
                <w:sz w:val="18"/>
                <w:szCs w:val="18"/>
                <w:u w:val="none"/>
              </w:rPr>
            </w:pPr>
          </w:p>
        </w:tc>
      </w:tr>
      <w:tr w14:paraId="66BF7D36">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0871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2240199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B52A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其他应急管理支出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677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664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100.00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42D9">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B3C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09AC">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4990">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0BA6">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3DE5">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0AAE">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6517">
            <w:pPr>
              <w:jc w:val="right"/>
              <w:rPr>
                <w:rFonts w:hint="default" w:ascii="Times New Roman" w:hAnsi="Times New Roman" w:eastAsia="宋体" w:cs="Times New Roman"/>
                <w:i w:val="0"/>
                <w:color w:val="000000"/>
                <w:sz w:val="18"/>
                <w:szCs w:val="18"/>
                <w:u w:val="none"/>
              </w:rPr>
            </w:pPr>
          </w:p>
        </w:tc>
      </w:tr>
      <w:tr w14:paraId="56F0E663">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DBAC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2120803</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2755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城市建设支出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64E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4.98</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3EA7">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E8F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4.98</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F53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A7F7">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594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77C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21D9">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4292">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D702">
            <w:pPr>
              <w:jc w:val="right"/>
              <w:rPr>
                <w:rFonts w:hint="default" w:ascii="Times New Roman" w:hAnsi="Times New Roman" w:eastAsia="宋体" w:cs="Times New Roman"/>
                <w:i w:val="0"/>
                <w:color w:val="000000"/>
                <w:sz w:val="18"/>
                <w:szCs w:val="18"/>
                <w:u w:val="none"/>
              </w:rPr>
            </w:pPr>
          </w:p>
        </w:tc>
      </w:tr>
      <w:tr w14:paraId="5BC5A07C">
        <w:tblPrEx>
          <w:tblCellMar>
            <w:top w:w="0" w:type="dxa"/>
            <w:left w:w="0" w:type="dxa"/>
            <w:bottom w:w="0" w:type="dxa"/>
            <w:right w:w="0" w:type="dxa"/>
          </w:tblCellMar>
        </w:tblPrEx>
        <w:trPr>
          <w:trHeight w:val="28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15F1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2120899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1CFC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其他国有土地使用权出让收入安排的支出</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118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798D">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6A6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DD53">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CF0A">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B87F">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E0A8">
            <w:pPr>
              <w:jc w:val="right"/>
              <w:rPr>
                <w:rFonts w:hint="default" w:ascii="Times New Roman" w:hAnsi="Times New Roman" w:eastAsia="宋体" w:cs="Times New Roman"/>
                <w:i w:val="0"/>
                <w:color w:val="000000"/>
                <w:sz w:val="18"/>
                <w:szCs w:val="18"/>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E626">
            <w:pPr>
              <w:jc w:val="right"/>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EB15">
            <w:pPr>
              <w:jc w:val="right"/>
              <w:rPr>
                <w:rFonts w:hint="default" w:ascii="Times New Roman" w:hAnsi="Times New Roman" w:eastAsia="宋体" w:cs="Times New Roman"/>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0F47">
            <w:pPr>
              <w:jc w:val="right"/>
              <w:rPr>
                <w:rFonts w:hint="default" w:ascii="Times New Roman" w:hAnsi="Times New Roman" w:eastAsia="宋体" w:cs="Times New Roman"/>
                <w:i w:val="0"/>
                <w:color w:val="000000"/>
                <w:sz w:val="18"/>
                <w:szCs w:val="18"/>
                <w:u w:val="none"/>
              </w:rPr>
            </w:pPr>
          </w:p>
        </w:tc>
      </w:tr>
    </w:tbl>
    <w:p w14:paraId="28F80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0D964C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0792D74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1B80BCF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344C26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51D661F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77CD7D6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59F5A8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7BA0CF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035C597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3611C94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1BA5630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58FBE91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185D8FF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429CE71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010FD56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6131A31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6FE0761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037062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附件9</w:t>
      </w:r>
    </w:p>
    <w:tbl>
      <w:tblPr>
        <w:tblStyle w:val="6"/>
        <w:tblW w:w="9360" w:type="dxa"/>
        <w:jc w:val="center"/>
        <w:shd w:val="clear" w:color="auto" w:fill="auto"/>
        <w:tblLayout w:type="fixed"/>
        <w:tblCellMar>
          <w:top w:w="0" w:type="dxa"/>
          <w:left w:w="0" w:type="dxa"/>
          <w:bottom w:w="0" w:type="dxa"/>
          <w:right w:w="0" w:type="dxa"/>
        </w:tblCellMar>
      </w:tblPr>
      <w:tblGrid>
        <w:gridCol w:w="1672"/>
        <w:gridCol w:w="2873"/>
        <w:gridCol w:w="1605"/>
        <w:gridCol w:w="1605"/>
        <w:gridCol w:w="1605"/>
      </w:tblGrid>
      <w:tr w14:paraId="5B1E3FA9">
        <w:tblPrEx>
          <w:shd w:val="clear" w:color="auto" w:fill="auto"/>
          <w:tblCellMar>
            <w:top w:w="0" w:type="dxa"/>
            <w:left w:w="0" w:type="dxa"/>
            <w:bottom w:w="0" w:type="dxa"/>
            <w:right w:w="0" w:type="dxa"/>
          </w:tblCellMar>
        </w:tblPrEx>
        <w:trPr>
          <w:trHeight w:val="340" w:hRule="atLeast"/>
          <w:jc w:val="center"/>
        </w:trPr>
        <w:tc>
          <w:tcPr>
            <w:tcW w:w="9360" w:type="dxa"/>
            <w:gridSpan w:val="5"/>
            <w:vMerge w:val="restart"/>
            <w:tcBorders>
              <w:top w:val="nil"/>
              <w:left w:val="nil"/>
              <w:bottom w:val="nil"/>
              <w:right w:val="nil"/>
            </w:tcBorders>
            <w:shd w:val="clear" w:color="auto" w:fill="auto"/>
            <w:tcMar>
              <w:top w:w="15" w:type="dxa"/>
              <w:left w:w="15" w:type="dxa"/>
              <w:right w:w="15" w:type="dxa"/>
            </w:tcMar>
            <w:vAlign w:val="center"/>
          </w:tcPr>
          <w:p w14:paraId="236630F9">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重庆市九龙坡区人民政府渝州路街道办事处部门支出总表</w:t>
            </w:r>
          </w:p>
        </w:tc>
      </w:tr>
      <w:tr w14:paraId="6F25F53D">
        <w:tblPrEx>
          <w:tblCellMar>
            <w:top w:w="0" w:type="dxa"/>
            <w:left w:w="0" w:type="dxa"/>
            <w:bottom w:w="0" w:type="dxa"/>
            <w:right w:w="0" w:type="dxa"/>
          </w:tblCellMar>
        </w:tblPrEx>
        <w:trPr>
          <w:trHeight w:val="340" w:hRule="atLeast"/>
          <w:jc w:val="center"/>
        </w:trPr>
        <w:tc>
          <w:tcPr>
            <w:tcW w:w="9360" w:type="dxa"/>
            <w:gridSpan w:val="5"/>
            <w:vMerge w:val="continue"/>
            <w:tcBorders>
              <w:top w:val="nil"/>
              <w:left w:val="nil"/>
              <w:bottom w:val="nil"/>
              <w:right w:val="nil"/>
            </w:tcBorders>
            <w:shd w:val="clear" w:color="auto" w:fill="auto"/>
            <w:tcMar>
              <w:top w:w="15" w:type="dxa"/>
              <w:left w:w="15" w:type="dxa"/>
              <w:right w:w="15" w:type="dxa"/>
            </w:tcMar>
            <w:vAlign w:val="center"/>
          </w:tcPr>
          <w:p w14:paraId="07CBE5EC">
            <w:pPr>
              <w:jc w:val="center"/>
              <w:rPr>
                <w:rFonts w:hint="eastAsia" w:ascii="方正小标宋_GBK" w:hAnsi="方正小标宋_GBK" w:eastAsia="方正小标宋_GBK" w:cs="方正小标宋_GBK"/>
                <w:i w:val="0"/>
                <w:color w:val="000000"/>
                <w:sz w:val="30"/>
                <w:szCs w:val="30"/>
                <w:u w:val="none"/>
              </w:rPr>
            </w:pPr>
          </w:p>
        </w:tc>
      </w:tr>
      <w:tr w14:paraId="005E853D">
        <w:tblPrEx>
          <w:tblCellMar>
            <w:top w:w="0" w:type="dxa"/>
            <w:left w:w="0" w:type="dxa"/>
            <w:bottom w:w="0" w:type="dxa"/>
            <w:right w:w="0" w:type="dxa"/>
          </w:tblCellMar>
        </w:tblPrEx>
        <w:trPr>
          <w:trHeight w:val="392" w:hRule="atLeast"/>
          <w:jc w:val="center"/>
        </w:trPr>
        <w:tc>
          <w:tcPr>
            <w:tcW w:w="1672" w:type="dxa"/>
            <w:tcBorders>
              <w:top w:val="nil"/>
              <w:left w:val="nil"/>
              <w:bottom w:val="nil"/>
              <w:right w:val="nil"/>
            </w:tcBorders>
            <w:shd w:val="clear" w:color="auto" w:fill="auto"/>
            <w:tcMar>
              <w:top w:w="15" w:type="dxa"/>
              <w:left w:w="15" w:type="dxa"/>
              <w:right w:w="15" w:type="dxa"/>
            </w:tcMar>
            <w:vAlign w:val="center"/>
          </w:tcPr>
          <w:p w14:paraId="048325B1">
            <w:pPr>
              <w:jc w:val="center"/>
              <w:rPr>
                <w:rFonts w:hint="eastAsia" w:ascii="宋体" w:hAnsi="宋体" w:eastAsia="宋体" w:cs="宋体"/>
                <w:i w:val="0"/>
                <w:color w:val="000000"/>
                <w:sz w:val="18"/>
                <w:szCs w:val="18"/>
                <w:u w:val="none"/>
              </w:rPr>
            </w:pPr>
          </w:p>
        </w:tc>
        <w:tc>
          <w:tcPr>
            <w:tcW w:w="2873" w:type="dxa"/>
            <w:tcBorders>
              <w:top w:val="nil"/>
              <w:left w:val="nil"/>
              <w:bottom w:val="nil"/>
              <w:right w:val="nil"/>
            </w:tcBorders>
            <w:shd w:val="clear" w:color="auto" w:fill="auto"/>
            <w:tcMar>
              <w:top w:w="15" w:type="dxa"/>
              <w:left w:w="15" w:type="dxa"/>
              <w:right w:w="15" w:type="dxa"/>
            </w:tcMar>
            <w:vAlign w:val="center"/>
          </w:tcPr>
          <w:p w14:paraId="0A4AB6D2">
            <w:pPr>
              <w:jc w:val="center"/>
              <w:rPr>
                <w:rFonts w:hint="eastAsia" w:ascii="宋体" w:hAnsi="宋体" w:eastAsia="宋体" w:cs="宋体"/>
                <w:i w:val="0"/>
                <w:color w:val="000000"/>
                <w:sz w:val="18"/>
                <w:szCs w:val="18"/>
                <w:u w:val="none"/>
              </w:rPr>
            </w:pPr>
          </w:p>
        </w:tc>
        <w:tc>
          <w:tcPr>
            <w:tcW w:w="1605" w:type="dxa"/>
            <w:tcBorders>
              <w:top w:val="nil"/>
              <w:left w:val="nil"/>
              <w:bottom w:val="nil"/>
              <w:right w:val="nil"/>
            </w:tcBorders>
            <w:shd w:val="clear" w:color="auto" w:fill="auto"/>
            <w:tcMar>
              <w:top w:w="15" w:type="dxa"/>
              <w:left w:w="15" w:type="dxa"/>
              <w:right w:w="15" w:type="dxa"/>
            </w:tcMar>
            <w:vAlign w:val="center"/>
          </w:tcPr>
          <w:p w14:paraId="51C0DA99">
            <w:pPr>
              <w:jc w:val="center"/>
              <w:rPr>
                <w:rFonts w:hint="eastAsia" w:ascii="宋体" w:hAnsi="宋体" w:eastAsia="宋体" w:cs="宋体"/>
                <w:i w:val="0"/>
                <w:color w:val="000000"/>
                <w:sz w:val="18"/>
                <w:szCs w:val="18"/>
                <w:u w:val="none"/>
              </w:rPr>
            </w:pPr>
          </w:p>
        </w:tc>
        <w:tc>
          <w:tcPr>
            <w:tcW w:w="1605" w:type="dxa"/>
            <w:tcBorders>
              <w:top w:val="nil"/>
              <w:left w:val="nil"/>
              <w:bottom w:val="nil"/>
              <w:right w:val="nil"/>
            </w:tcBorders>
            <w:shd w:val="clear" w:color="auto" w:fill="auto"/>
            <w:tcMar>
              <w:top w:w="15" w:type="dxa"/>
              <w:left w:w="15" w:type="dxa"/>
              <w:right w:w="15" w:type="dxa"/>
            </w:tcMar>
            <w:vAlign w:val="center"/>
          </w:tcPr>
          <w:p w14:paraId="75B09788">
            <w:pPr>
              <w:jc w:val="center"/>
              <w:rPr>
                <w:rFonts w:hint="eastAsia" w:ascii="宋体" w:hAnsi="宋体" w:eastAsia="宋体" w:cs="宋体"/>
                <w:i w:val="0"/>
                <w:color w:val="000000"/>
                <w:sz w:val="18"/>
                <w:szCs w:val="18"/>
                <w:u w:val="none"/>
              </w:rPr>
            </w:pPr>
          </w:p>
        </w:tc>
        <w:tc>
          <w:tcPr>
            <w:tcW w:w="1605" w:type="dxa"/>
            <w:tcBorders>
              <w:top w:val="nil"/>
              <w:left w:val="nil"/>
              <w:bottom w:val="nil"/>
              <w:right w:val="nil"/>
            </w:tcBorders>
            <w:shd w:val="clear" w:color="auto" w:fill="auto"/>
            <w:tcMar>
              <w:top w:w="15" w:type="dxa"/>
              <w:left w:w="15" w:type="dxa"/>
              <w:right w:w="15" w:type="dxa"/>
            </w:tcMar>
            <w:vAlign w:val="center"/>
          </w:tcPr>
          <w:p w14:paraId="3201B3D5">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1651B6DD">
        <w:tblPrEx>
          <w:tblCellMar>
            <w:top w:w="0" w:type="dxa"/>
            <w:left w:w="0" w:type="dxa"/>
            <w:bottom w:w="0" w:type="dxa"/>
            <w:right w:w="0" w:type="dxa"/>
          </w:tblCellMar>
        </w:tblPrEx>
        <w:trPr>
          <w:trHeight w:val="659"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59F11">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D18A6">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90E77">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总计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FCDBD">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基本支出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8F4AF">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项目支出</w:t>
            </w:r>
          </w:p>
        </w:tc>
      </w:tr>
      <w:tr w14:paraId="0CC7260A">
        <w:tblPrEx>
          <w:tblCellMar>
            <w:top w:w="0" w:type="dxa"/>
            <w:left w:w="0" w:type="dxa"/>
            <w:bottom w:w="0" w:type="dxa"/>
            <w:right w:w="0" w:type="dxa"/>
          </w:tblCellMar>
        </w:tblPrEx>
        <w:trPr>
          <w:trHeight w:val="645" w:hRule="atLeast"/>
          <w:jc w:val="center"/>
        </w:trPr>
        <w:tc>
          <w:tcPr>
            <w:tcW w:w="4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8E46E">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665D4">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7,656.67</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DFF1">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2,352.41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D9918">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5,304.26</w:t>
            </w:r>
          </w:p>
        </w:tc>
      </w:tr>
      <w:tr w14:paraId="212F9E97">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0A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201</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CB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一般公共服务支出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F4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3,258.19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41E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1,077.68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D3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2,180.51</w:t>
            </w:r>
          </w:p>
        </w:tc>
      </w:tr>
      <w:tr w14:paraId="46E77C2F">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74C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20101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4F1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人大事务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4CA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27.29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E249E">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055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27.29</w:t>
            </w:r>
          </w:p>
        </w:tc>
      </w:tr>
      <w:tr w14:paraId="7B0AFD82">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EC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2010199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007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其他人大事务支出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BD6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27.29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467D3">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46C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27.29</w:t>
            </w:r>
          </w:p>
        </w:tc>
      </w:tr>
      <w:tr w14:paraId="748BB55C">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684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20102</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ACC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政协事务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6E5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4.05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0C1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4.05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6D371">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07D7DFE5">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E31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2010250</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020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事业运行</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9AC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4.05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782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4.05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DA3C9">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7CEB9557">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7AD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20103</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D79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政府办公厅（室）及相关机构事务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8C8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1,077.62</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B79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1,049.62</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1B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28.00</w:t>
            </w:r>
          </w:p>
        </w:tc>
      </w:tr>
      <w:tr w14:paraId="4E4616A6">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B54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2010301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0C9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行政运行</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C3B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802.10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35C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802.10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992B6">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4D6C3EB0">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3D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2010302</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8C7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一般行政管理事务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CE1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DF9A">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CC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10.00</w:t>
            </w:r>
          </w:p>
        </w:tc>
      </w:tr>
      <w:tr w14:paraId="22EBD12A">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352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2010350</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00D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事业运行</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8A3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247.52</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CF1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247.52</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53033">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224BD0D2">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AC2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2010399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E8B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其他政府办公厅（室）及相关机构事务支出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7B4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EBCE">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564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18.00</w:t>
            </w:r>
          </w:p>
        </w:tc>
      </w:tr>
      <w:tr w14:paraId="75A95B8D">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7BB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20123</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C28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民族事务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EF7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E0ADD">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89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14:paraId="2D059922">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D1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2012399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DBC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其他民族事务支出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D1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469C3">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ED8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14:paraId="4C7FE19B">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A54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20136</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45B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其他共产党事务支出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81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109.41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16041">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217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109.41</w:t>
            </w:r>
          </w:p>
        </w:tc>
      </w:tr>
      <w:tr w14:paraId="7A24FDCE">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422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2013699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CC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其他共产党事务支出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ED4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109.41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754EE">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3A3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109.41</w:t>
            </w:r>
          </w:p>
        </w:tc>
      </w:tr>
      <w:tr w14:paraId="7DBBE874">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D1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20138</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6D7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市场监督管理事务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64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0.96</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D92E7">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DB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0.96</w:t>
            </w:r>
          </w:p>
        </w:tc>
      </w:tr>
      <w:tr w14:paraId="0742B203">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B76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2013899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AE0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其他市场监督管理事务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565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0.96</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0C00B">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2DD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0.96</w:t>
            </w:r>
          </w:p>
        </w:tc>
      </w:tr>
      <w:tr w14:paraId="7CC4CA62">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BAF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20139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654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社会工作事务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92B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2,037.85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EB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940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2,013.85</w:t>
            </w:r>
          </w:p>
        </w:tc>
      </w:tr>
      <w:tr w14:paraId="5D70EEAE">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07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2013904</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B46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专项业务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C58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2,013.85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A4165">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E39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2,013.85</w:t>
            </w:r>
          </w:p>
        </w:tc>
      </w:tr>
      <w:tr w14:paraId="27B83978">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9ED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2013950</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76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事业运行</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63E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34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8B3AF">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583B8171">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84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203</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B3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国防支出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585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2A7AF">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123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14:paraId="32083CDD">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0E0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20306</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51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国防动员</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26B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A77BA">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D50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14:paraId="31C5FCD3">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7FD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2030699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311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其他国防动员支出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BB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A9396">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61E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14:paraId="5D366CD1">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AA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204</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24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公共安全支出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899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E00C9">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38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w:t>
            </w:r>
          </w:p>
        </w:tc>
      </w:tr>
      <w:tr w14:paraId="32E834A1">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66A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20402</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B39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公安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B7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07D7E">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F2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14:paraId="7172F0A2">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A3D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2040299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A8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其他公安支出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270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7D9F">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5C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14:paraId="0DA80AB3">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4F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20406</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C7C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司法</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38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66CF0">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7AB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14:paraId="16BE2B12">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0C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2040604</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DF0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基层司法业务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489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79C40">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A08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r>
      <w:tr w14:paraId="0456CB61">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9B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207</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41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文化旅游体育与传媒支出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95A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100.49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760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75.49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73D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25.00</w:t>
            </w:r>
          </w:p>
        </w:tc>
      </w:tr>
      <w:tr w14:paraId="65A381FE">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A1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20701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B9F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文化和旅游</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C0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100.49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964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75.49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D39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25.00</w:t>
            </w:r>
          </w:p>
        </w:tc>
      </w:tr>
      <w:tr w14:paraId="5ADDB3CA">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944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2070109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E68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群众文化</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BED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11BB1">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C28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7.00</w:t>
            </w:r>
          </w:p>
        </w:tc>
      </w:tr>
      <w:tr w14:paraId="1AD949C5">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5C6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2070199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B1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其他文化和旅游支出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9C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93.49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64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75.49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500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18.00</w:t>
            </w:r>
          </w:p>
        </w:tc>
      </w:tr>
      <w:tr w14:paraId="1562D0F8">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52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208</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66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社会保障和就业支出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B88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1,756.63</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F9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641.76</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45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1,114.87</w:t>
            </w:r>
          </w:p>
        </w:tc>
      </w:tr>
      <w:tr w14:paraId="26453D9B">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4D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20801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F0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人力资源和社会保障管理事务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B06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26.57</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24A1">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AA4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26.57</w:t>
            </w:r>
          </w:p>
        </w:tc>
      </w:tr>
      <w:tr w14:paraId="2AC5E212">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A1D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2080199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947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其他人力资源和社会保障管理事务支出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39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26.57</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52093">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B76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26.57</w:t>
            </w:r>
          </w:p>
        </w:tc>
      </w:tr>
      <w:tr w14:paraId="022CBC55">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EA0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20805</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C49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行政事业单位养老支出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F4D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448.77</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79C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448.77</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87B7">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03C88D37">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EED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2080505</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9F2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机关事业单位基本养老保险缴费支出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7F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173.72</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4A5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173.72</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D15F">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60BDE8E0">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CB1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2080506</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CCA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机关事业单位职业年金缴费支出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16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86.86</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66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86.86</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5ED5F">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0C5073B7">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5EB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2080599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D83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其他行政事业单位养老支出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D4E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188.19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0B0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188.19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85CAE">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20B8B27D">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C04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20808</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7BE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抚恤</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5C2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1,021.81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6E053">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785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1,021.81</w:t>
            </w:r>
          </w:p>
        </w:tc>
      </w:tr>
      <w:tr w14:paraId="58C6CADB">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65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2080899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B7B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其他优抚支出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C43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1,021.81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4406B">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4A9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1,021.81</w:t>
            </w:r>
          </w:p>
        </w:tc>
      </w:tr>
      <w:tr w14:paraId="509D1321">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EF5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20810</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549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社会福利</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DC8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99.08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C596">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21D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99.08</w:t>
            </w:r>
          </w:p>
        </w:tc>
      </w:tr>
      <w:tr w14:paraId="7DCFD5EF">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8D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2081002</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17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老年福利</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8E1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99.08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DE93">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B64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99.08</w:t>
            </w:r>
          </w:p>
        </w:tc>
      </w:tr>
      <w:tr w14:paraId="38B724D5">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A4F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20811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564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残疾人事业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49F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10.67</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98273">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97C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10.67</w:t>
            </w:r>
          </w:p>
        </w:tc>
      </w:tr>
      <w:tr w14:paraId="210E4A48">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942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2081199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5AD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其他残疾人事业支出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DFB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10.67</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68E8D">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69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10.67</w:t>
            </w:r>
          </w:p>
        </w:tc>
      </w:tr>
      <w:tr w14:paraId="687EAA98">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3B0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20821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3FB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特困人员救助供养</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D6A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19.20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2FB3E">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A49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19.20</w:t>
            </w:r>
          </w:p>
        </w:tc>
      </w:tr>
      <w:tr w14:paraId="74BE7792">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9C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2082101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022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城市特困人员救助供养支出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FFA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19.20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A585B">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69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19.20</w:t>
            </w:r>
          </w:p>
        </w:tc>
      </w:tr>
      <w:tr w14:paraId="6AA9E521">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45D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20828</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28D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退役军人管理事务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7AF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202.99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8F6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192.99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8D3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10.00</w:t>
            </w:r>
          </w:p>
        </w:tc>
      </w:tr>
      <w:tr w14:paraId="556B92EC">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FA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2082850</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7DA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事业运行</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D12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192.99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608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192.99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91895">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1E306B02">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4B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2082899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B4B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其他退役军人事务管理支出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B04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93CB0">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A97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10.00</w:t>
            </w:r>
          </w:p>
        </w:tc>
      </w:tr>
      <w:tr w14:paraId="034D38F5">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42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210</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31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卫生健康支出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C3F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116.00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7EF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116.00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D5654">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53CD371C">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B92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21011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CFE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行政事业单位医疗</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DB4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116.00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560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116.00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2F1A3">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042B44E6">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18A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2101101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39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行政单位医疗</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9A7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58.34</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577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58.34</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A5822">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487C0DB1">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F6B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2101102</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4EA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事业单位医疗</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7E4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28.45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90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28.45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D6068">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295FDCCC">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0C2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2101103</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F57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公务员医疗补助</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21F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14.40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C28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14.40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E9E7">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6D78C622">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F7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2101199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B1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其他行政事业单位医疗支出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03B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14.81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F13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14.81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520A3">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173ED4D6">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3D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212</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82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城乡社区支出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6F8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2,030.56</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996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282.10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E25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1,748.46</w:t>
            </w:r>
          </w:p>
        </w:tc>
      </w:tr>
      <w:tr w14:paraId="56A2B024">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77D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21201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1D1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城乡社区管理事务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769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871.20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080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282.10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199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589.10</w:t>
            </w:r>
          </w:p>
        </w:tc>
      </w:tr>
      <w:tr w14:paraId="0E60E166">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B0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2120101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599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行政运行</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312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282.10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BD6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282.10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05F08">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67BDD8F0">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443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2120199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0F2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其他城乡社区管理事务支出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B0F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589.10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2698">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914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589.10</w:t>
            </w:r>
          </w:p>
        </w:tc>
      </w:tr>
      <w:tr w14:paraId="458C63AD">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5FB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21205</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0E2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城乡社区环境卫生</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30E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1,159.36</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7A56">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A8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1,159.36</w:t>
            </w:r>
          </w:p>
        </w:tc>
      </w:tr>
      <w:tr w14:paraId="0C498A59">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54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2120501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D0F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城乡社区环境卫生</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55D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1,159.36</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9ACD6">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74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1,159.36</w:t>
            </w:r>
          </w:p>
        </w:tc>
      </w:tr>
      <w:tr w14:paraId="71335F17">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5C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215</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14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资源勘探工业信息等支出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9DB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4FDDD">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ABA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30.00</w:t>
            </w:r>
          </w:p>
        </w:tc>
      </w:tr>
      <w:tr w14:paraId="45F390ED">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BBE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21508</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9E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支持中小企业发展和管理支出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37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37A8A">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74B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30.00</w:t>
            </w:r>
          </w:p>
        </w:tc>
      </w:tr>
      <w:tr w14:paraId="16D7E057">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6DC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2150899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43A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其他支持中小企业发展和管理支出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74E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EB34">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D52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30.00</w:t>
            </w:r>
          </w:p>
        </w:tc>
      </w:tr>
      <w:tr w14:paraId="43B93016">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80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217</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46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金融支出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0E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A29D">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435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5.00</w:t>
            </w:r>
          </w:p>
        </w:tc>
      </w:tr>
      <w:tr w14:paraId="04D24FEB">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39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21702</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18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金融部门监管支出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929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3934B">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0A2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5.00</w:t>
            </w:r>
          </w:p>
        </w:tc>
      </w:tr>
      <w:tr w14:paraId="2D2020E3">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5AB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2170299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484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金融部门其他监管支出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1D9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26045">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4B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5.00</w:t>
            </w:r>
          </w:p>
        </w:tc>
      </w:tr>
      <w:tr w14:paraId="3036A80F">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AC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221</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DD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住房保障支出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24A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159.38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6DC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159.38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19F0C">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5BC9E3F3">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56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22102</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FA8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住房改革支出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F0E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159.38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F0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159.38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F862">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5618C595">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98D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2210201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E99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住房公积金</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88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148.63</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38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148.63</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722E">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5F376A35">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6DA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2210203</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204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购房补贴</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EFB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0A6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99D6E">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r>
      <w:tr w14:paraId="2E94398E">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7F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224</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13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灾害防治及应急管理支出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20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A26B0">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76C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100.00</w:t>
            </w:r>
          </w:p>
        </w:tc>
      </w:tr>
      <w:tr w14:paraId="11A5FFE4">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CCA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22401</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967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应急管理事务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95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58DDF">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53B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100.00</w:t>
            </w:r>
          </w:p>
        </w:tc>
      </w:tr>
      <w:tr w14:paraId="6B7B337C">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5E9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2240199</w:t>
            </w:r>
          </w:p>
        </w:tc>
        <w:tc>
          <w:tcPr>
            <w:tcW w:w="2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270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Style w:val="11"/>
                <w:rFonts w:hint="default" w:ascii="Times New Roman" w:hAnsi="Times New Roman" w:eastAsia="方正仿宋_GBK" w:cs="Times New Roman"/>
                <w:sz w:val="24"/>
                <w:szCs w:val="24"/>
                <w:lang w:val="en-US" w:eastAsia="zh-CN" w:bidi="ar"/>
              </w:rPr>
              <w:t>其他应急管理支出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5BD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5923E">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9FC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100.00</w:t>
            </w:r>
          </w:p>
        </w:tc>
      </w:tr>
      <w:tr w14:paraId="6E42C0A1">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0D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2120803</w:t>
            </w:r>
          </w:p>
        </w:tc>
        <w:tc>
          <w:tcPr>
            <w:tcW w:w="28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9AC9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城市建设支出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2318">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A286">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29A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4.98</w:t>
            </w:r>
          </w:p>
        </w:tc>
      </w:tr>
      <w:tr w14:paraId="4AB3B27A">
        <w:tblPrEx>
          <w:tblCellMar>
            <w:top w:w="0" w:type="dxa"/>
            <w:left w:w="0" w:type="dxa"/>
            <w:bottom w:w="0" w:type="dxa"/>
            <w:right w:w="0" w:type="dxa"/>
          </w:tblCellMar>
        </w:tblPrEx>
        <w:trPr>
          <w:trHeight w:val="283" w:hRule="atLeast"/>
          <w:jc w:val="center"/>
        </w:trPr>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F68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2120899</w:t>
            </w:r>
          </w:p>
        </w:tc>
        <w:tc>
          <w:tcPr>
            <w:tcW w:w="28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53D7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其他国有土地使用权出让收入安排的支出</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D795A">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BD0B">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075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20.00</w:t>
            </w:r>
          </w:p>
        </w:tc>
      </w:tr>
    </w:tbl>
    <w:p w14:paraId="78B9FF1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19BF71E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189F19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4594B3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15FA1A8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6F155F7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31CE379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6C60C0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032BCF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5B2727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7E3D0E4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07646C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1CE63E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6FDA46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5B2F7ED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76F14B9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3C893FE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704AEF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0B1B5EC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2BD1A2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2C10A27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414E40F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3400C3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7C01872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lang w:val="en-US" w:eastAsia="zh-CN"/>
        </w:rPr>
      </w:pPr>
    </w:p>
    <w:p w14:paraId="22606F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附件10</w:t>
      </w:r>
    </w:p>
    <w:tbl>
      <w:tblPr>
        <w:tblStyle w:val="6"/>
        <w:tblW w:w="9220" w:type="dxa"/>
        <w:jc w:val="center"/>
        <w:shd w:val="clear" w:color="auto" w:fill="auto"/>
        <w:tblLayout w:type="fixed"/>
        <w:tblCellMar>
          <w:top w:w="0" w:type="dxa"/>
          <w:left w:w="0" w:type="dxa"/>
          <w:bottom w:w="0" w:type="dxa"/>
          <w:right w:w="0" w:type="dxa"/>
        </w:tblCellMar>
      </w:tblPr>
      <w:tblGrid>
        <w:gridCol w:w="2015"/>
        <w:gridCol w:w="3525"/>
        <w:gridCol w:w="3680"/>
      </w:tblGrid>
      <w:tr w14:paraId="7B5A5620">
        <w:tblPrEx>
          <w:tblCellMar>
            <w:top w:w="0" w:type="dxa"/>
            <w:left w:w="0" w:type="dxa"/>
            <w:bottom w:w="0" w:type="dxa"/>
            <w:right w:w="0" w:type="dxa"/>
          </w:tblCellMar>
        </w:tblPrEx>
        <w:trPr>
          <w:trHeight w:val="1230" w:hRule="atLeast"/>
          <w:jc w:val="center"/>
        </w:trPr>
        <w:tc>
          <w:tcPr>
            <w:tcW w:w="9220" w:type="dxa"/>
            <w:gridSpan w:val="3"/>
            <w:tcBorders>
              <w:top w:val="nil"/>
              <w:left w:val="nil"/>
              <w:bottom w:val="nil"/>
              <w:right w:val="nil"/>
            </w:tcBorders>
            <w:shd w:val="clear" w:color="auto" w:fill="auto"/>
            <w:tcMar>
              <w:top w:w="15" w:type="dxa"/>
              <w:left w:w="15" w:type="dxa"/>
              <w:right w:w="15" w:type="dxa"/>
            </w:tcMar>
            <w:vAlign w:val="center"/>
          </w:tcPr>
          <w:p w14:paraId="402C7819">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重庆市九龙坡区人民政府渝州路街道办事处一般公共预算财政拨款项目支出预算表</w:t>
            </w:r>
          </w:p>
        </w:tc>
      </w:tr>
      <w:tr w14:paraId="3C8CE9F5">
        <w:tblPrEx>
          <w:tblCellMar>
            <w:top w:w="0" w:type="dxa"/>
            <w:left w:w="0" w:type="dxa"/>
            <w:bottom w:w="0" w:type="dxa"/>
            <w:right w:w="0" w:type="dxa"/>
          </w:tblCellMar>
        </w:tblPrEx>
        <w:trPr>
          <w:trHeight w:val="622" w:hRule="atLeast"/>
          <w:jc w:val="center"/>
        </w:trPr>
        <w:tc>
          <w:tcPr>
            <w:tcW w:w="9220" w:type="dxa"/>
            <w:gridSpan w:val="3"/>
            <w:tcBorders>
              <w:top w:val="nil"/>
              <w:left w:val="nil"/>
              <w:bottom w:val="nil"/>
              <w:right w:val="nil"/>
            </w:tcBorders>
            <w:shd w:val="clear" w:color="auto" w:fill="auto"/>
            <w:tcMar>
              <w:top w:w="15" w:type="dxa"/>
              <w:left w:w="15" w:type="dxa"/>
              <w:right w:w="15" w:type="dxa"/>
            </w:tcMar>
            <w:vAlign w:val="center"/>
          </w:tcPr>
          <w:p w14:paraId="7EE56A4E">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（部门预算支出经济分类科目）</w:t>
            </w:r>
          </w:p>
        </w:tc>
      </w:tr>
      <w:tr w14:paraId="24C69148">
        <w:tblPrEx>
          <w:tblCellMar>
            <w:top w:w="0" w:type="dxa"/>
            <w:left w:w="0" w:type="dxa"/>
            <w:bottom w:w="0" w:type="dxa"/>
            <w:right w:w="0" w:type="dxa"/>
          </w:tblCellMar>
        </w:tblPrEx>
        <w:trPr>
          <w:trHeight w:val="622" w:hRule="atLeast"/>
          <w:jc w:val="center"/>
        </w:trPr>
        <w:tc>
          <w:tcPr>
            <w:tcW w:w="2015" w:type="dxa"/>
            <w:tcBorders>
              <w:top w:val="nil"/>
              <w:left w:val="nil"/>
              <w:bottom w:val="nil"/>
              <w:right w:val="nil"/>
            </w:tcBorders>
            <w:shd w:val="clear" w:color="auto" w:fill="auto"/>
            <w:noWrap/>
            <w:tcMar>
              <w:top w:w="15" w:type="dxa"/>
              <w:left w:w="15" w:type="dxa"/>
              <w:right w:w="15" w:type="dxa"/>
            </w:tcMar>
            <w:vAlign w:val="center"/>
          </w:tcPr>
          <w:p w14:paraId="5673BB24">
            <w:pPr>
              <w:rPr>
                <w:rFonts w:hint="eastAsia" w:ascii="宋体" w:hAnsi="宋体" w:eastAsia="宋体" w:cs="宋体"/>
                <w:i w:val="0"/>
                <w:color w:val="000000"/>
                <w:sz w:val="22"/>
                <w:szCs w:val="22"/>
                <w:u w:val="none"/>
              </w:rPr>
            </w:pPr>
          </w:p>
        </w:tc>
        <w:tc>
          <w:tcPr>
            <w:tcW w:w="3525" w:type="dxa"/>
            <w:tcBorders>
              <w:top w:val="nil"/>
              <w:left w:val="nil"/>
              <w:bottom w:val="nil"/>
              <w:right w:val="nil"/>
            </w:tcBorders>
            <w:shd w:val="clear" w:color="auto" w:fill="auto"/>
            <w:noWrap/>
            <w:tcMar>
              <w:top w:w="15" w:type="dxa"/>
              <w:left w:w="15" w:type="dxa"/>
              <w:right w:w="15" w:type="dxa"/>
            </w:tcMar>
            <w:vAlign w:val="center"/>
          </w:tcPr>
          <w:p w14:paraId="231D30FC">
            <w:pPr>
              <w:rPr>
                <w:rFonts w:hint="eastAsia" w:ascii="宋体" w:hAnsi="宋体" w:eastAsia="宋体" w:cs="宋体"/>
                <w:i w:val="0"/>
                <w:color w:val="000000"/>
                <w:sz w:val="22"/>
                <w:szCs w:val="22"/>
                <w:u w:val="none"/>
              </w:rPr>
            </w:pPr>
          </w:p>
        </w:tc>
        <w:tc>
          <w:tcPr>
            <w:tcW w:w="3680" w:type="dxa"/>
            <w:tcBorders>
              <w:top w:val="nil"/>
              <w:left w:val="nil"/>
              <w:bottom w:val="nil"/>
              <w:right w:val="nil"/>
            </w:tcBorders>
            <w:shd w:val="clear" w:color="auto" w:fill="auto"/>
            <w:tcMar>
              <w:top w:w="15" w:type="dxa"/>
              <w:left w:w="15" w:type="dxa"/>
              <w:right w:w="15" w:type="dxa"/>
            </w:tcMar>
            <w:vAlign w:val="center"/>
          </w:tcPr>
          <w:p w14:paraId="0B78D6D1">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055E42D3">
        <w:tblPrEx>
          <w:tblCellMar>
            <w:top w:w="0" w:type="dxa"/>
            <w:left w:w="0" w:type="dxa"/>
            <w:bottom w:w="0" w:type="dxa"/>
            <w:right w:w="0" w:type="dxa"/>
          </w:tblCellMar>
        </w:tblPrEx>
        <w:trPr>
          <w:trHeight w:val="454" w:hRule="atLeast"/>
          <w:jc w:val="center"/>
        </w:trPr>
        <w:tc>
          <w:tcPr>
            <w:tcW w:w="5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28E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335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388EFF91">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23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75A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3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47D4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大黑_GBK" w:hAnsi="方正大黑_GBK" w:eastAsia="方正大黑_GBK" w:cs="方正大黑_GBK"/>
                <w:i w:val="0"/>
                <w:color w:val="000000"/>
                <w:sz w:val="28"/>
                <w:szCs w:val="28"/>
                <w:u w:val="none"/>
              </w:rPr>
            </w:pPr>
          </w:p>
        </w:tc>
      </w:tr>
      <w:tr w14:paraId="7F0F55F0">
        <w:tblPrEx>
          <w:tblCellMar>
            <w:top w:w="0" w:type="dxa"/>
            <w:left w:w="0" w:type="dxa"/>
            <w:bottom w:w="0" w:type="dxa"/>
            <w:right w:w="0" w:type="dxa"/>
          </w:tblCellMar>
        </w:tblPrEx>
        <w:trPr>
          <w:trHeight w:val="454" w:hRule="atLeast"/>
          <w:jc w:val="center"/>
        </w:trPr>
        <w:tc>
          <w:tcPr>
            <w:tcW w:w="5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DD2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E1F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5,304.26</w:t>
            </w:r>
          </w:p>
        </w:tc>
      </w:tr>
      <w:tr w14:paraId="0E3F47D3">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E9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89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商品和服务支出</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21FB">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4,080.88</w:t>
            </w:r>
          </w:p>
        </w:tc>
      </w:tr>
      <w:tr w14:paraId="136D2367">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6E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30201</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693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办公费</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6B33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r>
      <w:tr w14:paraId="6D59795F">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D27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30209</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67A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物业管理费</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D329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79.60</w:t>
            </w:r>
          </w:p>
        </w:tc>
      </w:tr>
      <w:tr w14:paraId="26B7A91B">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078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30226</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727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劳务费</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7452D">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1,806.52</w:t>
            </w:r>
          </w:p>
        </w:tc>
      </w:tr>
      <w:tr w14:paraId="0EA4BEDD">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81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30227</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53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委托业务费</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2857">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2,191.22</w:t>
            </w:r>
          </w:p>
        </w:tc>
      </w:tr>
      <w:tr w14:paraId="3A276775">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8B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30299</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B81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其他商品和服务支出</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7A82E">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1.54</w:t>
            </w:r>
          </w:p>
        </w:tc>
      </w:tr>
      <w:tr w14:paraId="451370DD">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EA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D6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对个人和家庭的补助</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DBA8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1,149.38</w:t>
            </w:r>
          </w:p>
        </w:tc>
      </w:tr>
      <w:tr w14:paraId="114C8DF1">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3F9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30305</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4F3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生活补助</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088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1,130.18</w:t>
            </w:r>
          </w:p>
        </w:tc>
      </w:tr>
      <w:tr w14:paraId="2113D4C7">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F92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30306</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705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救济费</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0866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19.20</w:t>
            </w:r>
          </w:p>
        </w:tc>
      </w:tr>
      <w:tr w14:paraId="664F5166">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E9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59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资本性支出</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77C49">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74.00</w:t>
            </w:r>
          </w:p>
        </w:tc>
      </w:tr>
      <w:tr w14:paraId="0915B57D">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455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31013</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608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公务用车购置</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FEF8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54.00</w:t>
            </w:r>
          </w:p>
        </w:tc>
      </w:tr>
      <w:tr w14:paraId="46BD4312">
        <w:tblPrEx>
          <w:tblCellMar>
            <w:top w:w="0" w:type="dxa"/>
            <w:left w:w="0" w:type="dxa"/>
            <w:bottom w:w="0" w:type="dxa"/>
            <w:right w:w="0" w:type="dxa"/>
          </w:tblCellMar>
        </w:tblPrEx>
        <w:trPr>
          <w:trHeight w:val="454"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21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31099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D4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其他资本性支出</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74008">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20.00</w:t>
            </w:r>
          </w:p>
        </w:tc>
      </w:tr>
    </w:tbl>
    <w:p w14:paraId="2CB27AE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14:paraId="0C9170D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14:paraId="313A04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14:paraId="02E7B9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14:paraId="7967A98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14:paraId="4312385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14:paraId="03C5A0B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14:paraId="42FB389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14:paraId="47F33FC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14:paraId="36C6A8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附件11</w:t>
      </w:r>
    </w:p>
    <w:tbl>
      <w:tblPr>
        <w:tblStyle w:val="6"/>
        <w:tblW w:w="9020" w:type="dxa"/>
        <w:jc w:val="center"/>
        <w:shd w:val="clear" w:color="auto" w:fill="auto"/>
        <w:tblLayout w:type="fixed"/>
        <w:tblCellMar>
          <w:top w:w="0" w:type="dxa"/>
          <w:left w:w="0" w:type="dxa"/>
          <w:bottom w:w="0" w:type="dxa"/>
          <w:right w:w="0" w:type="dxa"/>
        </w:tblCellMar>
      </w:tblPr>
      <w:tblGrid>
        <w:gridCol w:w="2096"/>
        <w:gridCol w:w="3594"/>
        <w:gridCol w:w="3330"/>
      </w:tblGrid>
      <w:tr w14:paraId="0BD544E5">
        <w:tblPrEx>
          <w:shd w:val="clear" w:color="auto" w:fill="auto"/>
          <w:tblCellMar>
            <w:top w:w="0" w:type="dxa"/>
            <w:left w:w="0" w:type="dxa"/>
            <w:bottom w:w="0" w:type="dxa"/>
            <w:right w:w="0" w:type="dxa"/>
          </w:tblCellMar>
        </w:tblPrEx>
        <w:trPr>
          <w:trHeight w:val="1316" w:hRule="atLeast"/>
          <w:jc w:val="center"/>
        </w:trPr>
        <w:tc>
          <w:tcPr>
            <w:tcW w:w="9020" w:type="dxa"/>
            <w:gridSpan w:val="3"/>
            <w:tcBorders>
              <w:top w:val="nil"/>
              <w:left w:val="nil"/>
              <w:bottom w:val="nil"/>
              <w:right w:val="nil"/>
            </w:tcBorders>
            <w:shd w:val="clear" w:color="auto" w:fill="auto"/>
            <w:tcMar>
              <w:top w:w="15" w:type="dxa"/>
              <w:left w:w="15" w:type="dxa"/>
              <w:right w:w="15" w:type="dxa"/>
            </w:tcMar>
            <w:vAlign w:val="center"/>
          </w:tcPr>
          <w:p w14:paraId="789FEA76">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重庆市九龙坡区人民政府渝州路街道办事处一般公共预算财政拨款项目支出预算表</w:t>
            </w:r>
          </w:p>
        </w:tc>
      </w:tr>
      <w:tr w14:paraId="12B4C4F5">
        <w:tblPrEx>
          <w:tblCellMar>
            <w:top w:w="0" w:type="dxa"/>
            <w:left w:w="0" w:type="dxa"/>
            <w:bottom w:w="0" w:type="dxa"/>
            <w:right w:w="0" w:type="dxa"/>
          </w:tblCellMar>
        </w:tblPrEx>
        <w:trPr>
          <w:trHeight w:val="666" w:hRule="atLeast"/>
          <w:jc w:val="center"/>
        </w:trPr>
        <w:tc>
          <w:tcPr>
            <w:tcW w:w="9020" w:type="dxa"/>
            <w:gridSpan w:val="3"/>
            <w:tcBorders>
              <w:top w:val="nil"/>
              <w:left w:val="nil"/>
              <w:bottom w:val="nil"/>
              <w:right w:val="nil"/>
            </w:tcBorders>
            <w:shd w:val="clear" w:color="auto" w:fill="auto"/>
            <w:tcMar>
              <w:top w:w="15" w:type="dxa"/>
              <w:left w:w="15" w:type="dxa"/>
              <w:right w:w="15" w:type="dxa"/>
            </w:tcMar>
            <w:vAlign w:val="center"/>
          </w:tcPr>
          <w:p w14:paraId="6806504A">
            <w:pPr>
              <w:keepNext w:val="0"/>
              <w:keepLines w:val="0"/>
              <w:widowControl/>
              <w:suppressLineNumbers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4E21D9CD">
        <w:tblPrEx>
          <w:tblCellMar>
            <w:top w:w="0" w:type="dxa"/>
            <w:left w:w="0" w:type="dxa"/>
            <w:bottom w:w="0" w:type="dxa"/>
            <w:right w:w="0" w:type="dxa"/>
          </w:tblCellMar>
        </w:tblPrEx>
        <w:trPr>
          <w:trHeight w:val="666" w:hRule="atLeast"/>
          <w:jc w:val="center"/>
        </w:trPr>
        <w:tc>
          <w:tcPr>
            <w:tcW w:w="2096" w:type="dxa"/>
            <w:tcBorders>
              <w:top w:val="nil"/>
              <w:left w:val="nil"/>
              <w:bottom w:val="nil"/>
              <w:right w:val="nil"/>
            </w:tcBorders>
            <w:shd w:val="clear" w:color="auto" w:fill="auto"/>
            <w:noWrap/>
            <w:tcMar>
              <w:top w:w="15" w:type="dxa"/>
              <w:left w:w="15" w:type="dxa"/>
              <w:right w:w="15" w:type="dxa"/>
            </w:tcMar>
            <w:vAlign w:val="center"/>
          </w:tcPr>
          <w:p w14:paraId="48E06D3C">
            <w:pPr>
              <w:rPr>
                <w:rFonts w:hint="eastAsia" w:ascii="宋体" w:hAnsi="宋体" w:eastAsia="宋体" w:cs="宋体"/>
                <w:i w:val="0"/>
                <w:color w:val="000000"/>
                <w:sz w:val="22"/>
                <w:szCs w:val="22"/>
                <w:u w:val="none"/>
              </w:rPr>
            </w:pPr>
          </w:p>
        </w:tc>
        <w:tc>
          <w:tcPr>
            <w:tcW w:w="3594" w:type="dxa"/>
            <w:tcBorders>
              <w:top w:val="nil"/>
              <w:left w:val="nil"/>
              <w:bottom w:val="nil"/>
              <w:right w:val="nil"/>
            </w:tcBorders>
            <w:shd w:val="clear" w:color="auto" w:fill="auto"/>
            <w:noWrap/>
            <w:tcMar>
              <w:top w:w="15" w:type="dxa"/>
              <w:left w:w="15" w:type="dxa"/>
              <w:right w:w="15" w:type="dxa"/>
            </w:tcMar>
            <w:vAlign w:val="center"/>
          </w:tcPr>
          <w:p w14:paraId="792F0410">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tcMar>
              <w:top w:w="15" w:type="dxa"/>
              <w:left w:w="15" w:type="dxa"/>
              <w:right w:w="15" w:type="dxa"/>
            </w:tcMar>
            <w:vAlign w:val="center"/>
          </w:tcPr>
          <w:p w14:paraId="0456ABAE">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766BE70D">
        <w:tblPrEx>
          <w:tblCellMar>
            <w:top w:w="0" w:type="dxa"/>
            <w:left w:w="0" w:type="dxa"/>
            <w:bottom w:w="0" w:type="dxa"/>
            <w:right w:w="0" w:type="dxa"/>
          </w:tblCellMar>
        </w:tblPrEx>
        <w:trPr>
          <w:trHeight w:val="852" w:hRule="atLeast"/>
          <w:jc w:val="center"/>
        </w:trPr>
        <w:tc>
          <w:tcPr>
            <w:tcW w:w="5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DF6EC">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政府预算经济科目</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D371D">
            <w:pPr>
              <w:keepNext w:val="0"/>
              <w:keepLines w:val="0"/>
              <w:widowControl/>
              <w:suppressLineNumbers w:val="0"/>
              <w:jc w:val="center"/>
              <w:textAlignment w:val="center"/>
              <w:rPr>
                <w:rFonts w:hint="eastAsia" w:ascii="方正大黑_GBK" w:hAnsi="方正大黑_GBK" w:eastAsia="方正大黑_GBK" w:cs="方正大黑_GBK"/>
                <w:i w:val="0"/>
                <w:color w:val="000000"/>
                <w:sz w:val="28"/>
                <w:szCs w:val="28"/>
                <w:u w:val="none"/>
              </w:rPr>
            </w:pPr>
            <w:r>
              <w:rPr>
                <w:rFonts w:hint="eastAsia" w:ascii="方正大黑_GBK" w:hAnsi="方正大黑_GBK" w:eastAsia="方正大黑_GBK" w:cs="方正大黑_GBK"/>
                <w:i w:val="0"/>
                <w:color w:val="000000"/>
                <w:kern w:val="0"/>
                <w:sz w:val="28"/>
                <w:szCs w:val="28"/>
                <w:u w:val="none"/>
                <w:lang w:val="en-US" w:eastAsia="zh-CN" w:bidi="ar"/>
              </w:rPr>
              <w:t>项目支出</w:t>
            </w:r>
          </w:p>
        </w:tc>
      </w:tr>
      <w:tr w14:paraId="5AAE2CAA">
        <w:tblPrEx>
          <w:tblCellMar>
            <w:top w:w="0" w:type="dxa"/>
            <w:left w:w="0" w:type="dxa"/>
            <w:bottom w:w="0" w:type="dxa"/>
            <w:right w:w="0" w:type="dxa"/>
          </w:tblCellMar>
        </w:tblPrEx>
        <w:trPr>
          <w:trHeight w:val="676" w:hRule="atLeast"/>
          <w:jc w:val="center"/>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0C5C0">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3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99E5">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B30AD">
            <w:pPr>
              <w:jc w:val="center"/>
              <w:rPr>
                <w:rFonts w:hint="eastAsia" w:ascii="方正大黑_GBK" w:hAnsi="方正大黑_GBK" w:eastAsia="方正大黑_GBK" w:cs="方正大黑_GBK"/>
                <w:i w:val="0"/>
                <w:color w:val="000000"/>
                <w:sz w:val="28"/>
                <w:szCs w:val="28"/>
                <w:u w:val="none"/>
              </w:rPr>
            </w:pPr>
          </w:p>
        </w:tc>
      </w:tr>
      <w:tr w14:paraId="2873C023">
        <w:tblPrEx>
          <w:tblCellMar>
            <w:top w:w="0" w:type="dxa"/>
            <w:left w:w="0" w:type="dxa"/>
            <w:bottom w:w="0" w:type="dxa"/>
            <w:right w:w="0" w:type="dxa"/>
          </w:tblCellMar>
        </w:tblPrEx>
        <w:trPr>
          <w:trHeight w:val="676" w:hRule="atLeast"/>
          <w:jc w:val="center"/>
        </w:trPr>
        <w:tc>
          <w:tcPr>
            <w:tcW w:w="5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5C769">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65ECB">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5,304.26</w:t>
            </w:r>
          </w:p>
        </w:tc>
      </w:tr>
      <w:tr w14:paraId="03D6D239">
        <w:tblPrEx>
          <w:tblCellMar>
            <w:top w:w="0" w:type="dxa"/>
            <w:left w:w="0" w:type="dxa"/>
            <w:bottom w:w="0" w:type="dxa"/>
            <w:right w:w="0" w:type="dxa"/>
          </w:tblCellMar>
        </w:tblPrEx>
        <w:trPr>
          <w:trHeight w:val="676" w:hRule="atLeast"/>
          <w:jc w:val="center"/>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0B15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502</w:t>
            </w:r>
          </w:p>
        </w:tc>
        <w:tc>
          <w:tcPr>
            <w:tcW w:w="3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6E3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机关商品和服务支出</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D74B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4,080.88</w:t>
            </w:r>
          </w:p>
        </w:tc>
      </w:tr>
      <w:tr w14:paraId="16872D6A">
        <w:tblPrEx>
          <w:tblCellMar>
            <w:top w:w="0" w:type="dxa"/>
            <w:left w:w="0" w:type="dxa"/>
            <w:bottom w:w="0" w:type="dxa"/>
            <w:right w:w="0" w:type="dxa"/>
          </w:tblCellMar>
        </w:tblPrEx>
        <w:trPr>
          <w:trHeight w:val="676" w:hRule="atLeast"/>
          <w:jc w:val="center"/>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5252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50201</w:t>
            </w:r>
          </w:p>
        </w:tc>
        <w:tc>
          <w:tcPr>
            <w:tcW w:w="3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860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办公经费</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09EB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81.60</w:t>
            </w:r>
          </w:p>
        </w:tc>
      </w:tr>
      <w:tr w14:paraId="435863F8">
        <w:tblPrEx>
          <w:tblCellMar>
            <w:top w:w="0" w:type="dxa"/>
            <w:left w:w="0" w:type="dxa"/>
            <w:bottom w:w="0" w:type="dxa"/>
            <w:right w:w="0" w:type="dxa"/>
          </w:tblCellMar>
        </w:tblPrEx>
        <w:trPr>
          <w:trHeight w:val="676" w:hRule="atLeast"/>
          <w:jc w:val="center"/>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418F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50205</w:t>
            </w:r>
          </w:p>
        </w:tc>
        <w:tc>
          <w:tcPr>
            <w:tcW w:w="3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283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委托业务费</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EA53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3,997.74</w:t>
            </w:r>
          </w:p>
        </w:tc>
      </w:tr>
      <w:tr w14:paraId="4BF23F8E">
        <w:tblPrEx>
          <w:tblCellMar>
            <w:top w:w="0" w:type="dxa"/>
            <w:left w:w="0" w:type="dxa"/>
            <w:bottom w:w="0" w:type="dxa"/>
            <w:right w:w="0" w:type="dxa"/>
          </w:tblCellMar>
        </w:tblPrEx>
        <w:trPr>
          <w:trHeight w:val="676" w:hRule="atLeast"/>
          <w:jc w:val="center"/>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DA5D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50299</w:t>
            </w:r>
          </w:p>
        </w:tc>
        <w:tc>
          <w:tcPr>
            <w:tcW w:w="3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569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其他商品和服务支出</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0BB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1.54</w:t>
            </w:r>
          </w:p>
        </w:tc>
      </w:tr>
      <w:tr w14:paraId="47890C2E">
        <w:tblPrEx>
          <w:tblCellMar>
            <w:top w:w="0" w:type="dxa"/>
            <w:left w:w="0" w:type="dxa"/>
            <w:bottom w:w="0" w:type="dxa"/>
            <w:right w:w="0" w:type="dxa"/>
          </w:tblCellMar>
        </w:tblPrEx>
        <w:trPr>
          <w:trHeight w:val="676" w:hRule="atLeast"/>
          <w:jc w:val="center"/>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B7A2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503</w:t>
            </w:r>
          </w:p>
        </w:tc>
        <w:tc>
          <w:tcPr>
            <w:tcW w:w="3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8D8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机关资本性支出</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5006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r w14:paraId="5B8BC595">
        <w:tblPrEx>
          <w:tblCellMar>
            <w:top w:w="0" w:type="dxa"/>
            <w:left w:w="0" w:type="dxa"/>
            <w:bottom w:w="0" w:type="dxa"/>
            <w:right w:w="0" w:type="dxa"/>
          </w:tblCellMar>
        </w:tblPrEx>
        <w:trPr>
          <w:trHeight w:val="676" w:hRule="atLeast"/>
          <w:jc w:val="center"/>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E22EF">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50303</w:t>
            </w:r>
          </w:p>
        </w:tc>
        <w:tc>
          <w:tcPr>
            <w:tcW w:w="3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854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公务用车购置</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A57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w:t>
            </w:r>
          </w:p>
        </w:tc>
      </w:tr>
      <w:tr w14:paraId="59F0FE7C">
        <w:tblPrEx>
          <w:tblCellMar>
            <w:top w:w="0" w:type="dxa"/>
            <w:left w:w="0" w:type="dxa"/>
            <w:bottom w:w="0" w:type="dxa"/>
            <w:right w:w="0" w:type="dxa"/>
          </w:tblCellMar>
        </w:tblPrEx>
        <w:trPr>
          <w:trHeight w:val="676" w:hRule="atLeast"/>
          <w:jc w:val="center"/>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8CB7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506</w:t>
            </w:r>
          </w:p>
        </w:tc>
        <w:tc>
          <w:tcPr>
            <w:tcW w:w="3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403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对事业单位资本性补助</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5378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36.00</w:t>
            </w:r>
          </w:p>
        </w:tc>
      </w:tr>
      <w:tr w14:paraId="4D8E1046">
        <w:tblPrEx>
          <w:tblCellMar>
            <w:top w:w="0" w:type="dxa"/>
            <w:left w:w="0" w:type="dxa"/>
            <w:bottom w:w="0" w:type="dxa"/>
            <w:right w:w="0" w:type="dxa"/>
          </w:tblCellMar>
        </w:tblPrEx>
        <w:trPr>
          <w:trHeight w:val="676" w:hRule="atLeast"/>
          <w:jc w:val="center"/>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9F4A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50601</w:t>
            </w:r>
          </w:p>
        </w:tc>
        <w:tc>
          <w:tcPr>
            <w:tcW w:w="3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411A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资本性支出</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267C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36.00</w:t>
            </w:r>
          </w:p>
        </w:tc>
      </w:tr>
      <w:tr w14:paraId="38D49464">
        <w:tblPrEx>
          <w:tblCellMar>
            <w:top w:w="0" w:type="dxa"/>
            <w:left w:w="0" w:type="dxa"/>
            <w:bottom w:w="0" w:type="dxa"/>
            <w:right w:w="0" w:type="dxa"/>
          </w:tblCellMar>
        </w:tblPrEx>
        <w:trPr>
          <w:trHeight w:val="676" w:hRule="atLeast"/>
          <w:jc w:val="center"/>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D01D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509</w:t>
            </w:r>
          </w:p>
        </w:tc>
        <w:tc>
          <w:tcPr>
            <w:tcW w:w="3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A5A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对个人和家庭的补助</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205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1,169.38</w:t>
            </w:r>
          </w:p>
        </w:tc>
      </w:tr>
      <w:tr w14:paraId="4BB2DCDB">
        <w:tblPrEx>
          <w:tblCellMar>
            <w:top w:w="0" w:type="dxa"/>
            <w:left w:w="0" w:type="dxa"/>
            <w:bottom w:w="0" w:type="dxa"/>
            <w:right w:w="0" w:type="dxa"/>
          </w:tblCellMar>
        </w:tblPrEx>
        <w:trPr>
          <w:trHeight w:val="676" w:hRule="atLeast"/>
          <w:jc w:val="center"/>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EC40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50901</w:t>
            </w:r>
          </w:p>
        </w:tc>
        <w:tc>
          <w:tcPr>
            <w:tcW w:w="3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E9B6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社会福利和救助</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8B5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1,149.38</w:t>
            </w:r>
          </w:p>
        </w:tc>
      </w:tr>
      <w:tr w14:paraId="266096AD">
        <w:tblPrEx>
          <w:tblCellMar>
            <w:top w:w="0" w:type="dxa"/>
            <w:left w:w="0" w:type="dxa"/>
            <w:bottom w:w="0" w:type="dxa"/>
            <w:right w:w="0" w:type="dxa"/>
          </w:tblCellMar>
        </w:tblPrEx>
        <w:trPr>
          <w:trHeight w:val="686" w:hRule="atLeast"/>
          <w:jc w:val="center"/>
        </w:trPr>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A41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50399</w:t>
            </w:r>
          </w:p>
        </w:tc>
        <w:tc>
          <w:tcPr>
            <w:tcW w:w="3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8D0D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其他资本性支出</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B2E5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20.00</w:t>
            </w:r>
          </w:p>
        </w:tc>
      </w:tr>
    </w:tbl>
    <w:p w14:paraId="0CEECBB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14:paraId="3F0007D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14:paraId="17A88FA4">
      <w:pPr>
        <w:keepNext w:val="0"/>
        <w:keepLines w:val="0"/>
        <w:widowControl/>
        <w:suppressLineNumbers w:val="0"/>
        <w:jc w:val="left"/>
        <w:textAlignment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ascii="方正黑体_GBK" w:hAnsi="方正黑体_GBK" w:eastAsia="方正黑体_GBK" w:cs="方正黑体_GBK"/>
          <w:lang w:val="en-US" w:eastAsia="zh-CN"/>
        </w:rPr>
        <w:t>附件12</w:t>
      </w:r>
    </w:p>
    <w:tbl>
      <w:tblPr>
        <w:tblStyle w:val="6"/>
        <w:tblW w:w="9618" w:type="dxa"/>
        <w:tblInd w:w="-525" w:type="dxa"/>
        <w:shd w:val="clear" w:color="auto" w:fill="auto"/>
        <w:tblLayout w:type="fixed"/>
        <w:tblCellMar>
          <w:top w:w="0" w:type="dxa"/>
          <w:left w:w="0" w:type="dxa"/>
          <w:bottom w:w="0" w:type="dxa"/>
          <w:right w:w="0" w:type="dxa"/>
        </w:tblCellMar>
      </w:tblPr>
      <w:tblGrid>
        <w:gridCol w:w="688"/>
        <w:gridCol w:w="1237"/>
        <w:gridCol w:w="775"/>
        <w:gridCol w:w="663"/>
        <w:gridCol w:w="600"/>
        <w:gridCol w:w="487"/>
        <w:gridCol w:w="288"/>
        <w:gridCol w:w="377"/>
        <w:gridCol w:w="434"/>
        <w:gridCol w:w="434"/>
        <w:gridCol w:w="434"/>
        <w:gridCol w:w="165"/>
        <w:gridCol w:w="165"/>
        <w:gridCol w:w="165"/>
        <w:gridCol w:w="165"/>
        <w:gridCol w:w="165"/>
        <w:gridCol w:w="165"/>
        <w:gridCol w:w="165"/>
        <w:gridCol w:w="165"/>
        <w:gridCol w:w="165"/>
        <w:gridCol w:w="165"/>
        <w:gridCol w:w="270"/>
        <w:gridCol w:w="90"/>
        <w:gridCol w:w="165"/>
        <w:gridCol w:w="996"/>
        <w:gridCol w:w="30"/>
      </w:tblGrid>
      <w:tr w14:paraId="2255A7A3">
        <w:tblPrEx>
          <w:shd w:val="clear" w:color="auto" w:fill="auto"/>
          <w:tblCellMar>
            <w:top w:w="0" w:type="dxa"/>
            <w:left w:w="0" w:type="dxa"/>
            <w:bottom w:w="0" w:type="dxa"/>
            <w:right w:w="0" w:type="dxa"/>
          </w:tblCellMar>
        </w:tblPrEx>
        <w:trPr>
          <w:gridAfter w:val="1"/>
          <w:wAfter w:w="30" w:type="dxa"/>
          <w:trHeight w:val="914" w:hRule="atLeast"/>
        </w:trPr>
        <w:tc>
          <w:tcPr>
            <w:tcW w:w="9588" w:type="dxa"/>
            <w:gridSpan w:val="25"/>
            <w:vMerge w:val="restart"/>
            <w:tcBorders>
              <w:top w:val="nil"/>
              <w:left w:val="nil"/>
              <w:bottom w:val="nil"/>
              <w:right w:val="nil"/>
            </w:tcBorders>
            <w:shd w:val="clear" w:color="auto" w:fill="auto"/>
            <w:tcMar>
              <w:top w:w="15" w:type="dxa"/>
              <w:left w:w="15" w:type="dxa"/>
              <w:right w:w="15" w:type="dxa"/>
            </w:tcMar>
            <w:vAlign w:val="center"/>
          </w:tcPr>
          <w:p w14:paraId="6EDEDC1B">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4"/>
                <w:szCs w:val="34"/>
                <w:u w:val="none"/>
                <w:lang w:val="en-US" w:eastAsia="zh-CN" w:bidi="ar"/>
              </w:rPr>
            </w:pPr>
            <w:r>
              <w:rPr>
                <w:rFonts w:hint="eastAsia" w:ascii="方正小标宋_GBK" w:hAnsi="方正小标宋_GBK" w:eastAsia="方正小标宋_GBK" w:cs="方正小标宋_GBK"/>
                <w:i w:val="0"/>
                <w:color w:val="000000"/>
                <w:kern w:val="0"/>
                <w:sz w:val="34"/>
                <w:szCs w:val="34"/>
                <w:u w:val="none"/>
                <w:lang w:val="en-US" w:eastAsia="zh-CN" w:bidi="ar"/>
              </w:rPr>
              <w:t>政府采购明细表</w:t>
            </w:r>
          </w:p>
        </w:tc>
      </w:tr>
      <w:tr w14:paraId="7E37C2FE">
        <w:tblPrEx>
          <w:tblCellMar>
            <w:top w:w="0" w:type="dxa"/>
            <w:left w:w="0" w:type="dxa"/>
            <w:bottom w:w="0" w:type="dxa"/>
            <w:right w:w="0" w:type="dxa"/>
          </w:tblCellMar>
        </w:tblPrEx>
        <w:trPr>
          <w:gridAfter w:val="1"/>
          <w:wAfter w:w="30" w:type="dxa"/>
          <w:trHeight w:val="312" w:hRule="atLeast"/>
        </w:trPr>
        <w:tc>
          <w:tcPr>
            <w:tcW w:w="9588" w:type="dxa"/>
            <w:gridSpan w:val="25"/>
            <w:vMerge w:val="continue"/>
            <w:tcBorders>
              <w:top w:val="nil"/>
              <w:left w:val="nil"/>
              <w:bottom w:val="nil"/>
              <w:right w:val="nil"/>
            </w:tcBorders>
            <w:shd w:val="clear" w:color="auto" w:fill="auto"/>
            <w:tcMar>
              <w:top w:w="15" w:type="dxa"/>
              <w:left w:w="15" w:type="dxa"/>
              <w:right w:w="15" w:type="dxa"/>
            </w:tcMar>
            <w:vAlign w:val="center"/>
          </w:tcPr>
          <w:p w14:paraId="51D01D09">
            <w:pPr>
              <w:jc w:val="center"/>
              <w:rPr>
                <w:rFonts w:hint="eastAsia" w:ascii="宋体" w:hAnsi="宋体" w:eastAsia="宋体" w:cs="宋体"/>
                <w:i w:val="0"/>
                <w:color w:val="000000"/>
                <w:sz w:val="38"/>
                <w:szCs w:val="38"/>
                <w:u w:val="none"/>
              </w:rPr>
            </w:pPr>
          </w:p>
        </w:tc>
      </w:tr>
      <w:tr w14:paraId="15C59EDD">
        <w:tblPrEx>
          <w:tblCellMar>
            <w:top w:w="0" w:type="dxa"/>
            <w:left w:w="0" w:type="dxa"/>
            <w:bottom w:w="0" w:type="dxa"/>
            <w:right w:w="0" w:type="dxa"/>
          </w:tblCellMar>
        </w:tblPrEx>
        <w:trPr>
          <w:trHeight w:val="578" w:hRule="atLeast"/>
        </w:trPr>
        <w:tc>
          <w:tcPr>
            <w:tcW w:w="688" w:type="dxa"/>
            <w:tcBorders>
              <w:top w:val="nil"/>
              <w:left w:val="nil"/>
              <w:bottom w:val="nil"/>
              <w:right w:val="nil"/>
            </w:tcBorders>
            <w:shd w:val="clear" w:color="auto" w:fill="auto"/>
            <w:noWrap/>
            <w:tcMar>
              <w:top w:w="15" w:type="dxa"/>
              <w:left w:w="15" w:type="dxa"/>
              <w:right w:w="15" w:type="dxa"/>
            </w:tcMar>
            <w:vAlign w:val="center"/>
          </w:tcPr>
          <w:p w14:paraId="0C760D3F">
            <w:pPr>
              <w:rPr>
                <w:rFonts w:hint="eastAsia" w:ascii="宋体" w:hAnsi="宋体" w:eastAsia="宋体" w:cs="宋体"/>
                <w:i w:val="0"/>
                <w:color w:val="000000"/>
                <w:sz w:val="22"/>
                <w:szCs w:val="22"/>
                <w:u w:val="none"/>
              </w:rPr>
            </w:pPr>
          </w:p>
        </w:tc>
        <w:tc>
          <w:tcPr>
            <w:tcW w:w="1237" w:type="dxa"/>
            <w:tcBorders>
              <w:top w:val="nil"/>
              <w:left w:val="nil"/>
              <w:bottom w:val="nil"/>
              <w:right w:val="nil"/>
            </w:tcBorders>
            <w:shd w:val="clear" w:color="auto" w:fill="auto"/>
            <w:noWrap/>
            <w:tcMar>
              <w:top w:w="15" w:type="dxa"/>
              <w:left w:w="15" w:type="dxa"/>
              <w:right w:w="15" w:type="dxa"/>
            </w:tcMar>
            <w:vAlign w:val="center"/>
          </w:tcPr>
          <w:p w14:paraId="33E5801C">
            <w:pPr>
              <w:rPr>
                <w:rFonts w:hint="eastAsia" w:ascii="宋体" w:hAnsi="宋体" w:eastAsia="宋体" w:cs="宋体"/>
                <w:i w:val="0"/>
                <w:color w:val="000000"/>
                <w:sz w:val="22"/>
                <w:szCs w:val="22"/>
                <w:u w:val="none"/>
              </w:rPr>
            </w:pPr>
          </w:p>
        </w:tc>
        <w:tc>
          <w:tcPr>
            <w:tcW w:w="775" w:type="dxa"/>
            <w:tcBorders>
              <w:top w:val="nil"/>
              <w:left w:val="nil"/>
              <w:bottom w:val="nil"/>
              <w:right w:val="nil"/>
            </w:tcBorders>
            <w:shd w:val="clear" w:color="auto" w:fill="auto"/>
            <w:noWrap/>
            <w:tcMar>
              <w:top w:w="15" w:type="dxa"/>
              <w:left w:w="15" w:type="dxa"/>
              <w:right w:w="15" w:type="dxa"/>
            </w:tcMar>
            <w:vAlign w:val="center"/>
          </w:tcPr>
          <w:p w14:paraId="5E5DEA2F">
            <w:pPr>
              <w:rPr>
                <w:rFonts w:hint="eastAsia" w:ascii="宋体" w:hAnsi="宋体" w:eastAsia="宋体" w:cs="宋体"/>
                <w:i w:val="0"/>
                <w:color w:val="000000"/>
                <w:sz w:val="22"/>
                <w:szCs w:val="22"/>
                <w:u w:val="none"/>
              </w:rPr>
            </w:pPr>
          </w:p>
        </w:tc>
        <w:tc>
          <w:tcPr>
            <w:tcW w:w="663" w:type="dxa"/>
            <w:tcBorders>
              <w:top w:val="nil"/>
              <w:left w:val="nil"/>
              <w:bottom w:val="nil"/>
              <w:right w:val="nil"/>
            </w:tcBorders>
            <w:shd w:val="clear" w:color="auto" w:fill="auto"/>
            <w:noWrap/>
            <w:tcMar>
              <w:top w:w="15" w:type="dxa"/>
              <w:left w:w="15" w:type="dxa"/>
              <w:right w:w="15" w:type="dxa"/>
            </w:tcMar>
            <w:vAlign w:val="center"/>
          </w:tcPr>
          <w:p w14:paraId="23A1B81A">
            <w:pPr>
              <w:rPr>
                <w:rFonts w:hint="eastAsia" w:ascii="宋体" w:hAnsi="宋体" w:eastAsia="宋体" w:cs="宋体"/>
                <w:i w:val="0"/>
                <w:color w:val="000000"/>
                <w:sz w:val="22"/>
                <w:szCs w:val="22"/>
                <w:u w:val="none"/>
              </w:rPr>
            </w:pPr>
          </w:p>
        </w:tc>
        <w:tc>
          <w:tcPr>
            <w:tcW w:w="600" w:type="dxa"/>
            <w:tcBorders>
              <w:top w:val="nil"/>
              <w:left w:val="nil"/>
              <w:bottom w:val="nil"/>
              <w:right w:val="nil"/>
            </w:tcBorders>
            <w:shd w:val="clear" w:color="auto" w:fill="auto"/>
            <w:tcMar>
              <w:top w:w="15" w:type="dxa"/>
              <w:left w:w="15" w:type="dxa"/>
              <w:right w:w="15" w:type="dxa"/>
            </w:tcMar>
            <w:vAlign w:val="center"/>
          </w:tcPr>
          <w:p w14:paraId="3A0B9B3A">
            <w:pPr>
              <w:rPr>
                <w:rFonts w:hint="eastAsia" w:ascii="宋体" w:hAnsi="宋体" w:eastAsia="宋体" w:cs="宋体"/>
                <w:i w:val="0"/>
                <w:color w:val="000000"/>
                <w:sz w:val="22"/>
                <w:szCs w:val="22"/>
                <w:u w:val="none"/>
              </w:rPr>
            </w:pPr>
          </w:p>
        </w:tc>
        <w:tc>
          <w:tcPr>
            <w:tcW w:w="487" w:type="dxa"/>
            <w:tcBorders>
              <w:top w:val="nil"/>
              <w:left w:val="nil"/>
              <w:bottom w:val="nil"/>
              <w:right w:val="nil"/>
            </w:tcBorders>
            <w:shd w:val="clear" w:color="auto" w:fill="auto"/>
            <w:tcMar>
              <w:top w:w="15" w:type="dxa"/>
              <w:left w:w="15" w:type="dxa"/>
              <w:right w:w="15" w:type="dxa"/>
            </w:tcMar>
            <w:vAlign w:val="center"/>
          </w:tcPr>
          <w:p w14:paraId="05CF1687">
            <w:pPr>
              <w:rPr>
                <w:rFonts w:hint="eastAsia" w:ascii="宋体" w:hAnsi="宋体" w:eastAsia="宋体" w:cs="宋体"/>
                <w:i w:val="0"/>
                <w:color w:val="000000"/>
                <w:sz w:val="22"/>
                <w:szCs w:val="22"/>
                <w:u w:val="none"/>
              </w:rPr>
            </w:pPr>
          </w:p>
        </w:tc>
        <w:tc>
          <w:tcPr>
            <w:tcW w:w="288" w:type="dxa"/>
            <w:tcBorders>
              <w:top w:val="nil"/>
              <w:left w:val="nil"/>
              <w:bottom w:val="nil"/>
              <w:right w:val="nil"/>
            </w:tcBorders>
            <w:shd w:val="clear" w:color="auto" w:fill="auto"/>
            <w:tcMar>
              <w:top w:w="15" w:type="dxa"/>
              <w:left w:w="15" w:type="dxa"/>
              <w:right w:w="15" w:type="dxa"/>
            </w:tcMar>
            <w:vAlign w:val="center"/>
          </w:tcPr>
          <w:p w14:paraId="0C925433">
            <w:pPr>
              <w:rPr>
                <w:rFonts w:hint="eastAsia" w:ascii="宋体" w:hAnsi="宋体" w:eastAsia="宋体" w:cs="宋体"/>
                <w:i w:val="0"/>
                <w:color w:val="000000"/>
                <w:sz w:val="22"/>
                <w:szCs w:val="22"/>
                <w:u w:val="none"/>
              </w:rPr>
            </w:pPr>
          </w:p>
        </w:tc>
        <w:tc>
          <w:tcPr>
            <w:tcW w:w="377" w:type="dxa"/>
            <w:tcBorders>
              <w:top w:val="nil"/>
              <w:left w:val="nil"/>
              <w:bottom w:val="nil"/>
              <w:right w:val="nil"/>
            </w:tcBorders>
            <w:shd w:val="clear" w:color="auto" w:fill="auto"/>
            <w:tcMar>
              <w:top w:w="15" w:type="dxa"/>
              <w:left w:w="15" w:type="dxa"/>
              <w:right w:w="15" w:type="dxa"/>
            </w:tcMar>
            <w:vAlign w:val="center"/>
          </w:tcPr>
          <w:p w14:paraId="6E0371E5">
            <w:pPr>
              <w:rPr>
                <w:rFonts w:hint="eastAsia" w:ascii="宋体" w:hAnsi="宋体" w:eastAsia="宋体" w:cs="宋体"/>
                <w:i w:val="0"/>
                <w:color w:val="000000"/>
                <w:sz w:val="22"/>
                <w:szCs w:val="22"/>
                <w:u w:val="none"/>
              </w:rPr>
            </w:pPr>
          </w:p>
        </w:tc>
        <w:tc>
          <w:tcPr>
            <w:tcW w:w="434" w:type="dxa"/>
            <w:tcBorders>
              <w:top w:val="nil"/>
              <w:left w:val="nil"/>
              <w:bottom w:val="nil"/>
              <w:right w:val="nil"/>
            </w:tcBorders>
            <w:shd w:val="clear" w:color="auto" w:fill="auto"/>
            <w:noWrap/>
            <w:tcMar>
              <w:top w:w="15" w:type="dxa"/>
              <w:left w:w="15" w:type="dxa"/>
              <w:right w:w="15" w:type="dxa"/>
            </w:tcMar>
            <w:vAlign w:val="center"/>
          </w:tcPr>
          <w:p w14:paraId="176E2CF0">
            <w:pPr>
              <w:rPr>
                <w:rFonts w:hint="eastAsia" w:ascii="宋体" w:hAnsi="宋体" w:eastAsia="宋体" w:cs="宋体"/>
                <w:i w:val="0"/>
                <w:color w:val="000000"/>
                <w:sz w:val="22"/>
                <w:szCs w:val="22"/>
                <w:u w:val="none"/>
              </w:rPr>
            </w:pPr>
          </w:p>
        </w:tc>
        <w:tc>
          <w:tcPr>
            <w:tcW w:w="434" w:type="dxa"/>
            <w:tcBorders>
              <w:top w:val="nil"/>
              <w:left w:val="nil"/>
              <w:bottom w:val="nil"/>
              <w:right w:val="nil"/>
            </w:tcBorders>
            <w:shd w:val="clear" w:color="auto" w:fill="auto"/>
            <w:noWrap/>
            <w:tcMar>
              <w:top w:w="15" w:type="dxa"/>
              <w:left w:w="15" w:type="dxa"/>
              <w:right w:w="15" w:type="dxa"/>
            </w:tcMar>
            <w:vAlign w:val="center"/>
          </w:tcPr>
          <w:p w14:paraId="26B1F26E">
            <w:pPr>
              <w:rPr>
                <w:rFonts w:hint="eastAsia" w:ascii="宋体" w:hAnsi="宋体" w:eastAsia="宋体" w:cs="宋体"/>
                <w:i w:val="0"/>
                <w:color w:val="000000"/>
                <w:sz w:val="22"/>
                <w:szCs w:val="22"/>
                <w:u w:val="none"/>
              </w:rPr>
            </w:pPr>
          </w:p>
        </w:tc>
        <w:tc>
          <w:tcPr>
            <w:tcW w:w="434" w:type="dxa"/>
            <w:tcBorders>
              <w:top w:val="nil"/>
              <w:left w:val="nil"/>
              <w:bottom w:val="nil"/>
              <w:right w:val="nil"/>
            </w:tcBorders>
            <w:shd w:val="clear" w:color="auto" w:fill="auto"/>
            <w:noWrap/>
            <w:tcMar>
              <w:top w:w="15" w:type="dxa"/>
              <w:left w:w="15" w:type="dxa"/>
              <w:right w:w="15" w:type="dxa"/>
            </w:tcMar>
            <w:vAlign w:val="center"/>
          </w:tcPr>
          <w:p w14:paraId="28BC97FA">
            <w:pPr>
              <w:rPr>
                <w:rFonts w:hint="eastAsia" w:ascii="宋体" w:hAnsi="宋体" w:eastAsia="宋体" w:cs="宋体"/>
                <w:i w:val="0"/>
                <w:color w:val="000000"/>
                <w:sz w:val="22"/>
                <w:szCs w:val="22"/>
                <w:u w:val="none"/>
              </w:rPr>
            </w:pPr>
          </w:p>
        </w:tc>
        <w:tc>
          <w:tcPr>
            <w:tcW w:w="165" w:type="dxa"/>
            <w:tcBorders>
              <w:top w:val="nil"/>
              <w:left w:val="nil"/>
              <w:bottom w:val="nil"/>
              <w:right w:val="nil"/>
            </w:tcBorders>
            <w:shd w:val="clear" w:color="auto" w:fill="auto"/>
            <w:noWrap/>
            <w:tcMar>
              <w:top w:w="15" w:type="dxa"/>
              <w:left w:w="15" w:type="dxa"/>
              <w:right w:w="15" w:type="dxa"/>
            </w:tcMar>
            <w:vAlign w:val="center"/>
          </w:tcPr>
          <w:p w14:paraId="608D2882">
            <w:pPr>
              <w:rPr>
                <w:rFonts w:hint="eastAsia" w:ascii="宋体" w:hAnsi="宋体" w:eastAsia="宋体" w:cs="宋体"/>
                <w:i w:val="0"/>
                <w:color w:val="000000"/>
                <w:sz w:val="22"/>
                <w:szCs w:val="22"/>
                <w:u w:val="none"/>
              </w:rPr>
            </w:pPr>
          </w:p>
        </w:tc>
        <w:tc>
          <w:tcPr>
            <w:tcW w:w="165" w:type="dxa"/>
            <w:tcBorders>
              <w:top w:val="nil"/>
              <w:left w:val="nil"/>
              <w:bottom w:val="nil"/>
              <w:right w:val="nil"/>
            </w:tcBorders>
            <w:shd w:val="clear" w:color="auto" w:fill="auto"/>
            <w:noWrap/>
            <w:tcMar>
              <w:top w:w="15" w:type="dxa"/>
              <w:left w:w="15" w:type="dxa"/>
              <w:right w:w="15" w:type="dxa"/>
            </w:tcMar>
            <w:vAlign w:val="center"/>
          </w:tcPr>
          <w:p w14:paraId="35ED3328">
            <w:pPr>
              <w:rPr>
                <w:rFonts w:hint="eastAsia" w:ascii="宋体" w:hAnsi="宋体" w:eastAsia="宋体" w:cs="宋体"/>
                <w:i w:val="0"/>
                <w:color w:val="000000"/>
                <w:sz w:val="22"/>
                <w:szCs w:val="22"/>
                <w:u w:val="none"/>
              </w:rPr>
            </w:pPr>
          </w:p>
        </w:tc>
        <w:tc>
          <w:tcPr>
            <w:tcW w:w="165" w:type="dxa"/>
            <w:tcBorders>
              <w:top w:val="nil"/>
              <w:left w:val="nil"/>
              <w:bottom w:val="nil"/>
              <w:right w:val="nil"/>
            </w:tcBorders>
            <w:shd w:val="clear" w:color="auto" w:fill="auto"/>
            <w:noWrap/>
            <w:tcMar>
              <w:top w:w="15" w:type="dxa"/>
              <w:left w:w="15" w:type="dxa"/>
              <w:right w:w="15" w:type="dxa"/>
            </w:tcMar>
            <w:vAlign w:val="center"/>
          </w:tcPr>
          <w:p w14:paraId="6D8ADEC1">
            <w:pPr>
              <w:rPr>
                <w:rFonts w:hint="eastAsia" w:ascii="宋体" w:hAnsi="宋体" w:eastAsia="宋体" w:cs="宋体"/>
                <w:i w:val="0"/>
                <w:color w:val="000000"/>
                <w:sz w:val="22"/>
                <w:szCs w:val="22"/>
                <w:u w:val="none"/>
              </w:rPr>
            </w:pPr>
          </w:p>
        </w:tc>
        <w:tc>
          <w:tcPr>
            <w:tcW w:w="165" w:type="dxa"/>
            <w:tcBorders>
              <w:top w:val="nil"/>
              <w:left w:val="nil"/>
              <w:bottom w:val="nil"/>
              <w:right w:val="nil"/>
            </w:tcBorders>
            <w:shd w:val="clear" w:color="auto" w:fill="auto"/>
            <w:noWrap/>
            <w:tcMar>
              <w:top w:w="15" w:type="dxa"/>
              <w:left w:w="15" w:type="dxa"/>
              <w:right w:w="15" w:type="dxa"/>
            </w:tcMar>
            <w:vAlign w:val="center"/>
          </w:tcPr>
          <w:p w14:paraId="155AF7D2">
            <w:pPr>
              <w:rPr>
                <w:rFonts w:hint="eastAsia" w:ascii="宋体" w:hAnsi="宋体" w:eastAsia="宋体" w:cs="宋体"/>
                <w:i w:val="0"/>
                <w:color w:val="000000"/>
                <w:sz w:val="22"/>
                <w:szCs w:val="22"/>
                <w:u w:val="none"/>
              </w:rPr>
            </w:pPr>
          </w:p>
        </w:tc>
        <w:tc>
          <w:tcPr>
            <w:tcW w:w="165" w:type="dxa"/>
            <w:tcBorders>
              <w:top w:val="nil"/>
              <w:left w:val="nil"/>
              <w:bottom w:val="nil"/>
              <w:right w:val="nil"/>
            </w:tcBorders>
            <w:shd w:val="clear" w:color="auto" w:fill="auto"/>
            <w:noWrap/>
            <w:tcMar>
              <w:top w:w="15" w:type="dxa"/>
              <w:left w:w="15" w:type="dxa"/>
              <w:right w:w="15" w:type="dxa"/>
            </w:tcMar>
            <w:vAlign w:val="center"/>
          </w:tcPr>
          <w:p w14:paraId="4AAF99BE">
            <w:pPr>
              <w:rPr>
                <w:rFonts w:hint="eastAsia" w:ascii="宋体" w:hAnsi="宋体" w:eastAsia="宋体" w:cs="宋体"/>
                <w:i w:val="0"/>
                <w:color w:val="000000"/>
                <w:sz w:val="22"/>
                <w:szCs w:val="22"/>
                <w:u w:val="none"/>
              </w:rPr>
            </w:pPr>
          </w:p>
        </w:tc>
        <w:tc>
          <w:tcPr>
            <w:tcW w:w="165" w:type="dxa"/>
            <w:tcBorders>
              <w:top w:val="nil"/>
              <w:left w:val="nil"/>
              <w:bottom w:val="nil"/>
              <w:right w:val="nil"/>
            </w:tcBorders>
            <w:shd w:val="clear" w:color="auto" w:fill="auto"/>
            <w:noWrap/>
            <w:tcMar>
              <w:top w:w="15" w:type="dxa"/>
              <w:left w:w="15" w:type="dxa"/>
              <w:right w:w="15" w:type="dxa"/>
            </w:tcMar>
            <w:vAlign w:val="center"/>
          </w:tcPr>
          <w:p w14:paraId="765B6C31">
            <w:pPr>
              <w:rPr>
                <w:rFonts w:hint="eastAsia" w:ascii="宋体" w:hAnsi="宋体" w:eastAsia="宋体" w:cs="宋体"/>
                <w:i w:val="0"/>
                <w:color w:val="000000"/>
                <w:sz w:val="22"/>
                <w:szCs w:val="22"/>
                <w:u w:val="none"/>
              </w:rPr>
            </w:pPr>
          </w:p>
        </w:tc>
        <w:tc>
          <w:tcPr>
            <w:tcW w:w="165" w:type="dxa"/>
            <w:tcBorders>
              <w:top w:val="nil"/>
              <w:left w:val="nil"/>
              <w:bottom w:val="nil"/>
              <w:right w:val="nil"/>
            </w:tcBorders>
            <w:shd w:val="clear" w:color="auto" w:fill="auto"/>
            <w:noWrap/>
            <w:tcMar>
              <w:top w:w="15" w:type="dxa"/>
              <w:left w:w="15" w:type="dxa"/>
              <w:right w:w="15" w:type="dxa"/>
            </w:tcMar>
            <w:vAlign w:val="center"/>
          </w:tcPr>
          <w:p w14:paraId="1150F0B4">
            <w:pPr>
              <w:rPr>
                <w:rFonts w:hint="eastAsia" w:ascii="宋体" w:hAnsi="宋体" w:eastAsia="宋体" w:cs="宋体"/>
                <w:i w:val="0"/>
                <w:color w:val="000000"/>
                <w:sz w:val="22"/>
                <w:szCs w:val="22"/>
                <w:u w:val="none"/>
              </w:rPr>
            </w:pPr>
          </w:p>
        </w:tc>
        <w:tc>
          <w:tcPr>
            <w:tcW w:w="165" w:type="dxa"/>
            <w:tcBorders>
              <w:top w:val="nil"/>
              <w:left w:val="nil"/>
              <w:bottom w:val="nil"/>
              <w:right w:val="nil"/>
            </w:tcBorders>
            <w:shd w:val="clear" w:color="auto" w:fill="auto"/>
            <w:noWrap/>
            <w:tcMar>
              <w:top w:w="15" w:type="dxa"/>
              <w:left w:w="15" w:type="dxa"/>
              <w:right w:w="15" w:type="dxa"/>
            </w:tcMar>
            <w:vAlign w:val="center"/>
          </w:tcPr>
          <w:p w14:paraId="42C2790C">
            <w:pPr>
              <w:rPr>
                <w:rFonts w:hint="eastAsia" w:ascii="宋体" w:hAnsi="宋体" w:eastAsia="宋体" w:cs="宋体"/>
                <w:i w:val="0"/>
                <w:color w:val="000000"/>
                <w:sz w:val="22"/>
                <w:szCs w:val="22"/>
                <w:u w:val="none"/>
              </w:rPr>
            </w:pPr>
          </w:p>
        </w:tc>
        <w:tc>
          <w:tcPr>
            <w:tcW w:w="165" w:type="dxa"/>
            <w:tcBorders>
              <w:top w:val="nil"/>
              <w:left w:val="nil"/>
              <w:bottom w:val="nil"/>
              <w:right w:val="nil"/>
            </w:tcBorders>
            <w:shd w:val="clear" w:color="auto" w:fill="auto"/>
            <w:noWrap/>
            <w:tcMar>
              <w:top w:w="15" w:type="dxa"/>
              <w:left w:w="15" w:type="dxa"/>
              <w:right w:w="15" w:type="dxa"/>
            </w:tcMar>
            <w:vAlign w:val="center"/>
          </w:tcPr>
          <w:p w14:paraId="63501EDA">
            <w:pPr>
              <w:rPr>
                <w:rFonts w:hint="eastAsia" w:ascii="宋体" w:hAnsi="宋体" w:eastAsia="宋体" w:cs="宋体"/>
                <w:i w:val="0"/>
                <w:color w:val="000000"/>
                <w:sz w:val="22"/>
                <w:szCs w:val="22"/>
                <w:u w:val="none"/>
              </w:rPr>
            </w:pPr>
          </w:p>
        </w:tc>
        <w:tc>
          <w:tcPr>
            <w:tcW w:w="165" w:type="dxa"/>
            <w:tcBorders>
              <w:top w:val="nil"/>
              <w:left w:val="nil"/>
              <w:bottom w:val="nil"/>
              <w:right w:val="nil"/>
            </w:tcBorders>
            <w:shd w:val="clear" w:color="auto" w:fill="auto"/>
            <w:noWrap/>
            <w:tcMar>
              <w:top w:w="15" w:type="dxa"/>
              <w:left w:w="15" w:type="dxa"/>
              <w:right w:w="15" w:type="dxa"/>
            </w:tcMar>
            <w:vAlign w:val="center"/>
          </w:tcPr>
          <w:p w14:paraId="2817A22D">
            <w:pPr>
              <w:rPr>
                <w:rFonts w:hint="eastAsia" w:ascii="宋体" w:hAnsi="宋体" w:eastAsia="宋体" w:cs="宋体"/>
                <w:i w:val="0"/>
                <w:color w:val="000000"/>
                <w:sz w:val="22"/>
                <w:szCs w:val="22"/>
                <w:u w:val="none"/>
              </w:rPr>
            </w:pPr>
          </w:p>
        </w:tc>
        <w:tc>
          <w:tcPr>
            <w:tcW w:w="1551" w:type="dxa"/>
            <w:gridSpan w:val="5"/>
            <w:tcBorders>
              <w:top w:val="nil"/>
              <w:left w:val="nil"/>
              <w:bottom w:val="nil"/>
              <w:right w:val="nil"/>
            </w:tcBorders>
            <w:shd w:val="clear" w:color="auto" w:fill="auto"/>
            <w:noWrap/>
            <w:tcMar>
              <w:top w:w="15" w:type="dxa"/>
              <w:left w:w="15" w:type="dxa"/>
              <w:right w:w="15" w:type="dxa"/>
            </w:tcMar>
            <w:vAlign w:val="center"/>
          </w:tcPr>
          <w:p w14:paraId="5A16882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w:t>
            </w:r>
            <w:r>
              <w:rPr>
                <w:rFonts w:hint="eastAsia" w:ascii="宋体" w:hAnsi="宋体" w:eastAsia="宋体" w:cs="宋体"/>
                <w:i w:val="0"/>
                <w:color w:val="000000"/>
                <w:kern w:val="0"/>
                <w:sz w:val="18"/>
                <w:szCs w:val="18"/>
                <w:u w:val="none"/>
                <w:lang w:val="en-US" w:eastAsia="zh-CN" w:bidi="ar"/>
              </w:rPr>
              <w:t>万</w:t>
            </w:r>
            <w:r>
              <w:rPr>
                <w:rFonts w:ascii="宋体" w:hAnsi="宋体" w:eastAsia="宋体" w:cs="宋体"/>
                <w:i w:val="0"/>
                <w:color w:val="000000"/>
                <w:kern w:val="0"/>
                <w:sz w:val="18"/>
                <w:szCs w:val="18"/>
                <w:u w:val="none"/>
                <w:lang w:val="en-US" w:eastAsia="zh-CN" w:bidi="ar"/>
              </w:rPr>
              <w:t>元</w:t>
            </w:r>
          </w:p>
        </w:tc>
      </w:tr>
      <w:tr w14:paraId="7E6E8E82">
        <w:tblPrEx>
          <w:tblCellMar>
            <w:top w:w="0" w:type="dxa"/>
            <w:left w:w="0" w:type="dxa"/>
            <w:bottom w:w="0" w:type="dxa"/>
            <w:right w:w="0" w:type="dxa"/>
          </w:tblCellMar>
        </w:tblPrEx>
        <w:trPr>
          <w:gridAfter w:val="1"/>
          <w:wAfter w:w="30" w:type="dxa"/>
          <w:trHeight w:val="944"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163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部门单位</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43D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项目编码</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4E2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818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功能科目</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EC0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政府经济科目</w:t>
            </w:r>
          </w:p>
        </w:tc>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734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部门经济科目</w:t>
            </w:r>
          </w:p>
        </w:tc>
        <w:tc>
          <w:tcPr>
            <w:tcW w:w="2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42B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是否政府采购</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70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项目状态</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EE2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总计</w:t>
            </w:r>
          </w:p>
        </w:tc>
        <w:tc>
          <w:tcPr>
            <w:tcW w:w="13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2A8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w:t>
            </w:r>
          </w:p>
        </w:tc>
        <w:tc>
          <w:tcPr>
            <w:tcW w:w="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1C5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3B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w:t>
            </w:r>
          </w:p>
        </w:tc>
        <w:tc>
          <w:tcPr>
            <w:tcW w:w="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512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8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C0A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r>
      <w:tr w14:paraId="4D5996CB">
        <w:tblPrEx>
          <w:tblCellMar>
            <w:top w:w="0" w:type="dxa"/>
            <w:left w:w="0" w:type="dxa"/>
            <w:bottom w:w="0" w:type="dxa"/>
            <w:right w:w="0" w:type="dxa"/>
          </w:tblCellMar>
        </w:tblPrEx>
        <w:trPr>
          <w:trHeight w:val="3505"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48798">
            <w:pPr>
              <w:jc w:val="center"/>
              <w:rPr>
                <w:rFonts w:hint="eastAsia" w:ascii="宋体" w:hAnsi="宋体" w:eastAsia="宋体" w:cs="宋体"/>
                <w:i w:val="0"/>
                <w:color w:val="000000"/>
                <w:sz w:val="18"/>
                <w:szCs w:val="18"/>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77C6E">
            <w:pPr>
              <w:jc w:val="center"/>
              <w:rPr>
                <w:rFonts w:hint="eastAsia" w:ascii="宋体" w:hAnsi="宋体" w:eastAsia="宋体" w:cs="宋体"/>
                <w:i w:val="0"/>
                <w:color w:val="000000"/>
                <w:sz w:val="18"/>
                <w:szCs w:val="18"/>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63684">
            <w:pPr>
              <w:jc w:val="center"/>
              <w:rPr>
                <w:rFonts w:hint="eastAsia" w:ascii="宋体" w:hAnsi="宋体" w:eastAsia="宋体" w:cs="宋体"/>
                <w:i w:val="0"/>
                <w:color w:val="000000"/>
                <w:sz w:val="18"/>
                <w:szCs w:val="18"/>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B7AA9">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DF7BE">
            <w:pPr>
              <w:jc w:val="center"/>
              <w:rPr>
                <w:rFonts w:hint="eastAsia" w:ascii="宋体" w:hAnsi="宋体" w:eastAsia="宋体" w:cs="宋体"/>
                <w:i w:val="0"/>
                <w:color w:val="000000"/>
                <w:sz w:val="18"/>
                <w:szCs w:val="18"/>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BB3E">
            <w:pPr>
              <w:jc w:val="center"/>
              <w:rPr>
                <w:rFonts w:hint="eastAsia" w:ascii="宋体" w:hAnsi="宋体" w:eastAsia="宋体" w:cs="宋体"/>
                <w:i w:val="0"/>
                <w:color w:val="000000"/>
                <w:sz w:val="18"/>
                <w:szCs w:val="18"/>
                <w:u w:val="none"/>
              </w:rPr>
            </w:pPr>
          </w:p>
        </w:tc>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F9781">
            <w:pPr>
              <w:jc w:val="center"/>
              <w:rPr>
                <w:rFonts w:hint="eastAsia" w:ascii="宋体" w:hAnsi="宋体" w:eastAsia="宋体" w:cs="宋体"/>
                <w:i w:val="0"/>
                <w:color w:val="000000"/>
                <w:sz w:val="18"/>
                <w:szCs w:val="18"/>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20B21">
            <w:pPr>
              <w:jc w:val="center"/>
              <w:rPr>
                <w:rFonts w:hint="eastAsia" w:ascii="宋体" w:hAnsi="宋体" w:eastAsia="宋体" w:cs="宋体"/>
                <w:i w:val="0"/>
                <w:color w:val="000000"/>
                <w:sz w:val="18"/>
                <w:szCs w:val="18"/>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06E18">
            <w:pPr>
              <w:jc w:val="center"/>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07A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D37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一般公共预算资金</w:t>
            </w:r>
          </w:p>
        </w:tc>
        <w:tc>
          <w:tcPr>
            <w:tcW w:w="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3B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一般债券</w:t>
            </w:r>
          </w:p>
        </w:tc>
        <w:tc>
          <w:tcPr>
            <w:tcW w:w="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0E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外国政府和国际组织贷款</w:t>
            </w:r>
          </w:p>
        </w:tc>
        <w:tc>
          <w:tcPr>
            <w:tcW w:w="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89B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外国政府和国际组织赠款</w:t>
            </w:r>
          </w:p>
        </w:tc>
        <w:tc>
          <w:tcPr>
            <w:tcW w:w="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622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28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w:t>
            </w:r>
          </w:p>
        </w:tc>
        <w:tc>
          <w:tcPr>
            <w:tcW w:w="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220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专项债券</w:t>
            </w:r>
          </w:p>
        </w:tc>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B79BC">
            <w:pPr>
              <w:jc w:val="center"/>
              <w:rPr>
                <w:rFonts w:hint="eastAsia" w:ascii="宋体" w:hAnsi="宋体" w:eastAsia="宋体" w:cs="宋体"/>
                <w:i w:val="0"/>
                <w:color w:val="000000"/>
                <w:sz w:val="18"/>
                <w:szCs w:val="18"/>
                <w:u w:val="none"/>
              </w:rPr>
            </w:pPr>
          </w:p>
        </w:tc>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87F9">
            <w:pPr>
              <w:jc w:val="center"/>
              <w:rPr>
                <w:rFonts w:hint="eastAsia" w:ascii="宋体" w:hAnsi="宋体" w:eastAsia="宋体" w:cs="宋体"/>
                <w:i w:val="0"/>
                <w:color w:val="000000"/>
                <w:sz w:val="18"/>
                <w:szCs w:val="18"/>
                <w:u w:val="none"/>
              </w:rPr>
            </w:pPr>
          </w:p>
        </w:tc>
        <w:tc>
          <w:tcPr>
            <w:tcW w:w="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F9F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小计</w:t>
            </w:r>
          </w:p>
        </w:tc>
        <w:tc>
          <w:tcPr>
            <w:tcW w:w="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3B5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事业收入资金</w:t>
            </w:r>
          </w:p>
        </w:tc>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F0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上级补助收入资金</w:t>
            </w:r>
          </w:p>
        </w:tc>
        <w:tc>
          <w:tcPr>
            <w:tcW w:w="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2D3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附属单位上缴收入资金</w:t>
            </w:r>
          </w:p>
        </w:tc>
        <w:tc>
          <w:tcPr>
            <w:tcW w:w="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E13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事业单位经营收入资金</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6E0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其他收入资金</w:t>
            </w:r>
          </w:p>
        </w:tc>
      </w:tr>
      <w:tr w14:paraId="3BAB271C">
        <w:tblPrEx>
          <w:tblCellMar>
            <w:top w:w="0" w:type="dxa"/>
            <w:left w:w="0" w:type="dxa"/>
            <w:bottom w:w="0" w:type="dxa"/>
            <w:right w:w="0" w:type="dxa"/>
          </w:tblCellMar>
        </w:tblPrEx>
        <w:trPr>
          <w:trHeight w:val="67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B3D3">
            <w:pPr>
              <w:rPr>
                <w:rFonts w:hint="eastAsia" w:ascii="宋体" w:hAnsi="宋体" w:eastAsia="宋体" w:cs="宋体"/>
                <w:i w:val="0"/>
                <w:color w:val="000000"/>
                <w:sz w:val="18"/>
                <w:szCs w:val="1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7755">
            <w:pPr>
              <w:rPr>
                <w:rFonts w:hint="eastAsia" w:ascii="宋体" w:hAnsi="宋体" w:eastAsia="宋体" w:cs="宋体"/>
                <w:i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8F1B">
            <w:pPr>
              <w:rPr>
                <w:rFonts w:hint="eastAsia" w:ascii="宋体" w:hAnsi="宋体" w:eastAsia="宋体" w:cs="宋体"/>
                <w:i w:val="0"/>
                <w:color w:val="000000"/>
                <w:sz w:val="18"/>
                <w:szCs w:val="18"/>
                <w:u w:val="none"/>
              </w:rPr>
            </w:pPr>
          </w:p>
        </w:tc>
        <w:tc>
          <w:tcPr>
            <w:tcW w:w="663" w:type="dxa"/>
            <w:tcBorders>
              <w:top w:val="nil"/>
              <w:left w:val="nil"/>
              <w:bottom w:val="nil"/>
              <w:right w:val="nil"/>
            </w:tcBorders>
            <w:shd w:val="clear" w:color="auto" w:fill="auto"/>
            <w:noWrap/>
            <w:tcMar>
              <w:top w:w="15" w:type="dxa"/>
              <w:left w:w="15" w:type="dxa"/>
              <w:right w:w="15" w:type="dxa"/>
            </w:tcMar>
            <w:vAlign w:val="center"/>
          </w:tcPr>
          <w:p w14:paraId="5F3D090F">
            <w:pPr>
              <w:rPr>
                <w:rFonts w:hint="eastAsia" w:ascii="WenQuanYi Micro Hei" w:hAnsi="WenQuanYi Micro Hei" w:eastAsia="WenQuanYi Micro Hei" w:cs="WenQuanYi Micro Hei"/>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B2F2A">
            <w:pPr>
              <w:rPr>
                <w:rFonts w:hint="eastAsia" w:ascii="宋体" w:hAnsi="宋体" w:eastAsia="宋体" w:cs="宋体"/>
                <w:i w:val="0"/>
                <w:color w:val="000000"/>
                <w:sz w:val="18"/>
                <w:szCs w:val="18"/>
                <w:u w:val="none"/>
              </w:rPr>
            </w:pPr>
          </w:p>
        </w:tc>
        <w:tc>
          <w:tcPr>
            <w:tcW w:w="487" w:type="dxa"/>
            <w:tcBorders>
              <w:top w:val="nil"/>
              <w:left w:val="nil"/>
              <w:bottom w:val="nil"/>
              <w:right w:val="nil"/>
            </w:tcBorders>
            <w:shd w:val="clear" w:color="auto" w:fill="auto"/>
            <w:tcMar>
              <w:top w:w="15" w:type="dxa"/>
              <w:left w:w="15" w:type="dxa"/>
              <w:right w:w="15" w:type="dxa"/>
            </w:tcMar>
            <w:vAlign w:val="center"/>
          </w:tcPr>
          <w:p w14:paraId="7C9082AD">
            <w:pPr>
              <w:rPr>
                <w:rFonts w:hint="default" w:ascii="WenQuanYi Micro Hei" w:hAnsi="WenQuanYi Micro Hei" w:eastAsia="WenQuanYi Micro Hei" w:cs="WenQuanYi Micro Hei"/>
                <w:i w:val="0"/>
                <w:color w:val="000000"/>
                <w:sz w:val="18"/>
                <w:szCs w:val="18"/>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A440">
            <w:pPr>
              <w:rPr>
                <w:rFonts w:hint="eastAsia" w:ascii="宋体" w:hAnsi="宋体" w:eastAsia="宋体" w:cs="宋体"/>
                <w:i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D38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DB1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353.96</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EE9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353.96</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3CB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353.96</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EEF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AA9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8D5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359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A459">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13A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021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A40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AF6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A83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43D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75B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59A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31A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14:paraId="49204C8B">
        <w:tblPrEx>
          <w:tblCellMar>
            <w:top w:w="0" w:type="dxa"/>
            <w:left w:w="0" w:type="dxa"/>
            <w:bottom w:w="0" w:type="dxa"/>
            <w:right w:w="0" w:type="dxa"/>
          </w:tblCellMar>
        </w:tblPrEx>
        <w:trPr>
          <w:trHeight w:val="126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FF2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919-重庆市九龙坡区人民政府渝州路街道办事处</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430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421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DA4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C51F">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C4CD7">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C66EA">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80084">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68C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353.96</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EC7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353.96</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201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353.96</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46E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B38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F46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21C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A75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5C3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B80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E8B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C05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C24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BD7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330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F03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910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14:paraId="7521D64F">
        <w:tblPrEx>
          <w:tblCellMar>
            <w:top w:w="0" w:type="dxa"/>
            <w:left w:w="0" w:type="dxa"/>
            <w:bottom w:w="0" w:type="dxa"/>
            <w:right w:w="0" w:type="dxa"/>
          </w:tblCellMar>
        </w:tblPrEx>
        <w:trPr>
          <w:trHeight w:val="155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2EB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Style w:val="12"/>
                <w:lang w:val="en-US" w:eastAsia="zh-CN" w:bidi="ar"/>
              </w:rPr>
              <w:t>919001-重庆市九龙坡区人民政府渝州路街道办事处（本级）</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DCA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CAA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640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60422">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67F6">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8D32D">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9668">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27D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317.96</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BDF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317.96</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E09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317.96</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938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1BA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781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115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FE9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782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2BC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256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074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116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483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1BE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645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987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14:paraId="72764564">
        <w:tblPrEx>
          <w:tblCellMar>
            <w:top w:w="0" w:type="dxa"/>
            <w:left w:w="0" w:type="dxa"/>
            <w:bottom w:w="0" w:type="dxa"/>
            <w:right w:w="0" w:type="dxa"/>
          </w:tblCellMar>
        </w:tblPrEx>
        <w:trPr>
          <w:trHeight w:val="155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73BC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Style w:val="12"/>
                <w:lang w:val="en-US" w:eastAsia="zh-CN" w:bidi="ar"/>
              </w:rPr>
              <w:t>919001-重庆市九龙坡区人民政府渝州路街道办事处（本级）</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D3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50010721Y000000026901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422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公用经费综合定额（行政）</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908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2010301-行政运行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C1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50201-办公经费</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AC4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30201-办公费</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EB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8DD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预算局确认已审</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E58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12.22</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8B7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12.22</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BF4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12.22</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252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3AD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881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B52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EA3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57D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4E5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D87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C87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804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E2E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35E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6A6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390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14:paraId="0B035401">
        <w:tblPrEx>
          <w:tblCellMar>
            <w:top w:w="0" w:type="dxa"/>
            <w:left w:w="0" w:type="dxa"/>
            <w:bottom w:w="0" w:type="dxa"/>
            <w:right w:w="0" w:type="dxa"/>
          </w:tblCellMar>
        </w:tblPrEx>
        <w:trPr>
          <w:trHeight w:val="155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07B3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Style w:val="12"/>
                <w:lang w:val="en-US" w:eastAsia="zh-CN" w:bidi="ar"/>
              </w:rPr>
              <w:t>919001-重庆市九龙坡区人民政府渝州路街道办事处（本级）</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0BC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50010724T000004147637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5C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城市长效管理—清扫保洁经费</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033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2120501-城乡社区环境卫生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BB4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50205-委托业务费</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AE3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30227-委托业务费</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C00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575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预算局确认已审</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049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287.74</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5D2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287.74</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DF0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287.74</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A82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F79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78D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E91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F29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E1A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815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3C8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55E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81E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865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B26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CAC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1FC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14:paraId="3654C557">
        <w:tblPrEx>
          <w:tblCellMar>
            <w:top w:w="0" w:type="dxa"/>
            <w:left w:w="0" w:type="dxa"/>
            <w:bottom w:w="0" w:type="dxa"/>
            <w:right w:w="0" w:type="dxa"/>
          </w:tblCellMar>
        </w:tblPrEx>
        <w:trPr>
          <w:trHeight w:val="155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51CC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Style w:val="12"/>
                <w:lang w:val="en-US" w:eastAsia="zh-CN" w:bidi="ar"/>
              </w:rPr>
              <w:t>919001-重庆市九龙坡区人民政府渝州路街道办事处（本级）</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E3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50010725T000005007363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B97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行政单位公务用车购置</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0C7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2010399-其他政府办公厅（室）及相关机构事务支出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25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50303-公务用车购置</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BD7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31013-公务用车购置</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A1F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250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预算局确认已审</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8A6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70A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309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3CA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FBE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14B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F69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4C6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2E6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DA2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506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76C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9AA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A35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830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B73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B3B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14:paraId="2DF96E30">
        <w:tblPrEx>
          <w:tblCellMar>
            <w:top w:w="0" w:type="dxa"/>
            <w:left w:w="0" w:type="dxa"/>
            <w:bottom w:w="0" w:type="dxa"/>
            <w:right w:w="0" w:type="dxa"/>
          </w:tblCellMar>
        </w:tblPrEx>
        <w:trPr>
          <w:trHeight w:val="155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644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Style w:val="12"/>
                <w:lang w:val="en-US" w:eastAsia="zh-CN" w:bidi="ar"/>
              </w:rPr>
              <w:t>919004-重庆市九龙坡区渝州路街道新时代文明实践服务中心</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E5E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E41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835D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8EAB3">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CDC16">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71C09">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4E49C">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103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A5B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916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01FD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99F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F28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67A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C96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E90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CAD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9D9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2EC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C4E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E1F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88F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9B3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7CD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14:paraId="6F774D2E">
        <w:tblPrEx>
          <w:tblCellMar>
            <w:top w:w="0" w:type="dxa"/>
            <w:left w:w="0" w:type="dxa"/>
            <w:bottom w:w="0" w:type="dxa"/>
            <w:right w:w="0" w:type="dxa"/>
          </w:tblCellMar>
        </w:tblPrEx>
        <w:trPr>
          <w:trHeight w:val="155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FBB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Style w:val="12"/>
                <w:lang w:val="en-US" w:eastAsia="zh-CN" w:bidi="ar"/>
              </w:rPr>
              <w:t>919004-重庆市九龙坡区渝州路街道新时代文明实践服务中心</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73C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50010725T000005004912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C9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公务车购置</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383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2070199-其他文化和旅游支出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7B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50601-资本性支出</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FCA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31013-公务用车购置</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271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8DA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预算局确认已审</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D27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949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9A7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334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5A0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B699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A18A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525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C97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600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594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922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9F0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6E7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A3E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886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BDD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14:paraId="42D622FC">
        <w:tblPrEx>
          <w:tblCellMar>
            <w:top w:w="0" w:type="dxa"/>
            <w:left w:w="0" w:type="dxa"/>
            <w:bottom w:w="0" w:type="dxa"/>
            <w:right w:w="0" w:type="dxa"/>
          </w:tblCellMar>
        </w:tblPrEx>
        <w:trPr>
          <w:trHeight w:val="155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2358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Style w:val="12"/>
                <w:lang w:val="en-US" w:eastAsia="zh-CN" w:bidi="ar"/>
              </w:rPr>
              <w:t>919006-重庆市九龙坡区渝州路街道便民服务中心（退役军人服务站）</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487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88C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D30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9C4EC">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562FF">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4F66">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504F">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DC5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916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FF7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F2F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B16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E64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07F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413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8C7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D78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511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C20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9FD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45C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3B5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B94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422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r w14:paraId="28416103">
        <w:tblPrEx>
          <w:tblCellMar>
            <w:top w:w="0" w:type="dxa"/>
            <w:left w:w="0" w:type="dxa"/>
            <w:bottom w:w="0" w:type="dxa"/>
            <w:right w:w="0" w:type="dxa"/>
          </w:tblCellMar>
        </w:tblPrEx>
        <w:trPr>
          <w:trHeight w:val="156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4821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Style w:val="12"/>
                <w:lang w:val="en-US" w:eastAsia="zh-CN" w:bidi="ar"/>
              </w:rPr>
              <w:t>919006-重庆市九龙坡区渝州路街道便民服务中心（退役军人服务站）</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CB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50010725T000005005047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9F0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2025公务用车购置</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B42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2080199-其他人力资源和社会保障管理事务支出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571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50601-资本性支出</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73C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31013-公务用车购置</w:t>
            </w:r>
          </w:p>
        </w:tc>
        <w:tc>
          <w:tcPr>
            <w:tcW w:w="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BFE7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是</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D6E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预算局确认已审</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705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76A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80C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18.00</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235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2D6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EF3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4CD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A44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210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5AC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1BE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160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04D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2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6E9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FD9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DF1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25A2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w:t>
            </w:r>
          </w:p>
        </w:tc>
      </w:tr>
    </w:tbl>
    <w:p w14:paraId="3F3EF6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0A28EB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766757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71803A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6F8DBC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4F031E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p>
    <w:p w14:paraId="735EED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附件13</w:t>
      </w:r>
    </w:p>
    <w:tbl>
      <w:tblPr>
        <w:tblStyle w:val="6"/>
        <w:tblW w:w="9709" w:type="dxa"/>
        <w:jc w:val="center"/>
        <w:shd w:val="clear" w:color="auto" w:fill="auto"/>
        <w:tblLayout w:type="fixed"/>
        <w:tblCellMar>
          <w:top w:w="0" w:type="dxa"/>
          <w:left w:w="0" w:type="dxa"/>
          <w:bottom w:w="0" w:type="dxa"/>
          <w:right w:w="0" w:type="dxa"/>
        </w:tblCellMar>
      </w:tblPr>
      <w:tblGrid>
        <w:gridCol w:w="455"/>
        <w:gridCol w:w="693"/>
        <w:gridCol w:w="1041"/>
        <w:gridCol w:w="1240"/>
        <w:gridCol w:w="1240"/>
        <w:gridCol w:w="706"/>
        <w:gridCol w:w="621"/>
        <w:gridCol w:w="1240"/>
        <w:gridCol w:w="1240"/>
        <w:gridCol w:w="722"/>
        <w:gridCol w:w="511"/>
      </w:tblGrid>
      <w:tr w14:paraId="67727FF2">
        <w:tblPrEx>
          <w:tblCellMar>
            <w:top w:w="0" w:type="dxa"/>
            <w:left w:w="0" w:type="dxa"/>
            <w:bottom w:w="0" w:type="dxa"/>
            <w:right w:w="0" w:type="dxa"/>
          </w:tblCellMar>
        </w:tblPrEx>
        <w:trPr>
          <w:trHeight w:val="657" w:hRule="atLeast"/>
          <w:jc w:val="center"/>
        </w:trPr>
        <w:tc>
          <w:tcPr>
            <w:tcW w:w="9709" w:type="dxa"/>
            <w:gridSpan w:val="11"/>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258C0599">
            <w:pPr>
              <w:keepNext w:val="0"/>
              <w:keepLines w:val="0"/>
              <w:widowControl/>
              <w:suppressLineNumbers w:val="0"/>
              <w:jc w:val="center"/>
              <w:textAlignment w:val="center"/>
              <w:rPr>
                <w:rFonts w:ascii="微软雅黑" w:hAnsi="微软雅黑" w:eastAsia="微软雅黑" w:cs="微软雅黑"/>
                <w:b/>
                <w:i w:val="0"/>
                <w:color w:val="43964B"/>
                <w:sz w:val="32"/>
                <w:szCs w:val="32"/>
                <w:u w:val="none"/>
              </w:rPr>
            </w:pPr>
            <w:r>
              <w:rPr>
                <w:rFonts w:hint="eastAsia" w:ascii="方正小标宋_GBK" w:hAnsi="方正小标宋_GBK" w:eastAsia="方正小标宋_GBK" w:cs="方正小标宋_GBK"/>
                <w:b/>
                <w:i w:val="0"/>
                <w:color w:val="auto"/>
                <w:kern w:val="0"/>
                <w:sz w:val="32"/>
                <w:szCs w:val="32"/>
                <w:u w:val="none"/>
                <w:lang w:val="en-US" w:eastAsia="zh-CN" w:bidi="ar"/>
              </w:rPr>
              <w:t>部门（单位）整体支出绩效目标申报表</w:t>
            </w:r>
          </w:p>
        </w:tc>
      </w:tr>
      <w:tr w14:paraId="5D181C24">
        <w:tblPrEx>
          <w:tblCellMar>
            <w:top w:w="0" w:type="dxa"/>
            <w:left w:w="0" w:type="dxa"/>
            <w:bottom w:w="0" w:type="dxa"/>
            <w:right w:w="0" w:type="dxa"/>
          </w:tblCellMar>
        </w:tblPrEx>
        <w:trPr>
          <w:trHeight w:val="336" w:hRule="atLeast"/>
          <w:jc w:val="center"/>
        </w:trPr>
        <w:tc>
          <w:tcPr>
            <w:tcW w:w="9709" w:type="dxa"/>
            <w:gridSpan w:val="11"/>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14:paraId="65B4CB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预算年度:2025</w:t>
            </w:r>
          </w:p>
        </w:tc>
      </w:tr>
      <w:tr w14:paraId="2C013A18">
        <w:tblPrEx>
          <w:tblCellMar>
            <w:top w:w="0" w:type="dxa"/>
            <w:left w:w="0" w:type="dxa"/>
            <w:bottom w:w="0" w:type="dxa"/>
            <w:right w:w="0" w:type="dxa"/>
          </w:tblCellMar>
        </w:tblPrEx>
        <w:trPr>
          <w:trHeight w:val="90" w:hRule="atLeast"/>
          <w:jc w:val="center"/>
        </w:trPr>
        <w:tc>
          <w:tcPr>
            <w:tcW w:w="1148" w:type="dxa"/>
            <w:gridSpan w:val="2"/>
            <w:tcBorders>
              <w:top w:val="nil"/>
              <w:left w:val="single" w:color="auto" w:sz="4" w:space="0"/>
              <w:bottom w:val="single" w:color="auto" w:sz="4" w:space="0"/>
              <w:right w:val="nil"/>
            </w:tcBorders>
            <w:shd w:val="clear" w:color="auto" w:fill="auto"/>
            <w:tcMar>
              <w:top w:w="15" w:type="dxa"/>
              <w:left w:w="15" w:type="dxa"/>
              <w:right w:w="15" w:type="dxa"/>
            </w:tcMar>
            <w:vAlign w:val="center"/>
          </w:tcPr>
          <w:p w14:paraId="164A01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预算（单位）名称：</w:t>
            </w:r>
          </w:p>
        </w:tc>
        <w:tc>
          <w:tcPr>
            <w:tcW w:w="7328" w:type="dxa"/>
            <w:gridSpan w:val="7"/>
            <w:tcBorders>
              <w:top w:val="nil"/>
              <w:left w:val="nil"/>
              <w:bottom w:val="single" w:color="auto" w:sz="4" w:space="0"/>
              <w:right w:val="nil"/>
            </w:tcBorders>
            <w:shd w:val="clear" w:color="auto" w:fill="auto"/>
            <w:tcMar>
              <w:top w:w="15" w:type="dxa"/>
              <w:left w:w="15" w:type="dxa"/>
              <w:right w:w="15" w:type="dxa"/>
            </w:tcMar>
            <w:vAlign w:val="center"/>
          </w:tcPr>
          <w:p w14:paraId="659A7E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919-重庆市九龙坡区人民政府渝州路街道办事处</w:t>
            </w:r>
          </w:p>
        </w:tc>
        <w:tc>
          <w:tcPr>
            <w:tcW w:w="123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9D0229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仿宋_GBK" w:hAnsi="方正仿宋_GBK" w:eastAsia="方正仿宋_GBK" w:cs="方正仿宋_GBK"/>
                <w:b w:val="0"/>
                <w:bCs/>
                <w:i w:val="0"/>
                <w:color w:val="auto"/>
                <w:sz w:val="22"/>
                <w:szCs w:val="22"/>
                <w:u w:val="none"/>
              </w:rPr>
            </w:pPr>
            <w:r>
              <w:rPr>
                <w:rFonts w:hint="eastAsia" w:ascii="方正仿宋_GBK" w:hAnsi="方正仿宋_GBK" w:eastAsia="方正仿宋_GBK" w:cs="方正仿宋_GBK"/>
                <w:b w:val="0"/>
                <w:bCs/>
                <w:i w:val="0"/>
                <w:color w:val="auto"/>
                <w:kern w:val="0"/>
                <w:sz w:val="22"/>
                <w:szCs w:val="22"/>
                <w:u w:val="none"/>
                <w:lang w:val="en-US" w:eastAsia="zh-CN" w:bidi="ar"/>
              </w:rPr>
              <w:t>状态：业务科室经办审核已审</w:t>
            </w:r>
          </w:p>
        </w:tc>
      </w:tr>
      <w:tr w14:paraId="0BED15EF">
        <w:tblPrEx>
          <w:tblCellMar>
            <w:top w:w="0" w:type="dxa"/>
            <w:left w:w="0" w:type="dxa"/>
            <w:bottom w:w="0" w:type="dxa"/>
            <w:right w:w="0" w:type="dxa"/>
          </w:tblCellMar>
        </w:tblPrEx>
        <w:trPr>
          <w:trHeight w:val="325" w:hRule="atLeast"/>
          <w:jc w:val="center"/>
        </w:trPr>
        <w:tc>
          <w:tcPr>
            <w:tcW w:w="1148" w:type="dxa"/>
            <w:gridSpan w:val="2"/>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4EF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总体资金情况（元）</w:t>
            </w:r>
          </w:p>
        </w:tc>
        <w:tc>
          <w:tcPr>
            <w:tcW w:w="1041"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983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预算支出总额</w:t>
            </w:r>
          </w:p>
        </w:tc>
        <w:tc>
          <w:tcPr>
            <w:tcW w:w="3807"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C50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基本支出</w:t>
            </w:r>
          </w:p>
        </w:tc>
        <w:tc>
          <w:tcPr>
            <w:tcW w:w="3713"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DB3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项目支出</w:t>
            </w:r>
          </w:p>
        </w:tc>
      </w:tr>
      <w:tr w14:paraId="0D0F71A7">
        <w:tblPrEx>
          <w:tblCellMar>
            <w:top w:w="0" w:type="dxa"/>
            <w:left w:w="0" w:type="dxa"/>
            <w:bottom w:w="0" w:type="dxa"/>
            <w:right w:w="0" w:type="dxa"/>
          </w:tblCellMar>
        </w:tblPrEx>
        <w:trPr>
          <w:trHeight w:val="465" w:hRule="atLeast"/>
          <w:jc w:val="center"/>
        </w:trPr>
        <w:tc>
          <w:tcPr>
            <w:tcW w:w="114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A6EE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04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982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i w:val="0"/>
                <w:color w:val="000000"/>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39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合计</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EE2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财政拨款</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90A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专户资金</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9D6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单位资金</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86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合计</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335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财政拨款</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E9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专户资金</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4F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单位资金</w:t>
            </w:r>
          </w:p>
        </w:tc>
      </w:tr>
      <w:tr w14:paraId="67CF2EB5">
        <w:tblPrEx>
          <w:tblCellMar>
            <w:top w:w="0" w:type="dxa"/>
            <w:left w:w="0" w:type="dxa"/>
            <w:bottom w:w="0" w:type="dxa"/>
            <w:right w:w="0" w:type="dxa"/>
          </w:tblCellMar>
        </w:tblPrEx>
        <w:trPr>
          <w:trHeight w:val="454" w:hRule="atLeast"/>
          <w:jc w:val="center"/>
        </w:trPr>
        <w:tc>
          <w:tcPr>
            <w:tcW w:w="114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E748">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1C6B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75592413.68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92E1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23524119.82 </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4D1A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23524119.82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420BE">
            <w:pPr>
              <w:keepNext w:val="0"/>
              <w:keepLines w:val="0"/>
              <w:pageBreakBefore w:val="0"/>
              <w:widowControl/>
              <w:kinsoku/>
              <w:wordWrap/>
              <w:overflowPunct/>
              <w:topLinePunct w:val="0"/>
              <w:autoSpaceDE/>
              <w:autoSpaceDN/>
              <w:bidi w:val="0"/>
              <w:adjustRightInd/>
              <w:snapToGrid/>
              <w:spacing w:line="300" w:lineRule="exact"/>
              <w:jc w:val="right"/>
              <w:rPr>
                <w:rFonts w:hint="eastAsia" w:ascii="方正仿宋_GBK" w:hAnsi="方正仿宋_GBK" w:eastAsia="方正仿宋_GBK" w:cs="方正仿宋_GBK"/>
                <w:i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D485A">
            <w:pPr>
              <w:keepNext w:val="0"/>
              <w:keepLines w:val="0"/>
              <w:pageBreakBefore w:val="0"/>
              <w:widowControl/>
              <w:kinsoku/>
              <w:wordWrap/>
              <w:overflowPunct/>
              <w:topLinePunct w:val="0"/>
              <w:autoSpaceDE/>
              <w:autoSpaceDN/>
              <w:bidi w:val="0"/>
              <w:adjustRightInd/>
              <w:snapToGrid/>
              <w:spacing w:line="300" w:lineRule="exact"/>
              <w:jc w:val="right"/>
              <w:rPr>
                <w:rFonts w:hint="eastAsia" w:ascii="方正仿宋_GBK" w:hAnsi="方正仿宋_GBK" w:eastAsia="方正仿宋_GBK" w:cs="方正仿宋_GBK"/>
                <w:i w:val="0"/>
                <w:color w:val="000000"/>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FDB76">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52068293.86 </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4BF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52068293.86 </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8E10">
            <w:pPr>
              <w:keepNext w:val="0"/>
              <w:keepLines w:val="0"/>
              <w:pageBreakBefore w:val="0"/>
              <w:widowControl/>
              <w:kinsoku/>
              <w:wordWrap/>
              <w:overflowPunct/>
              <w:topLinePunct w:val="0"/>
              <w:autoSpaceDE/>
              <w:autoSpaceDN/>
              <w:bidi w:val="0"/>
              <w:adjustRightInd/>
              <w:snapToGrid/>
              <w:spacing w:line="300" w:lineRule="exact"/>
              <w:jc w:val="right"/>
              <w:rPr>
                <w:rFonts w:hint="eastAsia" w:ascii="方正仿宋_GBK" w:hAnsi="方正仿宋_GBK" w:eastAsia="方正仿宋_GBK" w:cs="方正仿宋_GBK"/>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AFF63">
            <w:pPr>
              <w:keepNext w:val="0"/>
              <w:keepLines w:val="0"/>
              <w:pageBreakBefore w:val="0"/>
              <w:widowControl/>
              <w:kinsoku/>
              <w:wordWrap/>
              <w:overflowPunct/>
              <w:topLinePunct w:val="0"/>
              <w:autoSpaceDE/>
              <w:autoSpaceDN/>
              <w:bidi w:val="0"/>
              <w:adjustRightInd/>
              <w:snapToGrid/>
              <w:spacing w:line="300" w:lineRule="exact"/>
              <w:jc w:val="right"/>
              <w:rPr>
                <w:rFonts w:hint="eastAsia" w:ascii="方正仿宋_GBK" w:hAnsi="方正仿宋_GBK" w:eastAsia="方正仿宋_GBK" w:cs="方正仿宋_GBK"/>
                <w:i w:val="0"/>
                <w:color w:val="000000"/>
                <w:sz w:val="22"/>
                <w:szCs w:val="22"/>
                <w:u w:val="none"/>
              </w:rPr>
            </w:pPr>
          </w:p>
        </w:tc>
      </w:tr>
      <w:tr w14:paraId="78EC38EC">
        <w:tblPrEx>
          <w:tblCellMar>
            <w:top w:w="0" w:type="dxa"/>
            <w:left w:w="0" w:type="dxa"/>
            <w:bottom w:w="0" w:type="dxa"/>
            <w:right w:w="0" w:type="dxa"/>
          </w:tblCellMar>
        </w:tblPrEx>
        <w:trPr>
          <w:trHeight w:val="454"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306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部</w:t>
            </w:r>
            <w:r>
              <w:rPr>
                <w:rFonts w:hint="eastAsia" w:ascii="方正仿宋_GBK" w:hAnsi="方正仿宋_GBK" w:eastAsia="方正仿宋_GBK" w:cs="方正仿宋_GBK"/>
                <w:b/>
                <w:i w:val="0"/>
                <w:color w:val="000000"/>
                <w:kern w:val="0"/>
                <w:sz w:val="24"/>
                <w:szCs w:val="24"/>
                <w:u w:val="none"/>
                <w:lang w:val="en-US" w:eastAsia="zh-CN" w:bidi="ar"/>
              </w:rPr>
              <w:br w:type="textWrapping"/>
            </w:r>
            <w:r>
              <w:rPr>
                <w:rFonts w:hint="eastAsia" w:ascii="方正仿宋_GBK" w:hAnsi="方正仿宋_GBK" w:eastAsia="方正仿宋_GBK" w:cs="方正仿宋_GBK"/>
                <w:b/>
                <w:i w:val="0"/>
                <w:color w:val="000000"/>
                <w:kern w:val="0"/>
                <w:sz w:val="24"/>
                <w:szCs w:val="24"/>
                <w:u w:val="none"/>
                <w:lang w:val="en-US" w:eastAsia="zh-CN" w:bidi="ar"/>
              </w:rPr>
              <w:t>门</w:t>
            </w:r>
            <w:r>
              <w:rPr>
                <w:rFonts w:hint="eastAsia" w:ascii="方正仿宋_GBK" w:hAnsi="方正仿宋_GBK" w:eastAsia="方正仿宋_GBK" w:cs="方正仿宋_GBK"/>
                <w:b/>
                <w:i w:val="0"/>
                <w:color w:val="000000"/>
                <w:kern w:val="0"/>
                <w:sz w:val="24"/>
                <w:szCs w:val="24"/>
                <w:u w:val="none"/>
                <w:lang w:val="en-US" w:eastAsia="zh-CN" w:bidi="ar"/>
              </w:rPr>
              <w:br w:type="textWrapping"/>
            </w:r>
            <w:r>
              <w:rPr>
                <w:rFonts w:hint="eastAsia" w:ascii="方正仿宋_GBK" w:hAnsi="方正仿宋_GBK" w:eastAsia="方正仿宋_GBK" w:cs="方正仿宋_GBK"/>
                <w:b/>
                <w:i w:val="0"/>
                <w:color w:val="000000"/>
                <w:kern w:val="0"/>
                <w:sz w:val="24"/>
                <w:szCs w:val="24"/>
                <w:u w:val="none"/>
                <w:lang w:val="en-US" w:eastAsia="zh-CN" w:bidi="ar"/>
              </w:rPr>
              <w:t>整</w:t>
            </w:r>
            <w:r>
              <w:rPr>
                <w:rFonts w:hint="eastAsia" w:ascii="方正仿宋_GBK" w:hAnsi="方正仿宋_GBK" w:eastAsia="方正仿宋_GBK" w:cs="方正仿宋_GBK"/>
                <w:b/>
                <w:i w:val="0"/>
                <w:color w:val="000000"/>
                <w:kern w:val="0"/>
                <w:sz w:val="24"/>
                <w:szCs w:val="24"/>
                <w:u w:val="none"/>
                <w:lang w:val="en-US" w:eastAsia="zh-CN" w:bidi="ar"/>
              </w:rPr>
              <w:br w:type="textWrapping"/>
            </w:r>
            <w:r>
              <w:rPr>
                <w:rFonts w:hint="eastAsia" w:ascii="方正仿宋_GBK" w:hAnsi="方正仿宋_GBK" w:eastAsia="方正仿宋_GBK" w:cs="方正仿宋_GBK"/>
                <w:b/>
                <w:i w:val="0"/>
                <w:color w:val="000000"/>
                <w:kern w:val="0"/>
                <w:sz w:val="24"/>
                <w:szCs w:val="24"/>
                <w:u w:val="none"/>
                <w:lang w:val="en-US" w:eastAsia="zh-CN" w:bidi="ar"/>
              </w:rPr>
              <w:t>体</w:t>
            </w:r>
            <w:r>
              <w:rPr>
                <w:rFonts w:hint="eastAsia" w:ascii="方正仿宋_GBK" w:hAnsi="方正仿宋_GBK" w:eastAsia="方正仿宋_GBK" w:cs="方正仿宋_GBK"/>
                <w:b/>
                <w:i w:val="0"/>
                <w:color w:val="000000"/>
                <w:kern w:val="0"/>
                <w:sz w:val="24"/>
                <w:szCs w:val="24"/>
                <w:u w:val="none"/>
                <w:lang w:val="en-US" w:eastAsia="zh-CN" w:bidi="ar"/>
              </w:rPr>
              <w:br w:type="textWrapping"/>
            </w:r>
            <w:r>
              <w:rPr>
                <w:rFonts w:hint="eastAsia" w:ascii="方正仿宋_GBK" w:hAnsi="方正仿宋_GBK" w:eastAsia="方正仿宋_GBK" w:cs="方正仿宋_GBK"/>
                <w:b/>
                <w:i w:val="0"/>
                <w:color w:val="000000"/>
                <w:kern w:val="0"/>
                <w:sz w:val="24"/>
                <w:szCs w:val="24"/>
                <w:u w:val="none"/>
                <w:lang w:val="en-US" w:eastAsia="zh-CN" w:bidi="ar"/>
              </w:rPr>
              <w:t>绩</w:t>
            </w:r>
            <w:r>
              <w:rPr>
                <w:rFonts w:hint="eastAsia" w:ascii="方正仿宋_GBK" w:hAnsi="方正仿宋_GBK" w:eastAsia="方正仿宋_GBK" w:cs="方正仿宋_GBK"/>
                <w:b/>
                <w:i w:val="0"/>
                <w:color w:val="000000"/>
                <w:kern w:val="0"/>
                <w:sz w:val="24"/>
                <w:szCs w:val="24"/>
                <w:u w:val="none"/>
                <w:lang w:val="en-US" w:eastAsia="zh-CN" w:bidi="ar"/>
              </w:rPr>
              <w:br w:type="textWrapping"/>
            </w:r>
            <w:r>
              <w:rPr>
                <w:rFonts w:hint="eastAsia" w:ascii="方正仿宋_GBK" w:hAnsi="方正仿宋_GBK" w:eastAsia="方正仿宋_GBK" w:cs="方正仿宋_GBK"/>
                <w:b/>
                <w:i w:val="0"/>
                <w:color w:val="000000"/>
                <w:kern w:val="0"/>
                <w:sz w:val="24"/>
                <w:szCs w:val="24"/>
                <w:u w:val="none"/>
                <w:lang w:val="en-US" w:eastAsia="zh-CN" w:bidi="ar"/>
              </w:rPr>
              <w:t>效</w:t>
            </w:r>
            <w:r>
              <w:rPr>
                <w:rFonts w:hint="eastAsia" w:ascii="方正仿宋_GBK" w:hAnsi="方正仿宋_GBK" w:eastAsia="方正仿宋_GBK" w:cs="方正仿宋_GBK"/>
                <w:b/>
                <w:i w:val="0"/>
                <w:color w:val="000000"/>
                <w:kern w:val="0"/>
                <w:sz w:val="24"/>
                <w:szCs w:val="24"/>
                <w:u w:val="none"/>
                <w:lang w:val="en-US" w:eastAsia="zh-CN" w:bidi="ar"/>
              </w:rPr>
              <w:br w:type="textWrapping"/>
            </w:r>
            <w:r>
              <w:rPr>
                <w:rFonts w:hint="eastAsia" w:ascii="方正仿宋_GBK" w:hAnsi="方正仿宋_GBK" w:eastAsia="方正仿宋_GBK" w:cs="方正仿宋_GBK"/>
                <w:b/>
                <w:i w:val="0"/>
                <w:color w:val="000000"/>
                <w:kern w:val="0"/>
                <w:sz w:val="24"/>
                <w:szCs w:val="24"/>
                <w:u w:val="none"/>
                <w:lang w:val="en-US" w:eastAsia="zh-CN" w:bidi="ar"/>
              </w:rPr>
              <w:t>情</w:t>
            </w:r>
            <w:r>
              <w:rPr>
                <w:rFonts w:hint="eastAsia" w:ascii="方正仿宋_GBK" w:hAnsi="方正仿宋_GBK" w:eastAsia="方正仿宋_GBK" w:cs="方正仿宋_GBK"/>
                <w:b/>
                <w:i w:val="0"/>
                <w:color w:val="000000"/>
                <w:kern w:val="0"/>
                <w:sz w:val="24"/>
                <w:szCs w:val="24"/>
                <w:u w:val="none"/>
                <w:lang w:val="en-US" w:eastAsia="zh-CN" w:bidi="ar"/>
              </w:rPr>
              <w:br w:type="textWrapping"/>
            </w:r>
            <w:r>
              <w:rPr>
                <w:rFonts w:hint="eastAsia" w:ascii="方正仿宋_GBK" w:hAnsi="方正仿宋_GBK" w:eastAsia="方正仿宋_GBK" w:cs="方正仿宋_GBK"/>
                <w:b/>
                <w:i w:val="0"/>
                <w:color w:val="000000"/>
                <w:kern w:val="0"/>
                <w:sz w:val="24"/>
                <w:szCs w:val="24"/>
                <w:u w:val="none"/>
                <w:lang w:val="en-US" w:eastAsia="zh-CN" w:bidi="ar"/>
              </w:rPr>
              <w:t>况</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F0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整体绩效目标</w:t>
            </w:r>
          </w:p>
        </w:tc>
        <w:tc>
          <w:tcPr>
            <w:tcW w:w="856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B387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保障民政和社区工作正常运转;促进社区事业发展，为群众提供便民服务;完成全年工作任务，确保辖区稳定;统筹利用信息资源，为社会管理提供服务保障;完成全年工作任务;完成辖区清扫保洁、市容等工作;开展综合行政执法，维护辖区管理秩序;完成全年工作任务，做好财务保障;完成全年工作任务，确保辖区安全生产和应急救援;完成全年司法工作;提供基本公共文化服务，推动群众文化事业发展;为辖区物业管理提供服务保障;为社区居民社会保障提供公共服务;服务退役军人，提升保障水平;完成全年工作任务，保障机关运转;用于人员支出项目管理 </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完成全年工作任务;保障人大会议、代表活动、检查监督、换届选举等工作开展;推动区域经济发展;完成各类统计工作任务;保障民政和社区工作正常运转;保障社区工作运行;促进社区事业发展，为群众提供便民服务;完成全年工作任务，确保辖区稳定;统筹利用信息资源，为社会管理提供服务保障;完成全年工作任务;完成辖区清扫保洁、市容等工作;开展综合行政执法，维护辖区管理秩序;完成全年工作任务，做好财务保障;完成全年工作任务，确保辖区安全生产和应急救援;完成全年救援工作;完成监外执行的监管工作和刑满释放人员安置工作;完成调解工作;为群众提供法律咨询服务;提供基本公共文化服务，推动群众文化事业发展;为辖区物业管理提供服务保障;为社区居民社会保障提供公共服务;服务退役军人，提升保障水平;完成全年工作任务，保障机关运转;完成全年工作任务;保障人大会议、代表活动、检查监督、换届选举等工作开展;推动区域经济发展;</w:t>
            </w:r>
          </w:p>
        </w:tc>
      </w:tr>
      <w:tr w14:paraId="5CD457D0">
        <w:tblPrEx>
          <w:shd w:val="clear" w:color="auto" w:fill="auto"/>
          <w:tblCellMar>
            <w:top w:w="0" w:type="dxa"/>
            <w:left w:w="0" w:type="dxa"/>
            <w:bottom w:w="0" w:type="dxa"/>
            <w:right w:w="0" w:type="dxa"/>
          </w:tblCellMar>
        </w:tblPrEx>
        <w:trPr>
          <w:trHeight w:val="195"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0E7E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i w:val="0"/>
                <w:color w:val="000000"/>
                <w:sz w:val="24"/>
                <w:szCs w:val="24"/>
                <w:u w:val="none"/>
              </w:rPr>
            </w:pPr>
          </w:p>
        </w:tc>
        <w:tc>
          <w:tcPr>
            <w:tcW w:w="92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14E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43964B"/>
                <w:sz w:val="28"/>
                <w:szCs w:val="28"/>
                <w:u w:val="none"/>
              </w:rPr>
            </w:pPr>
            <w:r>
              <w:rPr>
                <w:rFonts w:hint="eastAsia" w:ascii="方正仿宋_GBK" w:hAnsi="方正仿宋_GBK" w:eastAsia="方正仿宋_GBK" w:cs="方正仿宋_GBK"/>
                <w:b w:val="0"/>
                <w:bCs/>
                <w:i w:val="0"/>
                <w:color w:val="auto"/>
                <w:kern w:val="0"/>
                <w:sz w:val="28"/>
                <w:szCs w:val="28"/>
                <w:u w:val="none"/>
                <w:lang w:val="en-US" w:eastAsia="zh-CN" w:bidi="ar"/>
              </w:rPr>
              <w:t>年度绩效指标</w:t>
            </w:r>
          </w:p>
        </w:tc>
      </w:tr>
      <w:tr w14:paraId="0C1BC46C">
        <w:tblPrEx>
          <w:tblCellMar>
            <w:top w:w="0" w:type="dxa"/>
            <w:left w:w="0" w:type="dxa"/>
            <w:bottom w:w="0" w:type="dxa"/>
            <w:right w:w="0" w:type="dxa"/>
          </w:tblCellMar>
        </w:tblPrEx>
        <w:trPr>
          <w:trHeight w:val="283"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BC4B9">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339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一级指标</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738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二级指标</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1CC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 xml:space="preserve"> 三级指标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F2E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绩效指标性质</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E5B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绩效指标值</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A1C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绩效度量单位</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880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权重</w:t>
            </w:r>
          </w:p>
        </w:tc>
      </w:tr>
      <w:tr w14:paraId="09451DFF">
        <w:tblPrEx>
          <w:tblCellMar>
            <w:top w:w="0" w:type="dxa"/>
            <w:left w:w="0" w:type="dxa"/>
            <w:bottom w:w="0" w:type="dxa"/>
            <w:right w:w="0" w:type="dxa"/>
          </w:tblCellMar>
        </w:tblPrEx>
        <w:trPr>
          <w:trHeight w:val="57"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FE0C4">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4"/>
                <w:szCs w:val="24"/>
                <w:u w:val="none"/>
              </w:rPr>
            </w:pP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E78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产出指标</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32907">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质量指标</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F1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2025年各项工作开展情况</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10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定性</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62C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保质保量完成</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76875">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85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w:t>
            </w:r>
          </w:p>
        </w:tc>
      </w:tr>
      <w:tr w14:paraId="060E741C">
        <w:tblPrEx>
          <w:tblCellMar>
            <w:top w:w="0" w:type="dxa"/>
            <w:left w:w="0" w:type="dxa"/>
            <w:bottom w:w="0" w:type="dxa"/>
            <w:right w:w="0" w:type="dxa"/>
          </w:tblCellMar>
        </w:tblPrEx>
        <w:trPr>
          <w:trHeight w:val="57"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3BFA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3148D">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2"/>
                <w:szCs w:val="22"/>
                <w:u w:val="none"/>
              </w:rPr>
            </w:pP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C4C9">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时效指标</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14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完成时间</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E92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D1A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2A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年</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5C3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w:t>
            </w:r>
          </w:p>
        </w:tc>
      </w:tr>
      <w:tr w14:paraId="6AB81EE3">
        <w:tblPrEx>
          <w:tblCellMar>
            <w:top w:w="0" w:type="dxa"/>
            <w:left w:w="0" w:type="dxa"/>
            <w:bottom w:w="0" w:type="dxa"/>
            <w:right w:w="0" w:type="dxa"/>
          </w:tblCellMar>
        </w:tblPrEx>
        <w:trPr>
          <w:trHeight w:val="57"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D16C1">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470C">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2"/>
                <w:szCs w:val="22"/>
                <w:u w:val="none"/>
              </w:rPr>
            </w:pP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485A3">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效果指标</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A5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2025年各项工作开展效果</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C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定性</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D27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按时优质完成</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31299">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E3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w:t>
            </w:r>
          </w:p>
        </w:tc>
      </w:tr>
      <w:tr w14:paraId="1B36ADBD">
        <w:tblPrEx>
          <w:tblCellMar>
            <w:top w:w="0" w:type="dxa"/>
            <w:left w:w="0" w:type="dxa"/>
            <w:bottom w:w="0" w:type="dxa"/>
            <w:right w:w="0" w:type="dxa"/>
          </w:tblCellMar>
        </w:tblPrEx>
        <w:trPr>
          <w:trHeight w:val="57"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8294">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4"/>
                <w:szCs w:val="24"/>
                <w:u w:val="none"/>
              </w:rPr>
            </w:pP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8F6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效益指标</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A817E">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社会效益</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F0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2025年各项工作社会效益</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CC8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定性</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E0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营造良好的社会营商环境</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19A73">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85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w:t>
            </w:r>
          </w:p>
        </w:tc>
      </w:tr>
      <w:tr w14:paraId="667D5FC1">
        <w:tblPrEx>
          <w:tblCellMar>
            <w:top w:w="0" w:type="dxa"/>
            <w:left w:w="0" w:type="dxa"/>
            <w:bottom w:w="0" w:type="dxa"/>
            <w:right w:w="0" w:type="dxa"/>
          </w:tblCellMar>
        </w:tblPrEx>
        <w:trPr>
          <w:trHeight w:val="57"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5629F">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5EF4E">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2"/>
                <w:szCs w:val="22"/>
                <w:u w:val="none"/>
              </w:rPr>
            </w:pP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ED5B">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可持续发展</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49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2025年各项工作可持续发展效益</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75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定性</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CE1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营造良好的社会环境</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9EA7F">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5BF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r>
      <w:tr w14:paraId="67C159CA">
        <w:tblPrEx>
          <w:tblCellMar>
            <w:top w:w="0" w:type="dxa"/>
            <w:left w:w="0" w:type="dxa"/>
            <w:bottom w:w="0" w:type="dxa"/>
            <w:right w:w="0" w:type="dxa"/>
          </w:tblCellMar>
        </w:tblPrEx>
        <w:trPr>
          <w:trHeight w:val="57"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AC4EC">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683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满意度指标</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E2433">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满意度指标</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AB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满意度</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FF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5D5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85</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343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p>
        </w:tc>
        <w:tc>
          <w:tcPr>
            <w:tcW w:w="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EDE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r>
      <w:tr w14:paraId="5BF57A5E">
        <w:tblPrEx>
          <w:tblCellMar>
            <w:top w:w="0" w:type="dxa"/>
            <w:left w:w="0" w:type="dxa"/>
            <w:bottom w:w="0" w:type="dxa"/>
            <w:right w:w="0" w:type="dxa"/>
          </w:tblCellMar>
        </w:tblPrEx>
        <w:trPr>
          <w:trHeight w:val="57"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74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其他说明</w:t>
            </w:r>
          </w:p>
        </w:tc>
        <w:tc>
          <w:tcPr>
            <w:tcW w:w="92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B7CA2B">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2"/>
                <w:szCs w:val="22"/>
                <w:u w:val="none"/>
              </w:rPr>
            </w:pPr>
          </w:p>
        </w:tc>
      </w:tr>
    </w:tbl>
    <w:p w14:paraId="77FB370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p w14:paraId="2AC6FF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附件14</w:t>
      </w:r>
    </w:p>
    <w:tbl>
      <w:tblPr>
        <w:tblStyle w:val="6"/>
        <w:tblW w:w="9483" w:type="dxa"/>
        <w:jc w:val="center"/>
        <w:shd w:val="clear" w:color="auto" w:fill="auto"/>
        <w:tblLayout w:type="fixed"/>
        <w:tblCellMar>
          <w:top w:w="0" w:type="dxa"/>
          <w:left w:w="0" w:type="dxa"/>
          <w:bottom w:w="0" w:type="dxa"/>
          <w:right w:w="0" w:type="dxa"/>
        </w:tblCellMar>
      </w:tblPr>
      <w:tblGrid>
        <w:gridCol w:w="914"/>
        <w:gridCol w:w="667"/>
        <w:gridCol w:w="1700"/>
        <w:gridCol w:w="800"/>
        <w:gridCol w:w="506"/>
        <w:gridCol w:w="897"/>
        <w:gridCol w:w="408"/>
        <w:gridCol w:w="480"/>
        <w:gridCol w:w="212"/>
        <w:gridCol w:w="390"/>
        <w:gridCol w:w="505"/>
        <w:gridCol w:w="503"/>
        <w:gridCol w:w="504"/>
        <w:gridCol w:w="504"/>
        <w:gridCol w:w="493"/>
      </w:tblGrid>
      <w:tr w14:paraId="484EB225">
        <w:tblPrEx>
          <w:shd w:val="clear" w:color="auto" w:fill="auto"/>
          <w:tblCellMar>
            <w:top w:w="0" w:type="dxa"/>
            <w:left w:w="0" w:type="dxa"/>
            <w:bottom w:w="0" w:type="dxa"/>
            <w:right w:w="0" w:type="dxa"/>
          </w:tblCellMar>
        </w:tblPrEx>
        <w:trPr>
          <w:trHeight w:val="995" w:hRule="atLeast"/>
          <w:jc w:val="center"/>
        </w:trPr>
        <w:tc>
          <w:tcPr>
            <w:tcW w:w="9483"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4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等线" w:hAnsi="等线" w:eastAsia="等线" w:cs="等线"/>
                <w:b/>
                <w:i w:val="0"/>
                <w:color w:val="000000"/>
                <w:sz w:val="24"/>
                <w:szCs w:val="24"/>
                <w:u w:val="none"/>
              </w:rPr>
            </w:pPr>
            <w:r>
              <w:rPr>
                <w:rFonts w:hint="eastAsia" w:ascii="方正小标宋_GBK" w:hAnsi="方正小标宋_GBK" w:eastAsia="方正小标宋_GBK" w:cs="方正小标宋_GBK"/>
                <w:szCs w:val="32"/>
              </w:rPr>
              <w:t>2025年九龙坡区</w:t>
            </w:r>
            <w:r>
              <w:rPr>
                <w:rFonts w:hint="eastAsia" w:ascii="方正小标宋_GBK" w:hAnsi="方正小标宋_GBK" w:eastAsia="方正小标宋_GBK" w:cs="方正小标宋_GBK"/>
                <w:szCs w:val="32"/>
                <w:lang w:val="en-US" w:eastAsia="zh-CN"/>
              </w:rPr>
              <w:t>渝州路街道</w:t>
            </w:r>
            <w:r>
              <w:rPr>
                <w:rFonts w:hint="eastAsia" w:ascii="方正小标宋_GBK" w:hAnsi="方正小标宋_GBK" w:eastAsia="方正小标宋_GBK" w:cs="方正小标宋_GBK"/>
                <w:szCs w:val="32"/>
              </w:rPr>
              <w:t>项目绩效目标表</w:t>
            </w:r>
          </w:p>
        </w:tc>
      </w:tr>
      <w:tr w14:paraId="2AAF64EC">
        <w:tblPrEx>
          <w:tblCellMar>
            <w:top w:w="0" w:type="dxa"/>
            <w:left w:w="0" w:type="dxa"/>
            <w:bottom w:w="0" w:type="dxa"/>
            <w:right w:w="0" w:type="dxa"/>
          </w:tblCellMar>
        </w:tblPrEx>
        <w:trPr>
          <w:trHeight w:val="671"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7222">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单位信息：</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CDDC">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919001-重庆市九龙坡区人民政府渝州路街道办事处（本级）</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B327">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项目名称：</w:t>
            </w:r>
          </w:p>
        </w:tc>
        <w:tc>
          <w:tcPr>
            <w:tcW w:w="250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37BA">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城镇危房动态监测工作经费</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A4C8">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职能职责与活动：</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6DAF">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1201-规划建设和环保工作/01-规划建设和环保工作</w:t>
            </w:r>
          </w:p>
        </w:tc>
      </w:tr>
      <w:tr w14:paraId="693635AA">
        <w:tblPrEx>
          <w:tblCellMar>
            <w:top w:w="0" w:type="dxa"/>
            <w:left w:w="0" w:type="dxa"/>
            <w:bottom w:w="0" w:type="dxa"/>
            <w:right w:w="0" w:type="dxa"/>
          </w:tblCellMar>
        </w:tblPrEx>
        <w:trPr>
          <w:trHeight w:val="671"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9782">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主管部门：</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64EC">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919-重庆市九龙坡区人民政府渝州路街道办事处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2AA4">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项目经办人：</w:t>
            </w:r>
          </w:p>
        </w:tc>
        <w:tc>
          <w:tcPr>
            <w:tcW w:w="250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5640">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张斌</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D2B7">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项目总额：</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E6474">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9000</w:t>
            </w:r>
          </w:p>
        </w:tc>
      </w:tr>
      <w:tr w14:paraId="177E4A3A">
        <w:tblPrEx>
          <w:tblCellMar>
            <w:top w:w="0" w:type="dxa"/>
            <w:left w:w="0" w:type="dxa"/>
            <w:bottom w:w="0" w:type="dxa"/>
            <w:right w:w="0" w:type="dxa"/>
          </w:tblCellMar>
        </w:tblPrEx>
        <w:trPr>
          <w:trHeight w:val="671"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F39AA">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预算执行率权重(%)：</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664D">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0A0C">
            <w:pPr>
              <w:keepNext w:val="0"/>
              <w:keepLines w:val="0"/>
              <w:widowControl/>
              <w:suppressLineNumbers w:val="0"/>
              <w:jc w:val="lef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项目经办人电话：</w:t>
            </w:r>
          </w:p>
        </w:tc>
        <w:tc>
          <w:tcPr>
            <w:tcW w:w="250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A519">
            <w:pPr>
              <w:jc w:val="left"/>
              <w:rPr>
                <w:rFonts w:hint="eastAsia" w:ascii="等线" w:hAnsi="等线" w:eastAsia="等线" w:cs="等线"/>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BA96">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其中：</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BD90">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财政资金：</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1133">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 xml:space="preserve">9000 </w:t>
            </w:r>
          </w:p>
        </w:tc>
      </w:tr>
      <w:tr w14:paraId="75103F67">
        <w:tblPrEx>
          <w:tblCellMar>
            <w:top w:w="0" w:type="dxa"/>
            <w:left w:w="0" w:type="dxa"/>
            <w:bottom w:w="0" w:type="dxa"/>
            <w:right w:w="0" w:type="dxa"/>
          </w:tblCellMar>
        </w:tblPrEx>
        <w:trPr>
          <w:trHeight w:val="671" w:hRule="atLeast"/>
          <w:jc w:val="center"/>
        </w:trPr>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6D1F57">
            <w:pPr>
              <w:keepNext w:val="0"/>
              <w:keepLines w:val="0"/>
              <w:widowControl/>
              <w:suppressLineNumbers w:val="0"/>
              <w:jc w:val="left"/>
              <w:textAlignment w:val="top"/>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整体目标：</w:t>
            </w:r>
          </w:p>
        </w:tc>
        <w:tc>
          <w:tcPr>
            <w:tcW w:w="567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568641">
            <w:pPr>
              <w:keepNext w:val="0"/>
              <w:keepLines w:val="0"/>
              <w:widowControl/>
              <w:suppressLineNumbers w:val="0"/>
              <w:jc w:val="left"/>
              <w:textAlignment w:val="top"/>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根据区住建委《关于全区城镇危房动态监测工作相关事宜的请示》（九龙坡房管文【2017】291号），按照200/月/人编制，共计15个月，合计3000元。</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D239">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财政专户管理资金：</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086C">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 xml:space="preserve">0 </w:t>
            </w:r>
          </w:p>
        </w:tc>
      </w:tr>
      <w:tr w14:paraId="328E237A">
        <w:tblPrEx>
          <w:tblCellMar>
            <w:top w:w="0" w:type="dxa"/>
            <w:left w:w="0" w:type="dxa"/>
            <w:bottom w:w="0" w:type="dxa"/>
            <w:right w:w="0" w:type="dxa"/>
          </w:tblCellMar>
        </w:tblPrEx>
        <w:trPr>
          <w:trHeight w:val="671" w:hRule="atLeast"/>
          <w:jc w:val="center"/>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517237">
            <w:pPr>
              <w:jc w:val="left"/>
              <w:rPr>
                <w:rFonts w:hint="eastAsia" w:ascii="等线" w:hAnsi="等线" w:eastAsia="等线" w:cs="等线"/>
                <w:b/>
                <w:i w:val="0"/>
                <w:color w:val="000000"/>
                <w:sz w:val="18"/>
                <w:szCs w:val="18"/>
                <w:u w:val="none"/>
              </w:rPr>
            </w:pPr>
          </w:p>
        </w:tc>
        <w:tc>
          <w:tcPr>
            <w:tcW w:w="56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774117">
            <w:pPr>
              <w:jc w:val="left"/>
              <w:rPr>
                <w:rFonts w:hint="eastAsia" w:ascii="等线" w:hAnsi="等线" w:eastAsia="等线" w:cs="等线"/>
                <w:i w:val="0"/>
                <w:color w:val="000000"/>
                <w:sz w:val="18"/>
                <w:szCs w:val="18"/>
                <w:u w:val="none"/>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0EBF">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单位资金：</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A105">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 xml:space="preserve">0 </w:t>
            </w:r>
          </w:p>
        </w:tc>
      </w:tr>
      <w:tr w14:paraId="59D738C5">
        <w:tblPrEx>
          <w:tblCellMar>
            <w:top w:w="0" w:type="dxa"/>
            <w:left w:w="0" w:type="dxa"/>
            <w:bottom w:w="0" w:type="dxa"/>
            <w:right w:w="0" w:type="dxa"/>
          </w:tblCellMar>
        </w:tblPrEx>
        <w:trPr>
          <w:trHeight w:val="671" w:hRule="atLeast"/>
          <w:jc w:val="center"/>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A5C9D3">
            <w:pPr>
              <w:jc w:val="left"/>
              <w:rPr>
                <w:rFonts w:hint="eastAsia" w:ascii="等线" w:hAnsi="等线" w:eastAsia="等线" w:cs="等线"/>
                <w:b/>
                <w:i w:val="0"/>
                <w:color w:val="000000"/>
                <w:sz w:val="18"/>
                <w:szCs w:val="18"/>
                <w:u w:val="none"/>
              </w:rPr>
            </w:pPr>
          </w:p>
        </w:tc>
        <w:tc>
          <w:tcPr>
            <w:tcW w:w="56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76F701">
            <w:pPr>
              <w:jc w:val="left"/>
              <w:rPr>
                <w:rFonts w:hint="eastAsia" w:ascii="等线" w:hAnsi="等线" w:eastAsia="等线" w:cs="等线"/>
                <w:i w:val="0"/>
                <w:color w:val="000000"/>
                <w:sz w:val="18"/>
                <w:szCs w:val="18"/>
                <w:u w:val="none"/>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7DAB">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社会投入资金：</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74F2">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 xml:space="preserve">0 </w:t>
            </w:r>
          </w:p>
        </w:tc>
      </w:tr>
      <w:tr w14:paraId="7EA0D7EA">
        <w:tblPrEx>
          <w:tblCellMar>
            <w:top w:w="0" w:type="dxa"/>
            <w:left w:w="0" w:type="dxa"/>
            <w:bottom w:w="0" w:type="dxa"/>
            <w:right w:w="0" w:type="dxa"/>
          </w:tblCellMar>
        </w:tblPrEx>
        <w:trPr>
          <w:trHeight w:val="671" w:hRule="atLeast"/>
          <w:jc w:val="center"/>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C95668">
            <w:pPr>
              <w:jc w:val="left"/>
              <w:rPr>
                <w:rFonts w:hint="eastAsia" w:ascii="等线" w:hAnsi="等线" w:eastAsia="等线" w:cs="等线"/>
                <w:b/>
                <w:i w:val="0"/>
                <w:color w:val="000000"/>
                <w:sz w:val="18"/>
                <w:szCs w:val="18"/>
                <w:u w:val="none"/>
              </w:rPr>
            </w:pPr>
          </w:p>
        </w:tc>
        <w:tc>
          <w:tcPr>
            <w:tcW w:w="56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C29C9B">
            <w:pPr>
              <w:jc w:val="left"/>
              <w:rPr>
                <w:rFonts w:hint="eastAsia" w:ascii="等线" w:hAnsi="等线" w:eastAsia="等线" w:cs="等线"/>
                <w:i w:val="0"/>
                <w:color w:val="000000"/>
                <w:sz w:val="18"/>
                <w:szCs w:val="18"/>
                <w:u w:val="none"/>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AF46">
            <w:pPr>
              <w:keepNext w:val="0"/>
              <w:keepLines w:val="0"/>
              <w:widowControl/>
              <w:suppressLineNumbers w:val="0"/>
              <w:jc w:val="right"/>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银行贷款：</w:t>
            </w:r>
          </w:p>
        </w:tc>
        <w:tc>
          <w:tcPr>
            <w:tcW w:w="2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D466">
            <w:pPr>
              <w:keepNext w:val="0"/>
              <w:keepLines w:val="0"/>
              <w:widowControl/>
              <w:suppressLineNumbers w:val="0"/>
              <w:jc w:val="righ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 xml:space="preserve">0 </w:t>
            </w:r>
          </w:p>
        </w:tc>
      </w:tr>
      <w:tr w14:paraId="6D5634A6">
        <w:tblPrEx>
          <w:tblCellMar>
            <w:top w:w="0" w:type="dxa"/>
            <w:left w:w="0" w:type="dxa"/>
            <w:bottom w:w="0" w:type="dxa"/>
            <w:right w:w="0" w:type="dxa"/>
          </w:tblCellMar>
        </w:tblPrEx>
        <w:trPr>
          <w:trHeight w:val="671"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0856">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一级指标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A963">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432A">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三级指标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C2E6">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指标性质</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A9AB">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历史参考值</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9A32">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指标值</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FF0E">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度量单位</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4EA0">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权重（%）</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6F77">
            <w:pPr>
              <w:keepNext w:val="0"/>
              <w:keepLines w:val="0"/>
              <w:widowControl/>
              <w:suppressLineNumbers w:val="0"/>
              <w:jc w:val="center"/>
              <w:textAlignment w:val="center"/>
              <w:rPr>
                <w:rFonts w:hint="eastAsia" w:ascii="等线" w:hAnsi="等线" w:eastAsia="等线" w:cs="等线"/>
                <w:b/>
                <w:i w:val="0"/>
                <w:color w:val="000000"/>
                <w:sz w:val="18"/>
                <w:szCs w:val="18"/>
                <w:u w:val="none"/>
              </w:rPr>
            </w:pPr>
            <w:r>
              <w:rPr>
                <w:rFonts w:hint="eastAsia" w:ascii="等线" w:hAnsi="等线" w:eastAsia="等线" w:cs="等线"/>
                <w:b/>
                <w:i w:val="0"/>
                <w:color w:val="000000"/>
                <w:kern w:val="0"/>
                <w:sz w:val="18"/>
                <w:szCs w:val="18"/>
                <w:u w:val="none"/>
                <w:lang w:val="en-US" w:eastAsia="zh-CN" w:bidi="ar"/>
              </w:rPr>
              <w:t>备注</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6848">
            <w:pPr>
              <w:rPr>
                <w:rFonts w:hint="eastAsia" w:ascii="等线" w:hAnsi="等线" w:eastAsia="等线" w:cs="等线"/>
                <w:b/>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4A29">
            <w:pPr>
              <w:jc w:val="center"/>
              <w:rPr>
                <w:rFonts w:hint="eastAsia" w:ascii="等线" w:hAnsi="等线" w:eastAsia="等线" w:cs="等线"/>
                <w:i w:val="0"/>
                <w:color w:val="000000"/>
                <w:sz w:val="18"/>
                <w:szCs w:val="18"/>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242C">
            <w:pPr>
              <w:jc w:val="cente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56C3">
            <w:pPr>
              <w:jc w:val="cente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15A9">
            <w:pPr>
              <w:jc w:val="center"/>
              <w:rPr>
                <w:rFonts w:hint="eastAsia" w:ascii="等线" w:hAnsi="等线" w:eastAsia="等线" w:cs="等线"/>
                <w:i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F85C">
            <w:pPr>
              <w:jc w:val="center"/>
              <w:rPr>
                <w:rFonts w:hint="eastAsia" w:ascii="等线" w:hAnsi="等线" w:eastAsia="等线" w:cs="等线"/>
                <w:i w:val="0"/>
                <w:color w:val="000000"/>
                <w:sz w:val="18"/>
                <w:szCs w:val="18"/>
                <w:u w:val="none"/>
              </w:rPr>
            </w:pPr>
          </w:p>
        </w:tc>
      </w:tr>
      <w:tr w14:paraId="535C9CC1">
        <w:tblPrEx>
          <w:tblCellMar>
            <w:top w:w="0" w:type="dxa"/>
            <w:left w:w="0" w:type="dxa"/>
            <w:bottom w:w="0" w:type="dxa"/>
            <w:right w:w="0" w:type="dxa"/>
          </w:tblCellMar>
        </w:tblPrEx>
        <w:trPr>
          <w:trHeight w:val="428"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B252">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2479">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1A66">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保障时间</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AD0B">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B0AB">
            <w:pPr>
              <w:rPr>
                <w:rFonts w:hint="eastAsia" w:ascii="等线" w:hAnsi="等线" w:eastAsia="等线" w:cs="等线"/>
                <w:i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943B">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15</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0BCA">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月</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4318">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14F3">
            <w:pPr>
              <w:rPr>
                <w:rFonts w:hint="eastAsia" w:ascii="等线" w:hAnsi="等线" w:eastAsia="等线" w:cs="等线"/>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B73A">
            <w:pPr>
              <w:rPr>
                <w:rFonts w:hint="eastAsia" w:ascii="等线" w:hAnsi="等线" w:eastAsia="等线" w:cs="等线"/>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4EF0">
            <w:pPr>
              <w:rPr>
                <w:rFonts w:hint="eastAsia" w:ascii="等线" w:hAnsi="等线" w:eastAsia="等线" w:cs="等线"/>
                <w:i w:val="0"/>
                <w:color w:val="000000"/>
                <w:sz w:val="18"/>
                <w:szCs w:val="18"/>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FB3B">
            <w:pP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A0D7">
            <w:pP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0FBB">
            <w:pPr>
              <w:rPr>
                <w:rFonts w:hint="eastAsia" w:ascii="等线" w:hAnsi="等线" w:eastAsia="等线" w:cs="等线"/>
                <w:i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808B">
            <w:pPr>
              <w:rPr>
                <w:rFonts w:hint="eastAsia" w:ascii="等线" w:hAnsi="等线" w:eastAsia="等线" w:cs="等线"/>
                <w:i w:val="0"/>
                <w:color w:val="000000"/>
                <w:sz w:val="18"/>
                <w:szCs w:val="18"/>
                <w:u w:val="none"/>
              </w:rPr>
            </w:pPr>
          </w:p>
        </w:tc>
      </w:tr>
      <w:tr w14:paraId="2D82646F">
        <w:tblPrEx>
          <w:tblCellMar>
            <w:top w:w="0" w:type="dxa"/>
            <w:left w:w="0" w:type="dxa"/>
            <w:bottom w:w="0" w:type="dxa"/>
            <w:right w:w="0" w:type="dxa"/>
          </w:tblCellMar>
        </w:tblPrEx>
        <w:trPr>
          <w:trHeight w:val="428"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55E7">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E4F1">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DCFC">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完成时间</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BC5D">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9BA00">
            <w:pPr>
              <w:rPr>
                <w:rFonts w:hint="eastAsia" w:ascii="等线" w:hAnsi="等线" w:eastAsia="等线" w:cs="等线"/>
                <w:i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E5E4">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2025</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F5DD">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年</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1DAB">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AC83">
            <w:pPr>
              <w:rPr>
                <w:rFonts w:hint="eastAsia" w:ascii="等线" w:hAnsi="等线" w:eastAsia="等线" w:cs="等线"/>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90BF">
            <w:pPr>
              <w:rPr>
                <w:rFonts w:hint="eastAsia" w:ascii="等线" w:hAnsi="等线" w:eastAsia="等线" w:cs="等线"/>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D21C">
            <w:pPr>
              <w:rPr>
                <w:rFonts w:hint="eastAsia" w:ascii="等线" w:hAnsi="等线" w:eastAsia="等线" w:cs="等线"/>
                <w:i w:val="0"/>
                <w:color w:val="000000"/>
                <w:sz w:val="18"/>
                <w:szCs w:val="18"/>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D94D">
            <w:pP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0EFC">
            <w:pP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9965">
            <w:pPr>
              <w:rPr>
                <w:rFonts w:hint="eastAsia" w:ascii="等线" w:hAnsi="等线" w:eastAsia="等线" w:cs="等线"/>
                <w:i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A282">
            <w:pPr>
              <w:rPr>
                <w:rFonts w:hint="eastAsia" w:ascii="等线" w:hAnsi="等线" w:eastAsia="等线" w:cs="等线"/>
                <w:i w:val="0"/>
                <w:color w:val="000000"/>
                <w:sz w:val="18"/>
                <w:szCs w:val="18"/>
                <w:u w:val="none"/>
              </w:rPr>
            </w:pPr>
          </w:p>
        </w:tc>
      </w:tr>
      <w:tr w14:paraId="79D0DB47">
        <w:tblPrEx>
          <w:tblCellMar>
            <w:top w:w="0" w:type="dxa"/>
            <w:left w:w="0" w:type="dxa"/>
            <w:bottom w:w="0" w:type="dxa"/>
            <w:right w:w="0" w:type="dxa"/>
          </w:tblCellMar>
        </w:tblPrEx>
        <w:trPr>
          <w:trHeight w:val="428"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2BDA">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49CA">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0194">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该项目取得的质量效益</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7EF8">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定性</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ACBB">
            <w:pPr>
              <w:rPr>
                <w:rFonts w:hint="eastAsia" w:ascii="等线" w:hAnsi="等线" w:eastAsia="等线" w:cs="等线"/>
                <w:i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E66C">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保质保量完成</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3F4B">
            <w:pPr>
              <w:rPr>
                <w:rFonts w:hint="eastAsia" w:ascii="等线" w:hAnsi="等线" w:eastAsia="等线" w:cs="等线"/>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995E">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20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7075">
            <w:pPr>
              <w:rPr>
                <w:rFonts w:hint="eastAsia" w:ascii="等线" w:hAnsi="等线" w:eastAsia="等线" w:cs="等线"/>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0EE8">
            <w:pPr>
              <w:rPr>
                <w:rFonts w:hint="eastAsia" w:ascii="等线" w:hAnsi="等线" w:eastAsia="等线" w:cs="等线"/>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53B4">
            <w:pPr>
              <w:rPr>
                <w:rFonts w:hint="eastAsia" w:ascii="等线" w:hAnsi="等线" w:eastAsia="等线" w:cs="等线"/>
                <w:i w:val="0"/>
                <w:color w:val="000000"/>
                <w:sz w:val="18"/>
                <w:szCs w:val="18"/>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797B">
            <w:pP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8418">
            <w:pP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919D">
            <w:pPr>
              <w:rPr>
                <w:rFonts w:hint="eastAsia" w:ascii="等线" w:hAnsi="等线" w:eastAsia="等线" w:cs="等线"/>
                <w:i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E3B0">
            <w:pPr>
              <w:rPr>
                <w:rFonts w:hint="eastAsia" w:ascii="等线" w:hAnsi="等线" w:eastAsia="等线" w:cs="等线"/>
                <w:i w:val="0"/>
                <w:color w:val="000000"/>
                <w:sz w:val="18"/>
                <w:szCs w:val="18"/>
                <w:u w:val="none"/>
              </w:rPr>
            </w:pPr>
          </w:p>
        </w:tc>
      </w:tr>
      <w:tr w14:paraId="71D25455">
        <w:tblPrEx>
          <w:tblCellMar>
            <w:top w:w="0" w:type="dxa"/>
            <w:left w:w="0" w:type="dxa"/>
            <w:bottom w:w="0" w:type="dxa"/>
            <w:right w:w="0" w:type="dxa"/>
          </w:tblCellMar>
        </w:tblPrEx>
        <w:trPr>
          <w:trHeight w:val="428"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C8A8">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效益指标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EE90">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社会效益</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13B3">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该项目取得的社会效益</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C290">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定性</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ECED">
            <w:pPr>
              <w:rPr>
                <w:rFonts w:hint="eastAsia" w:ascii="等线" w:hAnsi="等线" w:eastAsia="等线" w:cs="等线"/>
                <w:i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29D4">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消除安全隐患</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BB717">
            <w:pPr>
              <w:rPr>
                <w:rFonts w:hint="eastAsia" w:ascii="等线" w:hAnsi="等线" w:eastAsia="等线" w:cs="等线"/>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5C83">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0E21">
            <w:pPr>
              <w:rPr>
                <w:rFonts w:hint="eastAsia" w:ascii="等线" w:hAnsi="等线" w:eastAsia="等线" w:cs="等线"/>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445D">
            <w:pPr>
              <w:rPr>
                <w:rFonts w:hint="eastAsia" w:ascii="等线" w:hAnsi="等线" w:eastAsia="等线" w:cs="等线"/>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3155">
            <w:pPr>
              <w:rPr>
                <w:rFonts w:hint="eastAsia" w:ascii="等线" w:hAnsi="等线" w:eastAsia="等线" w:cs="等线"/>
                <w:i w:val="0"/>
                <w:color w:val="000000"/>
                <w:sz w:val="18"/>
                <w:szCs w:val="18"/>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55D9">
            <w:pP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4D24">
            <w:pP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D5B3">
            <w:pPr>
              <w:rPr>
                <w:rFonts w:hint="eastAsia" w:ascii="等线" w:hAnsi="等线" w:eastAsia="等线" w:cs="等线"/>
                <w:i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7273">
            <w:pPr>
              <w:rPr>
                <w:rFonts w:hint="eastAsia" w:ascii="等线" w:hAnsi="等线" w:eastAsia="等线" w:cs="等线"/>
                <w:i w:val="0"/>
                <w:color w:val="000000"/>
                <w:sz w:val="18"/>
                <w:szCs w:val="18"/>
                <w:u w:val="none"/>
              </w:rPr>
            </w:pPr>
          </w:p>
        </w:tc>
      </w:tr>
      <w:tr w14:paraId="55CDE30D">
        <w:tblPrEx>
          <w:tblCellMar>
            <w:top w:w="0" w:type="dxa"/>
            <w:left w:w="0" w:type="dxa"/>
            <w:bottom w:w="0" w:type="dxa"/>
            <w:right w:w="0" w:type="dxa"/>
          </w:tblCellMar>
        </w:tblPrEx>
        <w:trPr>
          <w:trHeight w:val="428"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3923">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效益指标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D23F">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可持续发展</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3341">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该项目取得的可持续发展效益</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B154">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定性</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1E99">
            <w:pPr>
              <w:rPr>
                <w:rFonts w:hint="eastAsia" w:ascii="等线" w:hAnsi="等线" w:eastAsia="等线" w:cs="等线"/>
                <w:i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6DE5">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营造良好的生活环境</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1E33">
            <w:pPr>
              <w:rPr>
                <w:rFonts w:hint="eastAsia" w:ascii="等线" w:hAnsi="等线" w:eastAsia="等线" w:cs="等线"/>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BD8A">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BF0D">
            <w:pPr>
              <w:rPr>
                <w:rFonts w:hint="eastAsia" w:ascii="等线" w:hAnsi="等线" w:eastAsia="等线" w:cs="等线"/>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07DE">
            <w:pPr>
              <w:rPr>
                <w:rFonts w:hint="eastAsia" w:ascii="等线" w:hAnsi="等线" w:eastAsia="等线" w:cs="等线"/>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36901">
            <w:pPr>
              <w:rPr>
                <w:rFonts w:hint="eastAsia" w:ascii="等线" w:hAnsi="等线" w:eastAsia="等线" w:cs="等线"/>
                <w:i w:val="0"/>
                <w:color w:val="000000"/>
                <w:sz w:val="18"/>
                <w:szCs w:val="18"/>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D733">
            <w:pP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2BC7">
            <w:pP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1E86">
            <w:pPr>
              <w:rPr>
                <w:rFonts w:hint="eastAsia" w:ascii="等线" w:hAnsi="等线" w:eastAsia="等线" w:cs="等线"/>
                <w:i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1428">
            <w:pPr>
              <w:rPr>
                <w:rFonts w:hint="eastAsia" w:ascii="等线" w:hAnsi="等线" w:eastAsia="等线" w:cs="等线"/>
                <w:i w:val="0"/>
                <w:color w:val="000000"/>
                <w:sz w:val="18"/>
                <w:szCs w:val="18"/>
                <w:u w:val="none"/>
              </w:rPr>
            </w:pPr>
          </w:p>
        </w:tc>
      </w:tr>
      <w:tr w14:paraId="682EEC87">
        <w:tblPrEx>
          <w:tblCellMar>
            <w:top w:w="0" w:type="dxa"/>
            <w:left w:w="0" w:type="dxa"/>
            <w:bottom w:w="0" w:type="dxa"/>
            <w:right w:w="0" w:type="dxa"/>
          </w:tblCellMar>
        </w:tblPrEx>
        <w:trPr>
          <w:trHeight w:val="441"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D274">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满意度指标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8B78">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F2ED">
            <w:pPr>
              <w:keepNext w:val="0"/>
              <w:keepLines w:val="0"/>
              <w:widowControl/>
              <w:suppressLineNumbers w:val="0"/>
              <w:jc w:val="center"/>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满意度</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558A">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B24E">
            <w:pPr>
              <w:rPr>
                <w:rFonts w:hint="eastAsia" w:ascii="等线" w:hAnsi="等线" w:eastAsia="等线" w:cs="等线"/>
                <w:i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20D5">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90</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99E4">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1129">
            <w:pPr>
              <w:keepNext w:val="0"/>
              <w:keepLines w:val="0"/>
              <w:widowControl/>
              <w:suppressLineNumbers w:val="0"/>
              <w:jc w:val="left"/>
              <w:textAlignment w:val="center"/>
              <w:rPr>
                <w:rFonts w:hint="eastAsia" w:ascii="等线" w:hAnsi="等线" w:eastAsia="等线" w:cs="等线"/>
                <w:i w:val="0"/>
                <w:color w:val="000000"/>
                <w:sz w:val="18"/>
                <w:szCs w:val="18"/>
                <w:u w:val="none"/>
              </w:rPr>
            </w:pPr>
            <w:r>
              <w:rPr>
                <w:rFonts w:hint="eastAsia" w:ascii="等线" w:hAnsi="等线" w:eastAsia="等线" w:cs="等线"/>
                <w:i w:val="0"/>
                <w:color w:val="000000"/>
                <w:kern w:val="0"/>
                <w:sz w:val="18"/>
                <w:szCs w:val="18"/>
                <w:u w:val="none"/>
                <w:lang w:val="en-US" w:eastAsia="zh-CN" w:bidi="ar"/>
              </w:rPr>
              <w:t>10</w:t>
            </w:r>
          </w:p>
        </w:tc>
        <w:tc>
          <w:tcPr>
            <w:tcW w:w="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42C1">
            <w:pPr>
              <w:rPr>
                <w:rFonts w:hint="eastAsia" w:ascii="等线" w:hAnsi="等线" w:eastAsia="等线" w:cs="等线"/>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0D6D">
            <w:pPr>
              <w:rPr>
                <w:rFonts w:hint="eastAsia" w:ascii="等线" w:hAnsi="等线" w:eastAsia="等线" w:cs="等线"/>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17F6">
            <w:pPr>
              <w:rPr>
                <w:rFonts w:hint="eastAsia" w:ascii="等线" w:hAnsi="等线" w:eastAsia="等线" w:cs="等线"/>
                <w:i w:val="0"/>
                <w:color w:val="000000"/>
                <w:sz w:val="18"/>
                <w:szCs w:val="18"/>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5B85">
            <w:pP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84A4">
            <w:pPr>
              <w:rPr>
                <w:rFonts w:hint="eastAsia" w:ascii="等线" w:hAnsi="等线" w:eastAsia="等线" w:cs="等线"/>
                <w:i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9C43">
            <w:pPr>
              <w:rPr>
                <w:rFonts w:hint="eastAsia" w:ascii="等线" w:hAnsi="等线" w:eastAsia="等线" w:cs="等线"/>
                <w:i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4DDF">
            <w:pPr>
              <w:rPr>
                <w:rFonts w:hint="eastAsia" w:ascii="等线" w:hAnsi="等线" w:eastAsia="等线" w:cs="等线"/>
                <w:i w:val="0"/>
                <w:color w:val="000000"/>
                <w:sz w:val="18"/>
                <w:szCs w:val="18"/>
                <w:u w:val="none"/>
              </w:rPr>
            </w:pPr>
          </w:p>
        </w:tc>
      </w:tr>
    </w:tbl>
    <w:p w14:paraId="39AAD86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WenQuanYi Micro Hei">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OTU1OTI1OTI5MDg3NmM4YWZlZWJiMWM2NmY5N2QifQ=="/>
  </w:docVars>
  <w:rsids>
    <w:rsidRoot w:val="58722A76"/>
    <w:rsid w:val="001019AC"/>
    <w:rsid w:val="007B197B"/>
    <w:rsid w:val="00AC24ED"/>
    <w:rsid w:val="00EA2CF0"/>
    <w:rsid w:val="00F05477"/>
    <w:rsid w:val="011949CD"/>
    <w:rsid w:val="01702652"/>
    <w:rsid w:val="017E2A82"/>
    <w:rsid w:val="01B7659F"/>
    <w:rsid w:val="029D33DC"/>
    <w:rsid w:val="02B522CD"/>
    <w:rsid w:val="039863FA"/>
    <w:rsid w:val="03C613E7"/>
    <w:rsid w:val="048B5BE2"/>
    <w:rsid w:val="04E93C27"/>
    <w:rsid w:val="05A61B4C"/>
    <w:rsid w:val="05EC2671"/>
    <w:rsid w:val="05F66775"/>
    <w:rsid w:val="06007F0A"/>
    <w:rsid w:val="062A79CB"/>
    <w:rsid w:val="063858F6"/>
    <w:rsid w:val="069B5E85"/>
    <w:rsid w:val="06D823AB"/>
    <w:rsid w:val="06DE7A0B"/>
    <w:rsid w:val="070F6C06"/>
    <w:rsid w:val="0722162E"/>
    <w:rsid w:val="072E4029"/>
    <w:rsid w:val="07C40608"/>
    <w:rsid w:val="086402EC"/>
    <w:rsid w:val="08DE1B94"/>
    <w:rsid w:val="09195632"/>
    <w:rsid w:val="097120D0"/>
    <w:rsid w:val="09AC6664"/>
    <w:rsid w:val="0A6D187D"/>
    <w:rsid w:val="0A737C64"/>
    <w:rsid w:val="0A9D4F1C"/>
    <w:rsid w:val="0B61144B"/>
    <w:rsid w:val="0BB443CC"/>
    <w:rsid w:val="0BE61F22"/>
    <w:rsid w:val="0C625D68"/>
    <w:rsid w:val="0C68587A"/>
    <w:rsid w:val="0CE15A32"/>
    <w:rsid w:val="0D1948D3"/>
    <w:rsid w:val="0D5E3DF2"/>
    <w:rsid w:val="0D676AC1"/>
    <w:rsid w:val="0DA6583B"/>
    <w:rsid w:val="0EB9159E"/>
    <w:rsid w:val="0EBB46D1"/>
    <w:rsid w:val="0EEB26B0"/>
    <w:rsid w:val="0FAC2EB1"/>
    <w:rsid w:val="108A4934"/>
    <w:rsid w:val="111807FE"/>
    <w:rsid w:val="117A5014"/>
    <w:rsid w:val="11E31F71"/>
    <w:rsid w:val="125D4F34"/>
    <w:rsid w:val="1356560D"/>
    <w:rsid w:val="14157276"/>
    <w:rsid w:val="141B519C"/>
    <w:rsid w:val="141C40D7"/>
    <w:rsid w:val="160B10A9"/>
    <w:rsid w:val="16616862"/>
    <w:rsid w:val="168720A3"/>
    <w:rsid w:val="16BC0DC4"/>
    <w:rsid w:val="1715758D"/>
    <w:rsid w:val="1759391E"/>
    <w:rsid w:val="17E86A50"/>
    <w:rsid w:val="17EC27EA"/>
    <w:rsid w:val="18217753"/>
    <w:rsid w:val="18A544F2"/>
    <w:rsid w:val="18D14BEF"/>
    <w:rsid w:val="18FF04F5"/>
    <w:rsid w:val="19ED659F"/>
    <w:rsid w:val="1A115F1A"/>
    <w:rsid w:val="1A450189"/>
    <w:rsid w:val="1AA4423D"/>
    <w:rsid w:val="1ABB3853"/>
    <w:rsid w:val="1ADC36E6"/>
    <w:rsid w:val="1BF1229D"/>
    <w:rsid w:val="1C082EC1"/>
    <w:rsid w:val="1C48660E"/>
    <w:rsid w:val="1CB10C7B"/>
    <w:rsid w:val="1D2C4927"/>
    <w:rsid w:val="1E2702D2"/>
    <w:rsid w:val="1E562965"/>
    <w:rsid w:val="1E650DFA"/>
    <w:rsid w:val="1E9A6CF6"/>
    <w:rsid w:val="1F1F71FB"/>
    <w:rsid w:val="1F742B3F"/>
    <w:rsid w:val="21240F96"/>
    <w:rsid w:val="21A9034D"/>
    <w:rsid w:val="21AB2FC8"/>
    <w:rsid w:val="22C471F0"/>
    <w:rsid w:val="22C500B9"/>
    <w:rsid w:val="238735C1"/>
    <w:rsid w:val="239E7CB6"/>
    <w:rsid w:val="23E12BCD"/>
    <w:rsid w:val="244B12EC"/>
    <w:rsid w:val="25596A85"/>
    <w:rsid w:val="260816B5"/>
    <w:rsid w:val="26A33071"/>
    <w:rsid w:val="274666A2"/>
    <w:rsid w:val="27716A62"/>
    <w:rsid w:val="27DA05A0"/>
    <w:rsid w:val="27E90F9F"/>
    <w:rsid w:val="27E92C5B"/>
    <w:rsid w:val="27EA1E96"/>
    <w:rsid w:val="27F60D15"/>
    <w:rsid w:val="282007EA"/>
    <w:rsid w:val="28901769"/>
    <w:rsid w:val="28D52465"/>
    <w:rsid w:val="28D860BA"/>
    <w:rsid w:val="29D76237"/>
    <w:rsid w:val="29F94EE9"/>
    <w:rsid w:val="2A040C2D"/>
    <w:rsid w:val="2AA268BE"/>
    <w:rsid w:val="2ADA5B81"/>
    <w:rsid w:val="2AEB2269"/>
    <w:rsid w:val="2B367DA6"/>
    <w:rsid w:val="2C800FA3"/>
    <w:rsid w:val="2C8E59C0"/>
    <w:rsid w:val="2DD6761F"/>
    <w:rsid w:val="2E7743DF"/>
    <w:rsid w:val="2FDF657D"/>
    <w:rsid w:val="2FF60542"/>
    <w:rsid w:val="2FFA77E4"/>
    <w:rsid w:val="301043EA"/>
    <w:rsid w:val="30796446"/>
    <w:rsid w:val="30E6639A"/>
    <w:rsid w:val="30FE36BB"/>
    <w:rsid w:val="313E79B5"/>
    <w:rsid w:val="31B40105"/>
    <w:rsid w:val="325D6F0C"/>
    <w:rsid w:val="335A2FB3"/>
    <w:rsid w:val="33880F47"/>
    <w:rsid w:val="33896EE1"/>
    <w:rsid w:val="339733AC"/>
    <w:rsid w:val="342A4220"/>
    <w:rsid w:val="349175CD"/>
    <w:rsid w:val="3667021D"/>
    <w:rsid w:val="36C56482"/>
    <w:rsid w:val="36FD79CA"/>
    <w:rsid w:val="37034DCF"/>
    <w:rsid w:val="37677F48"/>
    <w:rsid w:val="37740F16"/>
    <w:rsid w:val="37AE6E95"/>
    <w:rsid w:val="38C043DF"/>
    <w:rsid w:val="39050294"/>
    <w:rsid w:val="39B60304"/>
    <w:rsid w:val="3A4C17D9"/>
    <w:rsid w:val="3BE847B4"/>
    <w:rsid w:val="3C645A9F"/>
    <w:rsid w:val="3D057BAE"/>
    <w:rsid w:val="3D477BF1"/>
    <w:rsid w:val="3DF3311E"/>
    <w:rsid w:val="3DF633C5"/>
    <w:rsid w:val="3DFE255C"/>
    <w:rsid w:val="3DFF04CC"/>
    <w:rsid w:val="3EB76522"/>
    <w:rsid w:val="3F9D7F9C"/>
    <w:rsid w:val="3FEF2AC1"/>
    <w:rsid w:val="403C77B5"/>
    <w:rsid w:val="40D23C76"/>
    <w:rsid w:val="410F6C78"/>
    <w:rsid w:val="41566655"/>
    <w:rsid w:val="41CF6407"/>
    <w:rsid w:val="426B1921"/>
    <w:rsid w:val="4318117C"/>
    <w:rsid w:val="43845490"/>
    <w:rsid w:val="43C76CB0"/>
    <w:rsid w:val="44494083"/>
    <w:rsid w:val="44B33DBE"/>
    <w:rsid w:val="45024850"/>
    <w:rsid w:val="4503641F"/>
    <w:rsid w:val="450B7CF8"/>
    <w:rsid w:val="451F44FB"/>
    <w:rsid w:val="45CF6A69"/>
    <w:rsid w:val="46447B60"/>
    <w:rsid w:val="471C37A6"/>
    <w:rsid w:val="478E1A9D"/>
    <w:rsid w:val="47927866"/>
    <w:rsid w:val="47BB0C67"/>
    <w:rsid w:val="48336465"/>
    <w:rsid w:val="489459F8"/>
    <w:rsid w:val="48A203D1"/>
    <w:rsid w:val="48E93CF4"/>
    <w:rsid w:val="49214DC3"/>
    <w:rsid w:val="495E5F8D"/>
    <w:rsid w:val="4A8A77A1"/>
    <w:rsid w:val="4A8E6E5F"/>
    <w:rsid w:val="4AB74F93"/>
    <w:rsid w:val="4B8B495E"/>
    <w:rsid w:val="4BC87FEC"/>
    <w:rsid w:val="4C7107E7"/>
    <w:rsid w:val="4DC74B4C"/>
    <w:rsid w:val="4F7A3F06"/>
    <w:rsid w:val="50371D47"/>
    <w:rsid w:val="50722D7F"/>
    <w:rsid w:val="50861A47"/>
    <w:rsid w:val="511818E2"/>
    <w:rsid w:val="511B51C5"/>
    <w:rsid w:val="51B51175"/>
    <w:rsid w:val="52B86862"/>
    <w:rsid w:val="53192C02"/>
    <w:rsid w:val="53F45B03"/>
    <w:rsid w:val="54002D3E"/>
    <w:rsid w:val="54651B24"/>
    <w:rsid w:val="55326CDE"/>
    <w:rsid w:val="5661367A"/>
    <w:rsid w:val="567A313F"/>
    <w:rsid w:val="57641E99"/>
    <w:rsid w:val="576F6968"/>
    <w:rsid w:val="57776ECD"/>
    <w:rsid w:val="57923D07"/>
    <w:rsid w:val="57BF2751"/>
    <w:rsid w:val="58722A76"/>
    <w:rsid w:val="58750AF0"/>
    <w:rsid w:val="58931A6D"/>
    <w:rsid w:val="58B93CEE"/>
    <w:rsid w:val="58E8375A"/>
    <w:rsid w:val="595700FD"/>
    <w:rsid w:val="597B0E48"/>
    <w:rsid w:val="5AFA2F5A"/>
    <w:rsid w:val="5B0A00F8"/>
    <w:rsid w:val="5B1044BA"/>
    <w:rsid w:val="5B9C6CF2"/>
    <w:rsid w:val="5BD43239"/>
    <w:rsid w:val="5BDA49FE"/>
    <w:rsid w:val="5C151B95"/>
    <w:rsid w:val="5C2F15C7"/>
    <w:rsid w:val="5C49708A"/>
    <w:rsid w:val="5C8005D2"/>
    <w:rsid w:val="5C9D5559"/>
    <w:rsid w:val="5D003EC6"/>
    <w:rsid w:val="5D0762B5"/>
    <w:rsid w:val="5D300C69"/>
    <w:rsid w:val="5D972077"/>
    <w:rsid w:val="5DA62355"/>
    <w:rsid w:val="5DFF58B0"/>
    <w:rsid w:val="5E007C1C"/>
    <w:rsid w:val="5E1F4F85"/>
    <w:rsid w:val="5E361A67"/>
    <w:rsid w:val="5E9D546B"/>
    <w:rsid w:val="5E9F11E3"/>
    <w:rsid w:val="5EDE0324"/>
    <w:rsid w:val="5F0C439F"/>
    <w:rsid w:val="5F267DAD"/>
    <w:rsid w:val="5F4B4EC7"/>
    <w:rsid w:val="5F63219C"/>
    <w:rsid w:val="5FC30F01"/>
    <w:rsid w:val="60123C37"/>
    <w:rsid w:val="601C6864"/>
    <w:rsid w:val="607315B7"/>
    <w:rsid w:val="60B96462"/>
    <w:rsid w:val="613968F0"/>
    <w:rsid w:val="61971F21"/>
    <w:rsid w:val="61B06FF2"/>
    <w:rsid w:val="620D4C9B"/>
    <w:rsid w:val="623C2D3D"/>
    <w:rsid w:val="62930301"/>
    <w:rsid w:val="62E341B4"/>
    <w:rsid w:val="62FC6BC4"/>
    <w:rsid w:val="631101D6"/>
    <w:rsid w:val="63C90AB0"/>
    <w:rsid w:val="63E715AC"/>
    <w:rsid w:val="641E7E2D"/>
    <w:rsid w:val="64267CB1"/>
    <w:rsid w:val="6470288C"/>
    <w:rsid w:val="65037FF2"/>
    <w:rsid w:val="65B31A18"/>
    <w:rsid w:val="66593EFA"/>
    <w:rsid w:val="665A0FAF"/>
    <w:rsid w:val="666D7F5F"/>
    <w:rsid w:val="66F75934"/>
    <w:rsid w:val="67E67E83"/>
    <w:rsid w:val="67F37AE1"/>
    <w:rsid w:val="68FB170C"/>
    <w:rsid w:val="68FD2B76"/>
    <w:rsid w:val="692B3228"/>
    <w:rsid w:val="694F7B93"/>
    <w:rsid w:val="695641E5"/>
    <w:rsid w:val="69B47EA5"/>
    <w:rsid w:val="6A4B39C0"/>
    <w:rsid w:val="6AD172A9"/>
    <w:rsid w:val="6B1765A5"/>
    <w:rsid w:val="6B4B0097"/>
    <w:rsid w:val="6B4C089A"/>
    <w:rsid w:val="6B9D6D73"/>
    <w:rsid w:val="6BA346D6"/>
    <w:rsid w:val="6BC32E80"/>
    <w:rsid w:val="6CAA3C5B"/>
    <w:rsid w:val="6D242605"/>
    <w:rsid w:val="6D725D15"/>
    <w:rsid w:val="6D77317A"/>
    <w:rsid w:val="6E15599A"/>
    <w:rsid w:val="6E364F94"/>
    <w:rsid w:val="6ECE5D8F"/>
    <w:rsid w:val="6FE214EB"/>
    <w:rsid w:val="709E4E22"/>
    <w:rsid w:val="7116394B"/>
    <w:rsid w:val="71170B80"/>
    <w:rsid w:val="71182AAB"/>
    <w:rsid w:val="72055595"/>
    <w:rsid w:val="726A37DE"/>
    <w:rsid w:val="72F62231"/>
    <w:rsid w:val="73013DC3"/>
    <w:rsid w:val="73AF177D"/>
    <w:rsid w:val="73C426D9"/>
    <w:rsid w:val="74404AB6"/>
    <w:rsid w:val="74D55507"/>
    <w:rsid w:val="754601B3"/>
    <w:rsid w:val="75FA53B1"/>
    <w:rsid w:val="76612DCA"/>
    <w:rsid w:val="7675656E"/>
    <w:rsid w:val="76781B11"/>
    <w:rsid w:val="767B3E8C"/>
    <w:rsid w:val="76B46AE2"/>
    <w:rsid w:val="78437EDA"/>
    <w:rsid w:val="788346C8"/>
    <w:rsid w:val="78BC19ED"/>
    <w:rsid w:val="78F57203"/>
    <w:rsid w:val="78FB41FD"/>
    <w:rsid w:val="795F1843"/>
    <w:rsid w:val="7A086506"/>
    <w:rsid w:val="7A570ECB"/>
    <w:rsid w:val="7A83411B"/>
    <w:rsid w:val="7B722BEE"/>
    <w:rsid w:val="7C281CA1"/>
    <w:rsid w:val="7C8A4E29"/>
    <w:rsid w:val="7C8A7DE9"/>
    <w:rsid w:val="7CFF6FE2"/>
    <w:rsid w:val="7D8A3C47"/>
    <w:rsid w:val="7EE84089"/>
    <w:rsid w:val="7F8B6CC7"/>
    <w:rsid w:val="7F940B64"/>
    <w:rsid w:val="7FFD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napToGrid w:val="0"/>
      <w:spacing w:line="240" w:lineRule="atLeast"/>
      <w:jc w:val="center"/>
    </w:pPr>
    <w:rPr>
      <w:rFonts w:eastAsia="黑体"/>
      <w:sz w:val="44"/>
    </w:rPr>
  </w:style>
  <w:style w:type="paragraph" w:styleId="3">
    <w:name w:val="Block Text"/>
    <w:basedOn w:val="1"/>
    <w:qFormat/>
    <w:uiPriority w:val="0"/>
    <w:pPr>
      <w:ind w:left="-178" w:leftChars="-85" w:right="-693" w:rightChars="-330" w:firstLine="560" w:firstLineChars="200"/>
    </w:pPr>
    <w:rPr>
      <w:rFonts w:eastAsia="宋体"/>
      <w:sz w:val="28"/>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rPr>
      <w:rFonts w:ascii="仿宋" w:hAnsi="仿宋" w:eastAsia="仿宋"/>
      <w:sz w:val="28"/>
      <w:szCs w:val="22"/>
    </w:rPr>
  </w:style>
  <w:style w:type="character" w:customStyle="1" w:styleId="9">
    <w:name w:val="font81"/>
    <w:basedOn w:val="7"/>
    <w:qFormat/>
    <w:uiPriority w:val="0"/>
    <w:rPr>
      <w:rFonts w:hint="eastAsia" w:ascii="方正仿宋_GBK" w:hAnsi="方正仿宋_GBK" w:eastAsia="方正仿宋_GBK" w:cs="方正仿宋_GBK"/>
      <w:color w:val="000000"/>
      <w:sz w:val="20"/>
      <w:szCs w:val="20"/>
      <w:u w:val="none"/>
    </w:rPr>
  </w:style>
  <w:style w:type="character" w:customStyle="1" w:styleId="10">
    <w:name w:val="font91"/>
    <w:basedOn w:val="7"/>
    <w:qFormat/>
    <w:uiPriority w:val="0"/>
    <w:rPr>
      <w:rFonts w:hint="eastAsia" w:ascii="方正仿宋_GBK" w:hAnsi="方正仿宋_GBK" w:eastAsia="方正仿宋_GBK" w:cs="方正仿宋_GBK"/>
      <w:color w:val="000000"/>
      <w:sz w:val="20"/>
      <w:szCs w:val="20"/>
      <w:u w:val="none"/>
    </w:rPr>
  </w:style>
  <w:style w:type="character" w:customStyle="1" w:styleId="11">
    <w:name w:val="font112"/>
    <w:basedOn w:val="7"/>
    <w:qFormat/>
    <w:uiPriority w:val="0"/>
    <w:rPr>
      <w:rFonts w:hint="eastAsia" w:ascii="方正仿宋_GBK" w:hAnsi="方正仿宋_GBK" w:eastAsia="方正仿宋_GBK" w:cs="方正仿宋_GBK"/>
      <w:color w:val="000000"/>
      <w:sz w:val="24"/>
      <w:szCs w:val="24"/>
      <w:u w:val="none"/>
    </w:rPr>
  </w:style>
  <w:style w:type="character" w:customStyle="1" w:styleId="12">
    <w:name w:val="font01"/>
    <w:basedOn w:val="7"/>
    <w:qFormat/>
    <w:uiPriority w:val="0"/>
    <w:rPr>
      <w:rFonts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5719</Words>
  <Characters>8339</Characters>
  <Lines>0</Lines>
  <Paragraphs>0</Paragraphs>
  <TotalTime>2</TotalTime>
  <ScaleCrop>false</ScaleCrop>
  <LinksUpToDate>false</LinksUpToDate>
  <CharactersWithSpaces>8753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2025-01-22T01:58:00Z</dcterms:created>
  <dc:creator>Administrator</dc:creator>
  <cp:lastModifiedBy>Administrator</cp:lastModifiedBy>
  <cp:lastPrinted>2025-01-23T02:17:00Z</cp:lastPrinted>
  <dcterms:modified xsi:type="dcterms:W3CDTF">2025-01-23T03:52:48Z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DocerSaveRecord">
    <vt:lpwstr>eyJoZGlkIjoiNDA5Njk0OGRjYzY3ZTAzYjBiNTc1ZDVkNmM3MTM3OTMiLCJ1c2VySWQiOiIzNTIzMTU4NTUifQ==</vt:lpwstr>
  </property>
  <property fmtid="{D5CDD505-2E9C-101B-9397-08002B2CF9AE}" pid="4" name="ICV">
    <vt:lpwstr>90F3800797D64B42AEAAFFA44A873727_12</vt:lpwstr>
  </property>
</Properties>
</file>