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keepNext w:val="0"/>
        <w:keepLines w:val="0"/>
        <w:pageBreakBefore w:val="0"/>
        <w:kinsoku/>
        <w:wordWrap/>
        <w:overflowPunct/>
        <w:topLinePunct w:val="0"/>
        <w:autoSpaceDN/>
        <w:bidi w:val="0"/>
        <w:spacing w:before="0" w:beforeAutospacing="0" w:after="0" w:afterAutospacing="0" w:line="600" w:lineRule="exact"/>
        <w:jc w:val="center"/>
        <w:textAlignment w:val="auto"/>
        <w:rPr>
          <w:rFonts w:ascii="方正小标宋_GBK" w:eastAsia="方正小标宋_GBK" w:cs="方正小标宋_GBK" w:hAnsi="方正小标宋_GBK" w:hint="eastAsia"/>
          <w:b w:val="0"/>
          <w:bCs w:val="0"/>
          <w:color w:val="000000"/>
          <w:sz w:val="44"/>
          <w:szCs w:val="44"/>
          <w14:textFill>
            <w14:solidFill>
              <w14:srgbClr w14:val="000000"/>
            </w14:solidFill>
          </w14:textFill>
        </w:rPr>
      </w:pPr>
      <w:bookmarkStart w:id="0" w:name="_GoBack"/>
      <w:bookmarkEnd w:id="0"/>
      <w:r>
        <w:rPr>
          <w:rFonts w:ascii="方正小标宋_GBK" w:eastAsia="方正小标宋_GBK" w:cs="方正小标宋_GBK" w:hAnsi="方正小标宋_GBK" w:hint="eastAsia"/>
          <w:b w:val="0"/>
          <w:bCs w:val="0"/>
          <w:color w:val="000000"/>
          <w:sz w:val="44"/>
          <w:szCs w:val="44"/>
          <w14:textFill>
            <w14:solidFill>
              <w14:srgbClr w14:val="000000"/>
            </w14:solidFill>
          </w14:textFill>
        </w:rPr>
        <w:t>重庆市九龙坡区铜罐驿镇人民政府</w:t>
      </w:r>
    </w:p>
    <w:p>
      <w:pPr>
        <w:pStyle w:val="18"/>
        <w:keepNext w:val="0"/>
        <w:keepLines w:val="0"/>
        <w:pageBreakBefore w:val="0"/>
        <w:kinsoku/>
        <w:wordWrap/>
        <w:overflowPunct/>
        <w:topLinePunct w:val="0"/>
        <w:autoSpaceDN/>
        <w:bidi w:val="0"/>
        <w:spacing w:before="0" w:beforeAutospacing="0" w:after="0" w:afterAutospacing="0" w:line="600" w:lineRule="exact"/>
        <w:jc w:val="center"/>
        <w:textAlignment w:val="auto"/>
        <w:rPr>
          <w:rFonts w:ascii="方正小标宋_GBK" w:eastAsia="方正小标宋_GBK" w:cs="方正小标宋_GBK" w:hAnsi="方正小标宋_GBK" w:hint="eastAsia"/>
          <w:b w:val="0"/>
          <w:bCs w:val="0"/>
          <w:color w:val="000000"/>
          <w:sz w:val="44"/>
          <w:szCs w:val="44"/>
          <w:shd w:val="clear" w:color="auto" w:fill="FFFFFF"/>
          <w14:textFill>
            <w14:solidFill>
              <w14:srgbClr w14:val="000000"/>
            </w14:solidFill>
          </w14:textFill>
        </w:rPr>
      </w:pPr>
      <w:r>
        <w:rPr>
          <w:rFonts w:ascii="方正小标宋_GBK" w:eastAsia="方正小标宋_GBK" w:cs="方正小标宋_GBK" w:hAnsi="方正小标宋_GBK" w:hint="eastAsia"/>
          <w:b w:val="0"/>
          <w:bCs w:val="0"/>
          <w:color w:val="000000"/>
          <w:sz w:val="44"/>
          <w:szCs w:val="44"/>
          <w:shd w:val="clear" w:color="auto" w:fill="FFFFFF"/>
          <w14:textFill>
            <w14:solidFill>
              <w14:srgbClr w14:val="000000"/>
            </w14:solidFill>
          </w14:textFill>
        </w:rPr>
        <w:t>2024年度决算公开说明</w:t>
      </w:r>
    </w:p>
    <w:p>
      <w:pPr>
        <w:pStyle w:val="18"/>
        <w:keepNext w:val="0"/>
        <w:keepLines w:val="0"/>
        <w:pageBreakBefore w:val="0"/>
        <w:kinsoku/>
        <w:wordWrap/>
        <w:overflowPunct/>
        <w:topLinePunct w:val="0"/>
        <w:autoSpaceDN/>
        <w:bidi w:val="0"/>
        <w:spacing w:before="0" w:beforeAutospacing="0" w:after="0" w:afterAutospacing="0" w:line="600" w:lineRule="exact"/>
        <w:jc w:val="center"/>
        <w:textAlignment w:val="auto"/>
        <w:rPr>
          <w:rFonts w:ascii="方正小标宋_GBK" w:eastAsia="方正小标宋_GBK" w:cs="方正小标宋_GBK" w:hAnsi="方正小标宋_GBK" w:hint="eastAsia"/>
          <w:b w:val="0"/>
          <w:bCs w:val="0"/>
          <w:color w:val="000000"/>
          <w:sz w:val="44"/>
          <w:szCs w:val="44"/>
          <w:shd w:val="clear" w:color="auto" w:fill="FFFFFF"/>
          <w14:textFill>
            <w14:solidFill>
              <w14:srgbClr w14:val="000000"/>
            </w14:solidFill>
          </w14:textFill>
        </w:rPr>
      </w:pPr>
    </w:p>
    <w:p>
      <w:pPr>
        <w:keepNext w:val="0"/>
        <w:keepLines w:val="0"/>
        <w:pageBreakBefore w:val="0"/>
        <w:widowControl/>
        <w:numPr>
          <w:ilvl w:val="0"/>
          <w:numId w:val="1"/>
        </w:numPr>
        <w:kinsoku/>
        <w:wordWrap/>
        <w:overflowPunct/>
        <w:topLinePunct w:val="0"/>
        <w:autoSpaceDN/>
        <w:bidi w:val="0"/>
        <w:spacing w:beforeAutospacing="0" w:afterAutospacing="0" w:line="600" w:lineRule="exact"/>
        <w:ind w:left="0" w:firstLineChars="200" w:firstLine="640"/>
        <w:jc w:val="left"/>
        <w:textAlignment w:val="auto"/>
        <w:rPr>
          <w:rFonts w:eastAsia="方正黑体_GBK" w:cs="宋体"/>
          <w:bCs/>
          <w:color w:val="000000"/>
          <w:kern w:val="0"/>
          <w:sz w:val="32"/>
          <w:szCs w:val="32"/>
          <w14:textFill>
            <w14:solidFill>
              <w14:srgbClr w14:val="000000"/>
            </w14:solidFill>
          </w14:textFill>
          <w:lang w:val="en-US" w:eastAsia="zh-CN"/>
        </w:rPr>
      </w:pPr>
      <w:r>
        <w:rPr>
          <w:rFonts w:eastAsia="方正黑体_GBK" w:cs="宋体" w:hint="eastAsia"/>
          <w:bCs/>
          <w:color w:val="000000"/>
          <w:kern w:val="0"/>
          <w:sz w:val="32"/>
          <w:szCs w:val="32"/>
          <w14:textFill>
            <w14:solidFill>
              <w14:srgbClr w14:val="000000"/>
            </w14:solidFill>
          </w14:textFill>
        </w:rPr>
        <w:t>部门基本情况</w:t>
      </w:r>
    </w:p>
    <w:p>
      <w:pPr>
        <w:keepNext w:val="0"/>
        <w:keepLines w:val="0"/>
        <w:pageBreakBefore w:val="0"/>
        <w:widowControl/>
        <w:kinsoku/>
        <w:wordWrap/>
        <w:overflowPunct/>
        <w:topLinePunct w:val="0"/>
        <w:autoSpaceDN/>
        <w:bidi w:val="0"/>
        <w:spacing w:beforeAutospacing="0" w:afterAutospacing="0" w:line="600" w:lineRule="exact"/>
        <w:ind w:left="0" w:firstLineChars="200" w:firstLine="640"/>
        <w:jc w:val="left"/>
        <w:textAlignment w:val="auto"/>
        <w:rPr>
          <w:rFonts w:eastAsia="方正黑体_GBK" w:cs="宋体"/>
          <w:bCs/>
          <w:color w:val="000000"/>
          <w:kern w:val="0"/>
          <w:sz w:val="32"/>
          <w:szCs w:val="32"/>
          <w14:textFill>
            <w14:solidFill>
              <w14:srgbClr w14:val="000000"/>
            </w14:solidFill>
          </w14:textFill>
          <w:lang w:val="en-US" w:eastAsia="zh-CN"/>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（一）职能职责</w:t>
      </w:r>
    </w:p>
    <w:p>
      <w:pPr>
        <w:pStyle w:val="25"/>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firstLineChars="200" w:firstLine="64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贯彻执行党的路线方针政策和国家的法律法规，促进经济社会发展，加强社会管理和公共服务，维护社会稳定，构建和谐社会。适当调整经济管理职能，切实把工作重心转移到为各类经济主体进行示范引导、提供政策服务和营造发展环境上来。在做好经济工作的同时，努力提高社会管理和公共服务水平</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转变社会管理方式，变单纯依靠行政手段为综合利用经济、法律、行政和思想政治工作等手段开展工作。适应新的职能定位，切实转变工作方式，加快推进乡村振兴建设，努力做到突出发展、依法办事、管理民主、政务公开、强化服务。</w:t>
      </w:r>
    </w:p>
    <w:p>
      <w:pPr>
        <w:keepNext w:val="0"/>
        <w:keepLines w:val="0"/>
        <w:pageBreakBefore w:val="0"/>
        <w:widowControl/>
        <w:kinsoku/>
        <w:wordWrap/>
        <w:overflowPunct/>
        <w:topLinePunct w:val="0"/>
        <w:autoSpaceDN/>
        <w:bidi w:val="0"/>
        <w:spacing w:beforeAutospacing="0" w:afterAutospacing="0" w:line="600" w:lineRule="exact"/>
        <w:ind w:left="0" w:firstLineChars="200" w:firstLine="640"/>
        <w:jc w:val="left"/>
        <w:textAlignment w:val="auto"/>
        <w:rPr>
          <w:rFonts w:ascii="楷体" w:eastAsia="楷体" w:cs="楷体" w:hAnsi="楷体"/>
          <w:color w:val="00000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（二）机构设置</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left="0" w:firstLineChars="200" w:firstLine="64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重庆市九龙坡区铜罐驿镇人民政府内设</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一中心四板块，即</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基层治理指挥中心</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党的建设板块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经济发展板块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民生服务板块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平安法治板块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，下设</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19个工作岗位：综合调度岗、运行管理岗、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组织人事岗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纪检</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监察</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人大政协群团岗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新时代文明实践服务岗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武装工作岗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退役军人服务</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经济运行服务岗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规划建设管理岗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财政财务管理岗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产业发展服务岗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生态环保岗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民生服务岗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便民服务岗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平安建设岗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应急管理岗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综合行政执法岗（城市管理服务）</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村居事务服务岗</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司法服务岗；下设2个派驻机构：九龙坡区司法局铜罐驿司法所、九龙坡区城市管理综合行政执法支队铜罐驿镇大队；</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下设</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6个</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事业单位：九龙坡区铜罐驿镇劳动就业和社会保障服务所、九龙坡区铜罐驿镇农业服务中心、九龙坡区铜罐驿镇文化服务中心、九龙坡区铜罐驿镇退役军人服务站、九龙坡区铜罐驿镇综合行政执法大队、九龙坡区铜罐驿镇社会管理信息服务中心</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公开数据包含</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6个</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下属事业单位。</w:t>
      </w:r>
    </w:p>
    <w:p>
      <w:pPr>
        <w:keepNext w:val="0"/>
        <w:keepLines w:val="0"/>
        <w:pageBreakBefore w:val="0"/>
        <w:widowControl/>
        <w:kinsoku/>
        <w:wordWrap/>
        <w:overflowPunct/>
        <w:topLinePunct w:val="0"/>
        <w:autoSpaceDN/>
        <w:bidi w:val="0"/>
        <w:spacing w:beforeAutospacing="0" w:afterAutospacing="0" w:line="600" w:lineRule="exact"/>
        <w:ind w:left="0" w:firstLineChars="200" w:firstLine="640"/>
        <w:jc w:val="left"/>
        <w:textAlignment w:val="auto"/>
        <w:rPr>
          <w:rStyle w:val="19"/>
          <w:rFonts w:ascii="方正楷体_GBK" w:eastAsia="方正楷体_GBK" w:cs="方正楷体_GBK" w:hAnsi="方正楷体_GBK"/>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（三）</w:t>
      </w:r>
      <w:r>
        <w:rPr>
          <w:rStyle w:val="19"/>
          <w:rFonts w:ascii="方正楷体_GBK" w:eastAsia="方正楷体_GBK" w:cs="方正楷体_GBK" w:hAnsi="方正楷体_GBK"/>
          <w:b w:val="0"/>
          <w:bCs/>
          <w:color w:val="000000"/>
          <w:sz w:val="32"/>
          <w:szCs w:val="32"/>
          <w:shd w:val="clear" w:color="auto" w:fill="FFFFFF"/>
          <w14:textFill>
            <w14:solidFill>
              <w14:srgbClr w14:val="000000"/>
            </w14:solidFill>
          </w14:textFill>
          <w:lang w:val="en-US" w:eastAsia="zh-CN" w:bidi="ar-SA"/>
        </w:rPr>
        <w:t>单位构成</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left="0" w:firstLineChars="200" w:firstLine="64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从预算单位构成看，纳入本部门202</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4</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年度决算编制的二级预算单位主要包括</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1个本级独立核算单位：重庆市九龙坡区铜罐驿镇人民政府（本级），</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1个参公事业单位：九龙坡区城市管理综合行政执法支队铜罐驿镇大队</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6个事业单位：九龙坡区铜罐驿镇劳动就业和社会保障服务所、九龙坡区铜罐驿镇农业服务中心、九龙坡区铜罐驿镇文化服务中心、九龙坡区铜罐驿镇退役军人服务站、九龙坡区铜罐驿镇综合行政执法大队、九龙坡区铜罐驿镇社会管理信息服务中心</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公开数据包含</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8个</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下属</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行政</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事业单位</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eastAsia="zh-CN"/>
        </w:rPr>
        <w:t>（含本级在内）</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w:t>
      </w:r>
    </w:p>
    <w:p>
      <w:pPr>
        <w:keepNext w:val="0"/>
        <w:keepLines w:val="0"/>
        <w:pageBreakBefore w:val="0"/>
        <w:widowControl/>
        <w:kinsoku/>
        <w:wordWrap/>
        <w:overflowPunct/>
        <w:topLinePunct w:val="0"/>
        <w:autoSpaceDN/>
        <w:bidi w:val="0"/>
        <w:spacing w:beforeAutospacing="0" w:afterAutospacing="0" w:line="600" w:lineRule="exact"/>
        <w:ind w:left="0" w:firstLineChars="200" w:firstLine="640"/>
        <w:jc w:val="left"/>
        <w:textAlignment w:val="auto"/>
        <w:rPr>
          <w:rFonts w:eastAsia="方正黑体_GBK" w:cs="宋体" w:hint="eastAsia"/>
          <w:bCs/>
          <w:color w:val="000000"/>
          <w:kern w:val="0"/>
          <w:sz w:val="32"/>
          <w:szCs w:val="32"/>
          <w14:textFill>
            <w14:solidFill>
              <w14:srgbClr w14:val="000000"/>
            </w14:solidFill>
          </w14:textFill>
          <w:lang w:eastAsia="zh-CN"/>
        </w:rPr>
      </w:pPr>
      <w:r>
        <w:rPr>
          <w:rFonts w:eastAsia="方正黑体_GBK" w:cs="宋体" w:hint="eastAsia"/>
          <w:bCs/>
          <w:color w:val="000000"/>
          <w:kern w:val="0"/>
          <w:sz w:val="32"/>
          <w:szCs w:val="32"/>
          <w14:textFill>
            <w14:solidFill>
              <w14:srgbClr w14:val="000000"/>
            </w14:solidFill>
          </w14:textFill>
          <w:lang w:eastAsia="zh-CN"/>
        </w:rPr>
        <w:t>二、部门决算收支情况说明</w:t>
      </w:r>
    </w:p>
    <w:p>
      <w:pPr>
        <w:pStyle w:val="20"/>
        <w:keepNext w:val="0"/>
        <w:keepLines w:val="0"/>
        <w:pageBreakBefore w:val="0"/>
        <w:kinsoku/>
        <w:wordWrap/>
        <w:overflowPunct/>
        <w:topLinePunct w:val="0"/>
        <w:autoSpaceDE w:val="0"/>
        <w:autoSpaceDN/>
        <w:bidi w:val="0"/>
        <w:spacing w:beforeAutospacing="0" w:afterAutospacing="0" w:line="600" w:lineRule="exact"/>
        <w:ind w:left="0" w:firstLineChars="200" w:firstLine="640"/>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（一）收入支出决算总体情况说明</w:t>
      </w:r>
    </w:p>
    <w:p>
      <w:pPr>
        <w:keepNext w:val="0"/>
        <w:keepLines w:val="0"/>
        <w:pageBreakBefore w:val="0"/>
        <w:widowControl/>
        <w:kinsoku/>
        <w:wordWrap/>
        <w:overflowPunct/>
        <w:topLinePunct w:val="0"/>
        <w:autoSpaceDN/>
        <w:bidi w:val="0"/>
        <w:spacing w:beforeAutospacing="0" w:afterAutospacing="0" w:line="600" w:lineRule="exact"/>
        <w:ind w:firstLineChars="196" w:firstLine="627"/>
        <w:jc w:val="left"/>
        <w:textAlignment w:val="auto"/>
        <w:rPr>
          <w:rFonts w:ascii="仿宋" w:eastAsia="仿宋" w:hAnsi="仿宋"/>
          <w:color w:val="000000"/>
          <w:sz w:val="32"/>
          <w:szCs w:val="32"/>
          <w14:textFill>
            <w14:solidFill>
              <w14:srgbClr w14:val="000000"/>
            </w14:solidFill>
          </w14:textFill>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1.总体情况。</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度收入总计7478.04万元，支出总计</w:t>
      </w:r>
      <w:r>
        <w:rPr>
          <w:rFonts w:ascii="方正仿宋_GBK" w:eastAsia="方正仿宋_GBK" w:cs="方正仿宋_GBK" w:hAnsi="方正仿宋_GBK"/>
          <w:color w:val="000000"/>
          <w:sz w:val="32"/>
          <w:szCs w:val="32"/>
          <w14:textFill>
            <w14:solidFill>
              <w14:srgbClr w14:val="000000"/>
            </w14:solidFill>
          </w14:textFill>
        </w:rPr>
        <w:t>7478.04</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万元。收、支与2023年度相比，减少1896.60万元，下降20.2%，主要原因是</w:t>
      </w:r>
      <w:r>
        <w:rPr>
          <w:rFonts w:ascii="仿宋" w:eastAsia="仿宋" w:hAnsi="仿宋"/>
          <w:color w:val="000000"/>
          <w:sz w:val="32"/>
          <w:szCs w:val="32"/>
          <w14:textFill>
            <w14:solidFill>
              <w14:srgbClr w14:val="000000"/>
            </w14:solidFill>
          </w14:textFill>
        </w:rPr>
        <w:t>落实过紧日子要求，进一步压缩一般性开支，财政拨款减少</w:t>
      </w:r>
      <w:r>
        <w:rPr>
          <w:rFonts w:ascii="仿宋" w:eastAsia="仿宋" w:hAnsi="仿宋" w:hint="eastAsia"/>
          <w:color w:val="000000"/>
          <w:sz w:val="32"/>
          <w:szCs w:val="32"/>
          <w14:textFill>
            <w14:solidFill>
              <w14:srgbClr w14:val="000000"/>
            </w14:solidFill>
          </w14:textFill>
          <w:lang w:eastAsia="zh-CN"/>
        </w:rPr>
        <w:t>，</w:t>
      </w:r>
      <w:r>
        <w:rPr>
          <w:rFonts w:ascii="仿宋" w:eastAsia="仿宋" w:hAnsi="仿宋"/>
          <w:color w:val="000000"/>
          <w:sz w:val="32"/>
          <w:szCs w:val="32"/>
          <w14:textFill>
            <w14:solidFill>
              <w14:srgbClr w14:val="000000"/>
            </w14:solidFill>
          </w14:textFill>
        </w:rPr>
        <w:t>另外上级转移支付专项经费减少。</w:t>
      </w:r>
    </w:p>
    <w:p>
      <w:pPr>
        <w:keepNext w:val="0"/>
        <w:keepLines w:val="0"/>
        <w:pageBreakBefore w:val="0"/>
        <w:widowControl/>
        <w:kinsoku/>
        <w:wordWrap/>
        <w:overflowPunct/>
        <w:topLinePunct w:val="0"/>
        <w:autoSpaceDN/>
        <w:bidi w:val="0"/>
        <w:spacing w:beforeAutospacing="0" w:afterAutospacing="0" w:line="600" w:lineRule="exact"/>
        <w:ind w:firstLineChars="196" w:firstLine="627"/>
        <w:jc w:val="left"/>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2.收入情况。</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度收入合计7114.85万元，与2023年度相比，减少1896.60万元，下降21.1%，主要原因是</w:t>
      </w:r>
      <w:r>
        <w:rPr>
          <w:rFonts w:ascii="仿宋" w:eastAsia="仿宋" w:hAnsi="仿宋"/>
          <w:color w:val="000000"/>
          <w:sz w:val="32"/>
          <w:szCs w:val="32"/>
          <w14:textFill>
            <w14:solidFill>
              <w14:srgbClr w14:val="000000"/>
            </w14:solidFill>
          </w14:textFill>
        </w:rPr>
        <w:t>上级专项转移支付经费减少</w:t>
      </w:r>
      <w:r>
        <w:rPr>
          <w:rFonts w:ascii="方正仿宋_GBK" w:eastAsia="方正仿宋_GBK" w:cs="方正仿宋_GBK" w:hAnsi="方正仿宋_GBK"/>
          <w:color w:val="000000"/>
          <w:sz w:val="32"/>
          <w:szCs w:val="32"/>
          <w:shd w:val="clear" w:color="auto" w:fill="FFFFFF"/>
          <w14:textFill>
            <w14:solidFill>
              <w14:srgbClr w14:val="000000"/>
            </w14:solidFill>
          </w14:textFill>
        </w:rPr>
        <w:t>。其中：财政拨款收入</w:t>
      </w:r>
      <w:r>
        <w:rPr>
          <w:rFonts w:ascii="方正仿宋_GBK" w:eastAsia="方正仿宋_GBK" w:cs="方正仿宋_GBK" w:hAnsi="方正仿宋_GBK"/>
          <w:color w:val="000000"/>
          <w:sz w:val="32"/>
          <w:szCs w:val="32"/>
          <w14:textFill>
            <w14:solidFill>
              <w14:srgbClr w14:val="000000"/>
            </w14:solidFill>
          </w14:textFill>
        </w:rPr>
        <w:t>7114.85</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100.00</w:t>
      </w:r>
      <w:r>
        <w:rPr>
          <w:rFonts w:ascii="方正仿宋_GBK" w:eastAsia="方正仿宋_GBK" w:cs="方正仿宋_GBK" w:hAnsi="方正仿宋_GBK"/>
          <w:color w:val="000000"/>
          <w:sz w:val="32"/>
          <w:szCs w:val="32"/>
          <w:shd w:val="clear" w:color="auto" w:fill="FFFFFF"/>
          <w14:textFill>
            <w14:solidFill>
              <w14:srgbClr w14:val="000000"/>
            </w14:solidFill>
          </w14:textFill>
        </w:rPr>
        <w:t>%。此外，使用非财政拨款结余和专用结余</w:t>
      </w:r>
      <w:r>
        <w:rPr>
          <w:rFonts w:ascii="方正仿宋_GBK" w:eastAsia="方正仿宋_GBK" w:cs="方正仿宋_GBK" w:hAnsi="方正仿宋_GBK"/>
          <w:color w:val="000000"/>
          <w:sz w:val="32"/>
          <w:szCs w:val="32"/>
          <w14:textFill>
            <w14:solidFill>
              <w14:srgbClr w14:val="000000"/>
            </w14:solidFill>
          </w14:textFill>
        </w:rPr>
        <w:t>0.00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万元，年初结转和结余</w:t>
      </w:r>
      <w:r>
        <w:rPr>
          <w:rFonts w:ascii="方正仿宋_GBK" w:eastAsia="方正仿宋_GBK" w:cs="方正仿宋_GBK" w:hAnsi="方正仿宋_GBK"/>
          <w:color w:val="000000"/>
          <w:sz w:val="32"/>
          <w:szCs w:val="32"/>
          <w14:textFill>
            <w14:solidFill>
              <w14:srgbClr w14:val="000000"/>
            </w14:solidFill>
          </w14:textFill>
        </w:rPr>
        <w:t>363.19</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3.支出情况。</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度支出合计</w:t>
      </w:r>
      <w:r>
        <w:rPr>
          <w:rFonts w:ascii="方正仿宋_GBK" w:eastAsia="方正仿宋_GBK" w:cs="方正仿宋_GBK" w:hAnsi="方正仿宋_GBK"/>
          <w:color w:val="000000"/>
          <w:sz w:val="32"/>
          <w:szCs w:val="32"/>
          <w14:textFill>
            <w14:solidFill>
              <w14:srgbClr w14:val="000000"/>
            </w14:solidFill>
          </w14:textFill>
        </w:rPr>
        <w:t>7114.85</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万元，与2023年度相比，减少1896.60万元，下降21.1%，主要原因是</w:t>
      </w:r>
      <w:r>
        <w:rPr>
          <w:rFonts w:ascii="仿宋" w:eastAsia="仿宋" w:hAnsi="仿宋"/>
          <w:color w:val="000000"/>
          <w:sz w:val="32"/>
          <w:szCs w:val="32"/>
          <w14:textFill>
            <w14:solidFill>
              <w14:srgbClr w14:val="000000"/>
            </w14:solidFill>
          </w14:textFill>
        </w:rPr>
        <w:t>上级专项转移支付经费减少</w:t>
      </w:r>
      <w:r>
        <w:rPr>
          <w:rFonts w:ascii="方正仿宋_GBK" w:eastAsia="方正仿宋_GBK" w:cs="方正仿宋_GBK" w:hAnsi="方正仿宋_GBK"/>
          <w:color w:val="000000"/>
          <w:sz w:val="32"/>
          <w:szCs w:val="32"/>
          <w:shd w:val="clear" w:color="auto" w:fill="FFFFFF"/>
          <w14:textFill>
            <w14:solidFill>
              <w14:srgbClr w14:val="000000"/>
            </w14:solidFill>
          </w14:textFill>
        </w:rPr>
        <w:t>。其中：基本支出</w:t>
      </w:r>
      <w:r>
        <w:rPr>
          <w:rFonts w:ascii="方正仿宋_GBK" w:eastAsia="方正仿宋_GBK" w:cs="方正仿宋_GBK" w:hAnsi="方正仿宋_GBK"/>
          <w:color w:val="000000"/>
          <w:sz w:val="32"/>
          <w:szCs w:val="32"/>
          <w14:textFill>
            <w14:solidFill>
              <w14:srgbClr w14:val="000000"/>
            </w14:solidFill>
          </w14:textFill>
        </w:rPr>
        <w:t>2084.99</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万元，占29.30%；项目支出</w:t>
      </w:r>
      <w:r>
        <w:rPr>
          <w:rFonts w:ascii="方正仿宋_GBK" w:eastAsia="方正仿宋_GBK" w:cs="方正仿宋_GBK" w:hAnsi="方正仿宋_GBK"/>
          <w:color w:val="000000"/>
          <w:sz w:val="32"/>
          <w:szCs w:val="32"/>
          <w14:textFill>
            <w14:solidFill>
              <w14:srgbClr w14:val="000000"/>
            </w14:solidFill>
          </w14:textFill>
        </w:rPr>
        <w:t>5029.86</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万元，占70.70%。此外，结余分配</w:t>
      </w:r>
      <w:r>
        <w:rPr>
          <w:rFonts w:ascii="方正仿宋_GBK" w:eastAsia="方正仿宋_GBK" w:cs="方正仿宋_GBK" w:hAnsi="方正仿宋_GBK"/>
          <w:color w:val="000000"/>
          <w:sz w:val="32"/>
          <w:szCs w:val="32"/>
          <w14:textFill>
            <w14:solidFill>
              <w14:srgbClr w14:val="000000"/>
            </w14:solidFill>
          </w14:textFill>
        </w:rPr>
        <w:t>0.00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w:t>
      </w:r>
    </w:p>
    <w:p>
      <w:pPr>
        <w:pStyle w:val="18"/>
        <w:keepNext w:val="0"/>
        <w:keepLines w:val="0"/>
        <w:pageBreakBefore w:val="0"/>
        <w:widowControl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仿宋" w:eastAsia="仿宋" w:cs="Times New Roman" w:hAnsi="仿宋"/>
          <w:color w:val="000000"/>
          <w:sz w:val="32"/>
          <w:szCs w:val="32"/>
          <w14:textFill>
            <w14:solidFill>
              <w14:srgbClr w14:val="000000"/>
            </w14:solidFill>
          </w14:textFill>
          <w:lang w:eastAsia="zh-CN"/>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4.结转结余情况。</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度年末结转和结余</w:t>
      </w:r>
      <w:r>
        <w:rPr>
          <w:rFonts w:ascii="方正仿宋_GBK" w:eastAsia="方正仿宋_GBK" w:cs="方正仿宋_GBK" w:hAnsi="方正仿宋_GBK"/>
          <w:color w:val="000000"/>
          <w:sz w:val="32"/>
          <w:szCs w:val="32"/>
          <w14:textFill>
            <w14:solidFill>
              <w14:srgbClr w14:val="000000"/>
            </w14:solidFill>
          </w14:textFill>
        </w:rPr>
        <w:t>363.19</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万元，与2023年度相比，无增减，</w:t>
      </w:r>
      <w:r>
        <w:rPr>
          <w:rFonts w:ascii="仿宋" w:eastAsia="仿宋" w:cs="Times New Roman" w:hAnsi="仿宋" w:hint="eastAsia"/>
          <w:color w:val="000000"/>
          <w:sz w:val="32"/>
          <w:szCs w:val="32"/>
          <w14:textFill>
            <w14:solidFill>
              <w14:srgbClr w14:val="000000"/>
            </w14:solidFill>
          </w14:textFill>
          <w:lang w:eastAsia="zh-CN"/>
        </w:rPr>
        <w:t>主要原因是以前年度结转结余，本年未使用。</w:t>
      </w:r>
    </w:p>
    <w:p>
      <w:pPr>
        <w:pStyle w:val="20"/>
        <w:keepNext w:val="0"/>
        <w:keepLines w:val="0"/>
        <w:pageBreakBefore w:val="0"/>
        <w:kinsoku/>
        <w:wordWrap/>
        <w:overflowPunct/>
        <w:topLinePunct w:val="0"/>
        <w:autoSpaceDE w:val="0"/>
        <w:autoSpaceDN/>
        <w:bidi w:val="0"/>
        <w:spacing w:beforeAutospacing="0" w:afterAutospacing="0" w:line="600" w:lineRule="exact"/>
        <w:ind w:left="0" w:firstLineChars="200" w:firstLine="640"/>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（二）财政拨款收入支出决算总体情况说明</w:t>
      </w:r>
    </w:p>
    <w:p>
      <w:pPr>
        <w:keepNext w:val="0"/>
        <w:keepLines w:val="0"/>
        <w:pageBreakBefore w:val="0"/>
        <w:widowControl/>
        <w:kinsoku/>
        <w:wordWrap/>
        <w:overflowPunct/>
        <w:topLinePunct w:val="0"/>
        <w:autoSpaceDN/>
        <w:bidi w:val="0"/>
        <w:spacing w:beforeAutospacing="0" w:afterAutospacing="0" w:line="600" w:lineRule="exact"/>
        <w:ind w:firstLineChars="200" w:firstLine="640"/>
        <w:jc w:val="left"/>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度财政拨款收、支总计7478.04万元。与202</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3</w:t>
      </w:r>
      <w:r>
        <w:rPr>
          <w:rFonts w:ascii="方正仿宋_GBK" w:eastAsia="方正仿宋_GBK" w:cs="方正仿宋_GBK" w:hAnsi="方正仿宋_GBK"/>
          <w:color w:val="000000"/>
          <w:sz w:val="32"/>
          <w:szCs w:val="32"/>
          <w:shd w:val="clear" w:color="auto" w:fill="FFFFFF"/>
          <w14:textFill>
            <w14:solidFill>
              <w14:srgbClr w14:val="000000"/>
            </w14:solidFill>
          </w14:textFill>
        </w:rPr>
        <w:t>年相比，财政拨款收、支总计各减少1896.60万元，下降20.2%。主要原因是</w:t>
      </w:r>
      <w:r>
        <w:rPr>
          <w:rFonts w:ascii="仿宋" w:eastAsia="仿宋" w:hAnsi="仿宋"/>
          <w:color w:val="000000"/>
          <w:sz w:val="32"/>
          <w:szCs w:val="32"/>
          <w14:textFill>
            <w14:solidFill>
              <w14:srgbClr w14:val="000000"/>
            </w14:solidFill>
          </w14:textFill>
        </w:rPr>
        <w:t>上级专项转移支付经费减少</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（三）一般公共预算财政拨款收入支出决算情况说明</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1.收入情况。</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度一般公共预算财政拨款收入</w:t>
      </w:r>
      <w:r>
        <w:rPr>
          <w:rFonts w:ascii="方正仿宋_GBK" w:eastAsia="方正仿宋_GBK" w:cs="方正仿宋_GBK" w:hAnsi="方正仿宋_GBK"/>
          <w:color w:val="000000"/>
          <w:sz w:val="32"/>
          <w:szCs w:val="32"/>
          <w14:textFill>
            <w14:solidFill>
              <w14:srgbClr w14:val="000000"/>
            </w14:solidFill>
          </w14:textFill>
        </w:rPr>
        <w:t>6838.15</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万元，与2023年度相比，减少1766.22万元，下降20.5%。主要原因是</w:t>
      </w:r>
      <w:r>
        <w:rPr>
          <w:rFonts w:ascii="仿宋" w:eastAsia="仿宋" w:hAnsi="仿宋"/>
          <w:color w:val="000000"/>
          <w:sz w:val="32"/>
          <w:szCs w:val="32"/>
          <w14:textFill>
            <w14:solidFill>
              <w14:srgbClr w14:val="000000"/>
            </w14:solidFill>
          </w14:textFill>
        </w:rPr>
        <w:t>上级专项转移支付经费减少</w:t>
      </w:r>
      <w:r>
        <w:rPr>
          <w:rFonts w:ascii="仿宋" w:eastAsia="仿宋" w:cs="Times New Roman" w:hAnsi="仿宋" w:hint="eastAsia"/>
          <w:color w:val="000000"/>
          <w:sz w:val="32"/>
          <w:szCs w:val="32"/>
          <w14:textFill>
            <w14:solidFill>
              <w14:srgbClr w14:val="000000"/>
            </w14:solidFill>
          </w14:textFill>
          <w:lang w:eastAsia="zh-CN"/>
        </w:rPr>
        <w:t>。较年初预算数增加915.55万元，增长15.5%。主要原因是新增农业公园提升改造项目、铜罐驿镇新合村土地整治项目、铜罐驿镇大碑等2个村低效林园地综合整治项目、铜罐驿镇美丽乡村体育文化提升项目、铜罐驿镇2023年农村综合改革项目等上级专项拨款</w:t>
      </w:r>
      <w:r>
        <w:rPr>
          <w:rFonts w:ascii="仿宋" w:eastAsia="仿宋" w:cs="Times New Roman" w:hAnsi="仿宋" w:hint="eastAsia"/>
          <w:color w:val="000000"/>
          <w:sz w:val="32"/>
          <w:szCs w:val="32"/>
          <w14:textFill>
            <w14:solidFill>
              <w14:srgbClr w14:val="000000"/>
            </w14:solidFill>
          </w14:textFill>
          <w:lang w:val="en-US" w:eastAsia="zh-CN"/>
        </w:rPr>
        <w:t>项目。</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此外，年初财政拨款结转和结余</w:t>
      </w:r>
      <w:r>
        <w:rPr>
          <w:rFonts w:ascii="方正仿宋_GBK" w:eastAsia="方正仿宋_GBK" w:cs="方正仿宋_GBK" w:hAnsi="方正仿宋_GBK"/>
          <w:color w:val="000000"/>
          <w:sz w:val="32"/>
          <w:szCs w:val="32"/>
          <w14:textFill>
            <w14:solidFill>
              <w14:srgbClr w14:val="000000"/>
            </w14:solidFill>
          </w14:textFill>
          <w:highlight w:val="auto"/>
        </w:rPr>
        <w:t>351.19</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highlight w:val="lightGray"/>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2.支出情况。</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度一般公共预算财政拨款支出</w:t>
      </w:r>
      <w:r>
        <w:rPr>
          <w:rFonts w:ascii="方正仿宋_GBK" w:eastAsia="方正仿宋_GBK" w:cs="方正仿宋_GBK" w:hAnsi="方正仿宋_GBK"/>
          <w:color w:val="000000"/>
          <w:sz w:val="32"/>
          <w:szCs w:val="32"/>
          <w14:textFill>
            <w14:solidFill>
              <w14:srgbClr w14:val="000000"/>
            </w14:solidFill>
          </w14:textFill>
        </w:rPr>
        <w:t>6838.15</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万元，与2023年度相比，减少1766.22万元，下降20.5%。主要原因是</w:t>
      </w:r>
      <w:r>
        <w:rPr>
          <w:rFonts w:ascii="仿宋" w:eastAsia="仿宋" w:hAnsi="仿宋"/>
          <w:color w:val="000000"/>
          <w:sz w:val="32"/>
          <w:szCs w:val="32"/>
          <w14:textFill>
            <w14:solidFill>
              <w14:srgbClr w14:val="000000"/>
            </w14:solidFill>
          </w14:textFill>
        </w:rPr>
        <w:t>上级专项转移支付经费减少</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r>
        <w:rPr>
          <w:rFonts w:ascii="仿宋" w:eastAsia="仿宋" w:cs="Times New Roman" w:hAnsi="仿宋" w:hint="eastAsia"/>
          <w:color w:val="000000"/>
          <w:sz w:val="32"/>
          <w:szCs w:val="32"/>
          <w14:textFill>
            <w14:solidFill>
              <w14:srgbClr w14:val="000000"/>
            </w14:solidFill>
          </w14:textFill>
          <w:lang w:eastAsia="zh-CN"/>
        </w:rPr>
        <w:t>较年初预算数增加915.55万元，增长15.5%。主要原因是新增农业公园提升改造项目、铜罐驿镇新合村土地整治项目、铜罐驿镇大碑等2个村低效林园地综合整治项目、铜罐驿镇美丽乡村体育文化提升项目、铜罐驿镇2023年农村综合改革项目等上级专项拨款</w:t>
      </w:r>
      <w:r>
        <w:rPr>
          <w:rFonts w:ascii="仿宋" w:eastAsia="仿宋" w:cs="Times New Roman" w:hAnsi="仿宋" w:hint="eastAsia"/>
          <w:color w:val="000000"/>
          <w:sz w:val="32"/>
          <w:szCs w:val="32"/>
          <w14:textFill>
            <w14:solidFill>
              <w14:srgbClr w14:val="000000"/>
            </w14:solidFill>
          </w14:textFill>
          <w:lang w:val="en-US" w:eastAsia="zh-CN"/>
        </w:rPr>
        <w:t>项目。</w:t>
      </w:r>
    </w:p>
    <w:p>
      <w:pPr>
        <w:pStyle w:val="18"/>
        <w:keepNext w:val="0"/>
        <w:keepLines w:val="0"/>
        <w:pageBreakBefore w:val="0"/>
        <w:widowControl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仿宋" w:eastAsia="仿宋" w:cs="Times New Roman" w:hAnsi="仿宋"/>
          <w:color w:val="000000"/>
          <w:sz w:val="32"/>
          <w:szCs w:val="32"/>
          <w14:textFill>
            <w14:solidFill>
              <w14:srgbClr w14:val="000000"/>
            </w14:solidFill>
          </w14:textFill>
          <w:lang w:eastAsia="zh-CN"/>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3.结转结余情况。</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度年末一般公共预算财政拨款结转和结余</w:t>
      </w:r>
      <w:r>
        <w:rPr>
          <w:rFonts w:ascii="方正仿宋_GBK" w:eastAsia="方正仿宋_GBK" w:cs="方正仿宋_GBK" w:hAnsi="方正仿宋_GBK"/>
          <w:color w:val="000000"/>
          <w:sz w:val="32"/>
          <w:szCs w:val="32"/>
          <w14:textFill>
            <w14:solidFill>
              <w14:srgbClr w14:val="000000"/>
            </w14:solidFill>
          </w14:textFill>
          <w:highlight w:val="auto"/>
        </w:rPr>
        <w:t>351.19</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w:t>
      </w:r>
      <w:r>
        <w:rPr>
          <w:rFonts w:ascii="方正仿宋_GBK" w:eastAsia="方正仿宋_GBK" w:cs="方正仿宋_GBK" w:hAnsi="方正仿宋_GBK"/>
          <w:color w:val="000000"/>
          <w:sz w:val="32"/>
          <w:szCs w:val="32"/>
          <w:shd w:val="clear" w:color="auto" w:fill="FFFFFF"/>
          <w14:textFill>
            <w14:solidFill>
              <w14:srgbClr w14:val="000000"/>
            </w14:solidFill>
          </w14:textFill>
        </w:rPr>
        <w:t>与2023年度相比，无增减，</w:t>
      </w:r>
      <w:r>
        <w:rPr>
          <w:rFonts w:ascii="仿宋" w:eastAsia="仿宋" w:cs="Times New Roman" w:hAnsi="仿宋" w:hint="eastAsia"/>
          <w:color w:val="000000"/>
          <w:sz w:val="32"/>
          <w:szCs w:val="32"/>
          <w14:textFill>
            <w14:solidFill>
              <w14:srgbClr w14:val="000000"/>
            </w14:solidFill>
          </w14:textFill>
          <w:lang w:eastAsia="zh-CN"/>
        </w:rPr>
        <w:t>主要原因是以前年度结转结余，本年未使用。</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highlight w:val="cyan"/>
        </w:rPr>
      </w:pPr>
      <w:r>
        <w:rPr>
          <w:rStyle w:val="19"/>
          <w:rFonts w:ascii="方正仿宋_GBK" w:eastAsia="方正仿宋_GBK" w:cs="方正仿宋_GBK" w:hAnsi="方正仿宋_GBK"/>
          <w:color w:val="000000"/>
          <w:sz w:val="32"/>
          <w:szCs w:val="32"/>
          <w:shd w:val="clear" w:color="auto" w:fill="FFFFFF"/>
          <w14:textFill>
            <w14:solidFill>
              <w14:srgbClr w14:val="000000"/>
            </w14:solidFill>
          </w14:textFill>
        </w:rPr>
        <w:t xml:space="preserve"> 4.比较情况。</w:t>
      </w:r>
      <w:r>
        <w:rPr>
          <w:rFonts w:ascii="方正仿宋_GBK" w:eastAsia="方正仿宋_GBK" w:cs="方正仿宋_GBK" w:hAnsi="方正仿宋_GBK"/>
          <w:color w:val="000000"/>
          <w:sz w:val="32"/>
          <w:szCs w:val="32"/>
          <w:shd w:val="clear" w:color="auto" w:fill="FFFFFF"/>
          <w14:textFill>
            <w14:solidFill>
              <w14:srgbClr w14:val="000000"/>
            </w14:solidFill>
          </w14:textFill>
        </w:rPr>
        <w:t>本部门</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度一般公共预算财政拨款支出主要用于以下几个方面：</w:t>
      </w:r>
    </w:p>
    <w:p>
      <w:pPr>
        <w:pStyle w:val="18"/>
        <w:keepNext w:val="0"/>
        <w:keepLines w:val="0"/>
        <w:pageBreakBefore w:val="0"/>
        <w:widowControl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highlight w:val="auto"/>
        </w:rPr>
      </w:pP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（1）一般公共服务支出</w:t>
      </w:r>
      <w:r>
        <w:rPr>
          <w:rFonts w:ascii="方正仿宋_GBK" w:eastAsia="方正仿宋_GBK" w:cs="方正仿宋_GBK" w:hAnsi="方正仿宋_GBK"/>
          <w:color w:val="000000"/>
          <w:sz w:val="32"/>
          <w:szCs w:val="32"/>
          <w14:textFill>
            <w14:solidFill>
              <w14:srgbClr w14:val="000000"/>
            </w14:solidFill>
          </w14:textFill>
          <w:highlight w:val="auto"/>
        </w:rPr>
        <w:t>1369.19</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万元，占</w:t>
      </w:r>
      <w:r>
        <w:rPr>
          <w:rFonts w:ascii="方正仿宋_GBK" w:eastAsia="方正仿宋_GBK" w:cs="方正仿宋_GBK" w:hAnsi="方正仿宋_GBK"/>
          <w:color w:val="000000"/>
          <w:sz w:val="32"/>
          <w:szCs w:val="32"/>
          <w14:textFill>
            <w14:solidFill>
              <w14:srgbClr w14:val="000000"/>
            </w14:solidFill>
          </w14:textFill>
          <w:highlight w:val="auto"/>
        </w:rPr>
        <w:t>20.02</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%，较年初预算数增加53.58万元，增长4.1%，主要原因是上级下拨基层党建工作、人大代表补选等经费。</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2</w:t>
      </w:r>
      <w:r>
        <w:rPr>
          <w:rFonts w:ascii="方正仿宋_GBK" w:eastAsia="方正仿宋_GBK" w:cs="方正仿宋_GBK" w:hAnsi="方正仿宋_GBK"/>
          <w:color w:val="000000"/>
          <w:sz w:val="32"/>
          <w:szCs w:val="32"/>
          <w:shd w:val="clear" w:color="auto" w:fill="FFFFFF"/>
          <w14:textFill>
            <w14:solidFill>
              <w14:srgbClr w14:val="000000"/>
            </w14:solidFill>
          </w14:textFill>
        </w:rPr>
        <w:t>）公共安全支出</w:t>
      </w:r>
      <w:r>
        <w:rPr>
          <w:rFonts w:ascii="方正仿宋_GBK" w:eastAsia="方正仿宋_GBK" w:cs="方正仿宋_GBK" w:hAnsi="方正仿宋_GBK"/>
          <w:color w:val="000000"/>
          <w:sz w:val="32"/>
          <w:szCs w:val="32"/>
          <w14:textFill>
            <w14:solidFill>
              <w14:srgbClr w14:val="000000"/>
            </w14:solidFill>
          </w14:textFill>
        </w:rPr>
        <w:t>1.33</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0.02</w:t>
      </w:r>
      <w:r>
        <w:rPr>
          <w:rFonts w:ascii="方正仿宋_GBK" w:eastAsia="方正仿宋_GBK" w:cs="方正仿宋_GBK" w:hAnsi="方正仿宋_GBK"/>
          <w:color w:val="000000"/>
          <w:sz w:val="32"/>
          <w:szCs w:val="32"/>
          <w:shd w:val="clear" w:color="auto" w:fill="FFFFFF"/>
          <w14:textFill>
            <w14:solidFill>
              <w14:srgbClr w14:val="000000"/>
            </w14:solidFill>
          </w14:textFill>
        </w:rPr>
        <w:t>%，较年初预算数减少55.02万元，下降97.6%，主要原因是预算执行过程中将“铜罐驿镇村社区综合治理专项经费”功能分类调剂为“</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一</w:t>
      </w:r>
      <w:r>
        <w:rPr>
          <w:rFonts w:ascii="方正仿宋_GBK" w:eastAsia="方正仿宋_GBK" w:cs="方正仿宋_GBK" w:hAnsi="方正仿宋_GBK"/>
          <w:color w:val="000000"/>
          <w:sz w:val="32"/>
          <w:szCs w:val="32"/>
          <w:shd w:val="clear" w:color="auto" w:fill="FFFFFF"/>
          <w14:textFill>
            <w14:solidFill>
              <w14:srgbClr w14:val="000000"/>
            </w14:solidFill>
          </w14:textFill>
        </w:rPr>
        <w:t>般行政管理事务”。</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3</w:t>
      </w:r>
      <w:r>
        <w:rPr>
          <w:rFonts w:ascii="方正仿宋_GBK" w:eastAsia="方正仿宋_GBK" w:cs="方正仿宋_GBK" w:hAnsi="方正仿宋_GBK"/>
          <w:color w:val="000000"/>
          <w:sz w:val="32"/>
          <w:szCs w:val="32"/>
          <w:shd w:val="clear" w:color="auto" w:fill="FFFFFF"/>
          <w14:textFill>
            <w14:solidFill>
              <w14:srgbClr w14:val="000000"/>
            </w14:solidFill>
          </w14:textFill>
        </w:rPr>
        <w:t>）教育支出4.50万元，占0.07%，较年初预算数无增减。</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4</w:t>
      </w:r>
      <w:r>
        <w:rPr>
          <w:rFonts w:ascii="方正仿宋_GBK" w:eastAsia="方正仿宋_GBK" w:cs="方正仿宋_GBK" w:hAnsi="方正仿宋_GBK"/>
          <w:color w:val="000000"/>
          <w:sz w:val="32"/>
          <w:szCs w:val="32"/>
          <w:shd w:val="clear" w:color="auto" w:fill="FFFFFF"/>
          <w14:textFill>
            <w14:solidFill>
              <w14:srgbClr w14:val="000000"/>
            </w14:solidFill>
          </w14:textFill>
        </w:rPr>
        <w:t>）科学技术支出</w:t>
      </w:r>
      <w:r>
        <w:rPr>
          <w:rFonts w:ascii="方正仿宋_GBK" w:eastAsia="方正仿宋_GBK" w:cs="方正仿宋_GBK" w:hAnsi="方正仿宋_GBK"/>
          <w:color w:val="000000"/>
          <w:sz w:val="32"/>
          <w:szCs w:val="32"/>
          <w14:textFill>
            <w14:solidFill>
              <w14:srgbClr w14:val="000000"/>
            </w14:solidFill>
          </w14:textFill>
        </w:rPr>
        <w:t>1.20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0.02</w:t>
      </w:r>
      <w:r>
        <w:rPr>
          <w:rFonts w:ascii="方正仿宋_GBK" w:eastAsia="方正仿宋_GBK" w:cs="方正仿宋_GBK" w:hAnsi="方正仿宋_GBK"/>
          <w:color w:val="000000"/>
          <w:sz w:val="32"/>
          <w:szCs w:val="32"/>
          <w:shd w:val="clear" w:color="auto" w:fill="FFFFFF"/>
          <w14:textFill>
            <w14:solidFill>
              <w14:srgbClr w14:val="000000"/>
            </w14:solidFill>
          </w14:textFill>
        </w:rPr>
        <w:t>%，较年初预算数增加1.20万元，增长100.0%，</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rPr>
        <w:t>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预算执行过程中</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rPr>
        <w:t>追加“满天星”行动计划第一评价期奖励资金</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5</w:t>
      </w:r>
      <w:r>
        <w:rPr>
          <w:rFonts w:ascii="方正仿宋_GBK" w:eastAsia="方正仿宋_GBK" w:cs="方正仿宋_GBK" w:hAnsi="方正仿宋_GBK"/>
          <w:color w:val="000000"/>
          <w:sz w:val="32"/>
          <w:szCs w:val="32"/>
          <w:shd w:val="clear" w:color="auto" w:fill="FFFFFF"/>
          <w14:textFill>
            <w14:solidFill>
              <w14:srgbClr w14:val="000000"/>
            </w14:solidFill>
          </w14:textFill>
        </w:rPr>
        <w:t>）文化旅游体育与传媒支出</w:t>
      </w:r>
      <w:r>
        <w:rPr>
          <w:rFonts w:ascii="方正仿宋_GBK" w:eastAsia="方正仿宋_GBK" w:cs="方正仿宋_GBK" w:hAnsi="方正仿宋_GBK"/>
          <w:color w:val="000000"/>
          <w:sz w:val="32"/>
          <w:szCs w:val="32"/>
          <w14:textFill>
            <w14:solidFill>
              <w14:srgbClr w14:val="000000"/>
            </w14:solidFill>
          </w14:textFill>
        </w:rPr>
        <w:t>238.43</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3.49</w:t>
      </w:r>
      <w:r>
        <w:rPr>
          <w:rFonts w:ascii="方正仿宋_GBK" w:eastAsia="方正仿宋_GBK" w:cs="方正仿宋_GBK" w:hAnsi="方正仿宋_GBK"/>
          <w:color w:val="000000"/>
          <w:sz w:val="32"/>
          <w:szCs w:val="32"/>
          <w:shd w:val="clear" w:color="auto" w:fill="FFFFFF"/>
          <w14:textFill>
            <w14:solidFill>
              <w14:srgbClr w14:val="000000"/>
            </w14:solidFill>
          </w14:textFill>
        </w:rPr>
        <w:t>%，较年初预算数增加142.99万元，增长149.8%，</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rPr>
        <w:t>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预算执行过程中</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rPr>
        <w:t>追加铜罐驿镇美丽乡村体育文化提升项目</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经费</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rPr>
        <w:t>。</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pP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highlight w:val="auto"/>
        </w:rPr>
        <w:t>6</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）社会保障与就业支出1955.99万元，占28.60%，较年初预算数增加111.50万元，增长6.1%，</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highlight w:val="auto"/>
        </w:rPr>
        <w:t>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t>预算执行过程中追加铜罐驿镇敬老院安全隐患整治项目经费、养老服务项目补贴、公办养老机构运营补贴，下达（预拨）2024年中央及市属国有非特困、非破产企业已移交地方管理“三类人员”生活医疗困难补助。</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highlight w:val="auto"/>
        </w:rPr>
      </w:pP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highlight w:val="auto"/>
        </w:rPr>
        <w:t>7</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）卫生健康支出</w:t>
      </w:r>
      <w:r>
        <w:rPr>
          <w:rFonts w:ascii="方正仿宋_GBK" w:eastAsia="方正仿宋_GBK" w:cs="方正仿宋_GBK" w:hAnsi="方正仿宋_GBK"/>
          <w:color w:val="000000"/>
          <w:sz w:val="32"/>
          <w:szCs w:val="32"/>
          <w14:textFill>
            <w14:solidFill>
              <w14:srgbClr w14:val="000000"/>
            </w14:solidFill>
          </w14:textFill>
          <w:highlight w:val="auto"/>
        </w:rPr>
        <w:t>107.92</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万元，占</w:t>
      </w:r>
      <w:r>
        <w:rPr>
          <w:rFonts w:ascii="方正仿宋_GBK" w:eastAsia="方正仿宋_GBK" w:cs="方正仿宋_GBK" w:hAnsi="方正仿宋_GBK"/>
          <w:color w:val="000000"/>
          <w:sz w:val="32"/>
          <w:szCs w:val="32"/>
          <w14:textFill>
            <w14:solidFill>
              <w14:srgbClr w14:val="000000"/>
            </w14:solidFill>
          </w14:textFill>
          <w:highlight w:val="auto"/>
        </w:rPr>
        <w:t>1.58</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%，较年初预算数减少1.14万元，下降1.1%，主要原因是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预算执行过程中</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t>调剂收回</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highlight w:val="auto"/>
        </w:rPr>
        <w:t>铜罐驿镇教育卫生专项经费</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highlight w:val="auto"/>
        </w:rPr>
        <w:t>8</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）节能环保支出</w:t>
      </w:r>
      <w:r>
        <w:rPr>
          <w:rFonts w:ascii="方正仿宋_GBK" w:eastAsia="方正仿宋_GBK" w:cs="方正仿宋_GBK" w:hAnsi="方正仿宋_GBK"/>
          <w:color w:val="000000"/>
          <w:sz w:val="32"/>
          <w:szCs w:val="32"/>
          <w14:textFill>
            <w14:solidFill>
              <w14:srgbClr w14:val="000000"/>
            </w14:solidFill>
          </w14:textFill>
          <w:highlight w:val="auto"/>
        </w:rPr>
        <w:t>338.43</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万元，占</w:t>
      </w:r>
      <w:r>
        <w:rPr>
          <w:rFonts w:ascii="方正仿宋_GBK" w:eastAsia="方正仿宋_GBK" w:cs="方正仿宋_GBK" w:hAnsi="方正仿宋_GBK"/>
          <w:color w:val="000000"/>
          <w:sz w:val="32"/>
          <w:szCs w:val="32"/>
          <w14:textFill>
            <w14:solidFill>
              <w14:srgbClr w14:val="000000"/>
            </w14:solidFill>
          </w14:textFill>
          <w:highlight w:val="auto"/>
        </w:rPr>
        <w:t>4.95</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%，较年初预算数增加131.82万元，增长63.8%，</w:t>
      </w:r>
      <w:r>
        <w:rPr>
          <w:rFonts w:ascii="方正仿宋_GBK" w:eastAsia="方正仿宋_GBK" w:cs="方正仿宋_GBK" w:hAnsi="方正仿宋_GBK"/>
          <w:color w:val="000000"/>
          <w:sz w:val="32"/>
          <w:szCs w:val="32"/>
          <w:shd w:val="clear" w:color="auto" w:fill="FFFFFF"/>
          <w14:textFill>
            <w14:solidFill>
              <w14:srgbClr w14:val="000000"/>
            </w14:solidFill>
          </w14:textFill>
        </w:rPr>
        <w:t>主要原因是上级下拨2024年农村黑臭水体治理资金工作经费。</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highlight w:val="auto"/>
        </w:rPr>
        <w:t>9</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）城乡社区支出</w:t>
      </w:r>
      <w:r>
        <w:rPr>
          <w:rFonts w:ascii="方正仿宋_GBK" w:eastAsia="方正仿宋_GBK" w:cs="方正仿宋_GBK" w:hAnsi="方正仿宋_GBK"/>
          <w:color w:val="000000"/>
          <w:sz w:val="32"/>
          <w:szCs w:val="32"/>
          <w14:textFill>
            <w14:solidFill>
              <w14:srgbClr w14:val="000000"/>
            </w14:solidFill>
          </w14:textFill>
          <w:highlight w:val="auto"/>
        </w:rPr>
        <w:t>597.53</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万元，占</w:t>
      </w:r>
      <w:r>
        <w:rPr>
          <w:rFonts w:ascii="方正仿宋_GBK" w:eastAsia="方正仿宋_GBK" w:cs="方正仿宋_GBK" w:hAnsi="方正仿宋_GBK"/>
          <w:color w:val="000000"/>
          <w:sz w:val="32"/>
          <w:szCs w:val="32"/>
          <w14:textFill>
            <w14:solidFill>
              <w14:srgbClr w14:val="000000"/>
            </w14:solidFill>
          </w14:textFill>
          <w:highlight w:val="auto"/>
        </w:rPr>
        <w:t>8.74</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%，较年初预算数增加21.84万元，增长3.8%，</w:t>
      </w:r>
      <w:r>
        <w:rPr>
          <w:rFonts w:ascii="方正仿宋_GBK" w:eastAsia="方正仿宋_GBK" w:cs="方正仿宋_GBK" w:hAnsi="方正仿宋_GBK"/>
          <w:color w:val="000000"/>
          <w:sz w:val="32"/>
          <w:szCs w:val="32"/>
          <w:shd w:val="clear" w:color="auto" w:fill="FFFFFF"/>
          <w14:textFill>
            <w14:solidFill>
              <w14:srgbClr w14:val="000000"/>
            </w14:solidFill>
          </w14:textFill>
        </w:rPr>
        <w:t>主要原因是预算执行过程中调剂增加绿化管护经费。</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（1</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）农林水支出</w:t>
      </w:r>
      <w:r>
        <w:rPr>
          <w:rFonts w:ascii="方正仿宋_GBK" w:eastAsia="方正仿宋_GBK" w:cs="方正仿宋_GBK" w:hAnsi="方正仿宋_GBK"/>
          <w:color w:val="000000"/>
          <w:sz w:val="32"/>
          <w:szCs w:val="32"/>
          <w14:textFill>
            <w14:solidFill>
              <w14:srgbClr w14:val="000000"/>
            </w14:solidFill>
          </w14:textFill>
        </w:rPr>
        <w:t>1463.91</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21.41</w:t>
      </w:r>
      <w:r>
        <w:rPr>
          <w:rFonts w:ascii="方正仿宋_GBK" w:eastAsia="方正仿宋_GBK" w:cs="方正仿宋_GBK" w:hAnsi="方正仿宋_GBK"/>
          <w:color w:val="000000"/>
          <w:sz w:val="32"/>
          <w:szCs w:val="32"/>
          <w:shd w:val="clear" w:color="auto" w:fill="FFFFFF"/>
          <w14:textFill>
            <w14:solidFill>
              <w14:srgbClr w14:val="000000"/>
            </w14:solidFill>
          </w14:textFill>
        </w:rPr>
        <w:t>%，较年初预算数增加1042.51万元，增长247.4%，主要原因是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预算执行过程中追加农业公园周边农房整治项目、乡村振兴学院西入口农房整治项目、铜陶路火石沟片区人居环境综合整治、英雄湾村环境综合整治项目、重庆英雄湾乡村振兴学院及实训基地设施景观提升项目等专项经费</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（1</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1</w:t>
      </w:r>
      <w:r>
        <w:rPr>
          <w:rFonts w:ascii="方正仿宋_GBK" w:eastAsia="方正仿宋_GBK" w:cs="方正仿宋_GBK" w:hAnsi="方正仿宋_GBK"/>
          <w:color w:val="000000"/>
          <w:sz w:val="32"/>
          <w:szCs w:val="32"/>
          <w:shd w:val="clear" w:color="auto" w:fill="FFFFFF"/>
          <w14:textFill>
            <w14:solidFill>
              <w14:srgbClr w14:val="000000"/>
            </w14:solidFill>
          </w14:textFill>
        </w:rPr>
        <w:t>）交通运输支出</w:t>
      </w:r>
      <w:r>
        <w:rPr>
          <w:rFonts w:ascii="方正仿宋_GBK" w:eastAsia="方正仿宋_GBK" w:cs="方正仿宋_GBK" w:hAnsi="方正仿宋_GBK"/>
          <w:color w:val="000000"/>
          <w:sz w:val="32"/>
          <w:szCs w:val="32"/>
          <w14:textFill>
            <w14:solidFill>
              <w14:srgbClr w14:val="000000"/>
            </w14:solidFill>
          </w14:textFill>
        </w:rPr>
        <w:t>20.28</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0.30</w:t>
      </w:r>
      <w:r>
        <w:rPr>
          <w:rFonts w:ascii="方正仿宋_GBK" w:eastAsia="方正仿宋_GBK" w:cs="方正仿宋_GBK" w:hAnsi="方正仿宋_GBK"/>
          <w:color w:val="000000"/>
          <w:sz w:val="32"/>
          <w:szCs w:val="32"/>
          <w:shd w:val="clear" w:color="auto" w:fill="FFFFFF"/>
          <w14:textFill>
            <w14:solidFill>
              <w14:srgbClr w14:val="000000"/>
            </w14:solidFill>
          </w14:textFill>
        </w:rPr>
        <w:t>%，较年初预算数增加20.28万元，增长100.0%，主要原因是预算执行过程中上级下达2023年公路养护费、2024年铜罐驿镇公路养护费。</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（1</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2</w:t>
      </w:r>
      <w:r>
        <w:rPr>
          <w:rFonts w:ascii="方正仿宋_GBK" w:eastAsia="方正仿宋_GBK" w:cs="方正仿宋_GBK" w:hAnsi="方正仿宋_GBK"/>
          <w:color w:val="000000"/>
          <w:sz w:val="32"/>
          <w:szCs w:val="32"/>
          <w:shd w:val="clear" w:color="auto" w:fill="FFFFFF"/>
          <w14:textFill>
            <w14:solidFill>
              <w14:srgbClr w14:val="000000"/>
            </w14:solidFill>
          </w14:textFill>
        </w:rPr>
        <w:t>）商业服务业等支出</w:t>
      </w:r>
      <w:r>
        <w:rPr>
          <w:rFonts w:ascii="方正仿宋_GBK" w:eastAsia="方正仿宋_GBK" w:cs="方正仿宋_GBK" w:hAnsi="方正仿宋_GBK"/>
          <w:color w:val="000000"/>
          <w:sz w:val="32"/>
          <w:szCs w:val="32"/>
          <w14:textFill>
            <w14:solidFill>
              <w14:srgbClr w14:val="000000"/>
            </w14:solidFill>
          </w14:textFill>
        </w:rPr>
        <w:t>1.91</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0.03</w:t>
      </w:r>
      <w:r>
        <w:rPr>
          <w:rFonts w:ascii="方正仿宋_GBK" w:eastAsia="方正仿宋_GBK" w:cs="方正仿宋_GBK" w:hAnsi="方正仿宋_GBK"/>
          <w:color w:val="000000"/>
          <w:sz w:val="32"/>
          <w:szCs w:val="32"/>
          <w:shd w:val="clear" w:color="auto" w:fill="FFFFFF"/>
          <w14:textFill>
            <w14:solidFill>
              <w14:srgbClr w14:val="000000"/>
            </w14:solidFill>
          </w14:textFill>
        </w:rPr>
        <w:t>%，较年初预算数增加1.91万元，增长100.0%，主要原因是预算执行过程中上级下达九龙坡区县域商业建设行动经费。</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highlight w:val="auto"/>
        </w:rPr>
      </w:pPr>
      <w:r>
        <w:rPr>
          <w:rFonts w:ascii="方正仿宋_GBK" w:eastAsia="方正仿宋_GBK" w:cs="方正仿宋_GBK" w:hAnsi="方正仿宋_GBK"/>
          <w:color w:val="000000"/>
          <w:sz w:val="32"/>
          <w:szCs w:val="32"/>
          <w14:textFill>
            <w14:solidFill>
              <w14:srgbClr w14:val="000000"/>
            </w14:solidFill>
          </w14:textFill>
          <w:highlight w:val="auto"/>
        </w:rPr>
        <w:t>（13）金融支出4.69万元，占0.07%，较年初预算数减少5.31万元，下降53.1%，主要原因是预算执行过程中年终收回打击非法集资工作经费。</w:t>
      </w:r>
    </w:p>
    <w:p>
      <w:pPr>
        <w:keepNext w:val="0"/>
        <w:keepLines w:val="0"/>
        <w:pageBreakBefore w:val="0"/>
        <w:kinsoku/>
        <w:wordWrap/>
        <w:overflowPunct/>
        <w:topLinePunct w:val="0"/>
        <w:autoSpaceDN/>
        <w:bidi w:val="0"/>
        <w:spacing w:beforeAutospacing="0" w:afterAutospacing="0" w:line="600" w:lineRule="exact"/>
        <w:ind w:firstLineChars="200" w:firstLine="640"/>
        <w:textAlignment w:val="auto"/>
        <w:rPr>
          <w:rFonts w:ascii="方正仿宋_GBK" w:eastAsia="方正仿宋_GBK" w:cs="方正仿宋_GBK" w:hAnsi="方正仿宋_GBK"/>
          <w:color w:val="000000"/>
          <w:sz w:val="32"/>
          <w:szCs w:val="32"/>
          <w14:textFill>
            <w14:solidFill>
              <w14:srgbClr w14:val="000000"/>
            </w14:solidFill>
          </w14:textFill>
          <w:highlight w:val="auto"/>
        </w:rPr>
      </w:pPr>
      <w:r>
        <w:rPr>
          <w:rFonts w:ascii="方正仿宋_GBK" w:eastAsia="方正仿宋_GBK" w:cs="方正仿宋_GBK" w:hAnsi="方正仿宋_GBK" w:hint="eastAsia"/>
          <w:color w:val="000000"/>
          <w:sz w:val="32"/>
          <w:szCs w:val="32"/>
          <w14:textFill>
            <w14:solidFill>
              <w14:srgbClr w14:val="000000"/>
            </w14:solidFill>
          </w14:textFill>
          <w:highlight w:val="auto"/>
        </w:rPr>
        <w:t>（14）自然资源海洋气象等支出555.31万元，占8.12%，较年初预算数减少578.54万元，下降51.0%，主要原因是预算执行过程中年终收回新合村生态环境综合提升项目、新合村低效园林综合整治项目等专项经费。</w:t>
      </w:r>
    </w:p>
    <w:p>
      <w:pPr>
        <w:keepNext w:val="0"/>
        <w:keepLines w:val="0"/>
        <w:pageBreakBefore w:val="0"/>
        <w:kinsoku/>
        <w:wordWrap/>
        <w:overflowPunct/>
        <w:topLinePunct w:val="0"/>
        <w:autoSpaceDN/>
        <w:bidi w:val="0"/>
        <w:spacing w:beforeAutospacing="0" w:afterAutospacing="0" w:line="600" w:lineRule="exact"/>
        <w:ind w:firstLineChars="200" w:firstLine="640"/>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pP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（1</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highlight w:val="auto"/>
        </w:rPr>
        <w:t>5</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w:t>
      </w:r>
      <w:r>
        <w:rPr>
          <w:rFonts w:ascii="方正仿宋_GBK" w:eastAsia="方正仿宋_GBK" w:cs="方正仿宋_GBK" w:hAnsi="方正仿宋_GBK"/>
          <w:color w:val="000000"/>
          <w:sz w:val="32"/>
          <w:szCs w:val="32"/>
          <w14:textFill>
            <w14:solidFill>
              <w14:srgbClr w14:val="000000"/>
            </w14:solidFill>
          </w14:textFill>
          <w:highlight w:val="auto"/>
        </w:rPr>
        <w:t>住房保障支出152.95</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万元，占</w:t>
      </w:r>
      <w:r>
        <w:rPr>
          <w:rFonts w:ascii="方正仿宋_GBK" w:eastAsia="方正仿宋_GBK" w:cs="方正仿宋_GBK" w:hAnsi="方正仿宋_GBK"/>
          <w:color w:val="000000"/>
          <w:sz w:val="32"/>
          <w:szCs w:val="32"/>
          <w14:textFill>
            <w14:solidFill>
              <w14:srgbClr w14:val="000000"/>
            </w14:solidFill>
          </w14:textFill>
          <w:highlight w:val="auto"/>
        </w:rPr>
        <w:t>2.24</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%，较年初预算数增加23.34万元，增长18.0%，主要原因是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预算执行过程中</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t>单位新进人员导致住房补贴增加</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w:t>
      </w:r>
    </w:p>
    <w:p>
      <w:pPr>
        <w:keepNext w:val="0"/>
        <w:keepLines w:val="0"/>
        <w:pageBreakBefore w:val="0"/>
        <w:kinsoku/>
        <w:wordWrap/>
        <w:overflowPunct/>
        <w:topLinePunct w:val="0"/>
        <w:autoSpaceDN/>
        <w:bidi w:val="0"/>
        <w:spacing w:line="600" w:lineRule="exact"/>
        <w:ind w:firstLineChars="200" w:firstLine="640"/>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16</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r>
        <w:rPr>
          <w:rFonts w:ascii="方正仿宋_GBK" w:eastAsia="方正仿宋_GBK" w:cs="方正仿宋_GBK" w:hAnsi="方正仿宋_GBK"/>
          <w:color w:val="000000"/>
          <w:sz w:val="32"/>
          <w:szCs w:val="32"/>
          <w14:textFill>
            <w14:solidFill>
              <w14:srgbClr w14:val="000000"/>
            </w14:solidFill>
          </w14:textFill>
        </w:rPr>
        <w:t>灾害防治及应急管理支出24.58</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w:t>
      </w:r>
      <w:r>
        <w:rPr>
          <w:rFonts w:ascii="方正仿宋_GBK" w:eastAsia="方正仿宋_GBK" w:cs="方正仿宋_GBK" w:hAnsi="方正仿宋_GBK"/>
          <w:color w:val="000000"/>
          <w:sz w:val="32"/>
          <w:szCs w:val="32"/>
          <w14:textFill>
            <w14:solidFill>
              <w14:srgbClr w14:val="000000"/>
            </w14:solidFill>
          </w14:textFill>
        </w:rPr>
        <w:t>0.36</w:t>
      </w:r>
      <w:r>
        <w:rPr>
          <w:rFonts w:ascii="方正仿宋_GBK" w:eastAsia="方正仿宋_GBK" w:cs="方正仿宋_GBK" w:hAnsi="方正仿宋_GBK"/>
          <w:color w:val="000000"/>
          <w:sz w:val="32"/>
          <w:szCs w:val="32"/>
          <w:shd w:val="clear" w:color="auto" w:fill="FFFFFF"/>
          <w14:textFill>
            <w14:solidFill>
              <w14:srgbClr w14:val="000000"/>
            </w14:solidFill>
          </w14:textFill>
        </w:rPr>
        <w:t>%，较年初预算数增加4.58万元，增长22.9%，主要原因是预算执行过程中上级下达2024年森林防火林区网格临时增加人员补助</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资</w:t>
      </w:r>
      <w:r>
        <w:rPr>
          <w:rFonts w:ascii="方正仿宋_GBK" w:eastAsia="方正仿宋_GBK" w:cs="方正仿宋_GBK" w:hAnsi="方正仿宋_GBK"/>
          <w:color w:val="000000"/>
          <w:sz w:val="32"/>
          <w:szCs w:val="32"/>
          <w:shd w:val="clear" w:color="auto" w:fill="FFFFFF"/>
          <w14:textFill>
            <w14:solidFill>
              <w14:srgbClr w14:val="000000"/>
            </w14:solidFill>
          </w14:textFill>
        </w:rPr>
        <w:t>金、安监津贴补发专项经费。</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（四）一般公共预算财政拨款基本支出决算情况说明</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highlight w:val="lightGray"/>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 </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度一般公共财政拨款基本支出</w:t>
      </w:r>
      <w:r>
        <w:rPr>
          <w:rFonts w:ascii="方正仿宋_GBK" w:eastAsia="方正仿宋_GBK" w:cs="方正仿宋_GBK" w:hAnsi="方正仿宋_GBK"/>
          <w:color w:val="000000"/>
          <w:sz w:val="32"/>
          <w:szCs w:val="32"/>
          <w14:textFill>
            <w14:solidFill>
              <w14:srgbClr w14:val="000000"/>
            </w14:solidFill>
          </w14:textFill>
        </w:rPr>
        <w:t>2084.99</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万元。其中：人员经费</w:t>
      </w:r>
      <w:r>
        <w:rPr>
          <w:rFonts w:ascii="方正仿宋_GBK" w:eastAsia="方正仿宋_GBK" w:cs="方正仿宋_GBK" w:hAnsi="方正仿宋_GBK"/>
          <w:color w:val="000000"/>
          <w:sz w:val="32"/>
          <w:szCs w:val="32"/>
          <w14:textFill>
            <w14:solidFill>
              <w14:srgbClr w14:val="000000"/>
            </w14:solidFill>
          </w14:textFill>
        </w:rPr>
        <w:t>1632.05</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万元，与2023年度相比，减少92.10万元，下降5.3%，主要原因是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人员变动导致支出减少</w:t>
      </w:r>
      <w:r>
        <w:rPr>
          <w:rFonts w:ascii="方正仿宋_GBK" w:eastAsia="方正仿宋_GBK" w:cs="方正仿宋_GBK" w:hAnsi="方正仿宋_GBK"/>
          <w:color w:val="000000"/>
          <w:sz w:val="32"/>
          <w:szCs w:val="32"/>
          <w:shd w:val="clear" w:color="auto" w:fill="FFFFFF"/>
          <w14:textFill>
            <w14:solidFill>
              <w14:srgbClr w14:val="000000"/>
            </w14:solidFill>
          </w14:textFill>
        </w:rPr>
        <w:t>。人员经费用途主要包括</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基本工资、津贴补贴、绩效工资、社会保险、住房公积金、退休人员生活补助及医疗补助</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rPr>
        <w:t>等</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公用经费</w:t>
      </w:r>
      <w:r>
        <w:rPr>
          <w:rFonts w:ascii="方正仿宋_GBK" w:eastAsia="方正仿宋_GBK" w:cs="方正仿宋_GBK" w:hAnsi="方正仿宋_GBK"/>
          <w:color w:val="000000"/>
          <w:sz w:val="32"/>
          <w:szCs w:val="32"/>
          <w14:textFill>
            <w14:solidFill>
              <w14:srgbClr w14:val="000000"/>
            </w14:solidFill>
          </w14:textFill>
          <w:highlight w:val="auto"/>
        </w:rPr>
        <w:t>452.94</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万元，与2023年度相比，减少349.96万元，下降43.6%，</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highlight w:val="auto"/>
        </w:rPr>
        <w:t>主要原因是</w:t>
      </w:r>
      <w:r>
        <w:rPr>
          <w:rFonts w:ascii="仿宋" w:eastAsia="仿宋" w:hAnsi="仿宋" w:hint="eastAsia"/>
          <w:color w:val="000000"/>
          <w:sz w:val="32"/>
          <w:szCs w:val="32"/>
          <w14:textFill>
            <w14:solidFill>
              <w14:srgbClr w14:val="000000"/>
            </w14:solidFill>
          </w14:textFill>
          <w:lang w:eastAsia="zh-CN"/>
          <w:highlight w:val="auto"/>
        </w:rPr>
        <w:t>落实过紧日子要求，进一步压缩一般性开支</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highlight w:val="auto"/>
        </w:rPr>
        <w:t>。</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公用经费用途主要包括办公费、印刷费、咨询费、水电费、</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t>邮电费、物业管理费、</w:t>
      </w:r>
      <w:r>
        <w:rPr>
          <w:rFonts w:ascii="方正仿宋_GBK" w:eastAsia="方正仿宋_GBK" w:cs="方正仿宋_GBK" w:hAnsi="方正仿宋_GBK"/>
          <w:color w:val="000000"/>
          <w:sz w:val="32"/>
          <w:szCs w:val="32"/>
          <w:shd w:val="clear" w:color="auto" w:fill="FFFFFF"/>
          <w14:textFill>
            <w14:solidFill>
              <w14:srgbClr w14:val="000000"/>
            </w14:solidFill>
          </w14:textFill>
          <w:highlight w:val="auto"/>
        </w:rPr>
        <w:t>工会经费、其他交通费用等商品服务支出。</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（五）政府性基金预算收支决算情况说明</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度政府性基金预算财政拨款年初结转结余</w:t>
      </w:r>
      <w:r>
        <w:rPr>
          <w:rFonts w:ascii="方正仿宋_GBK" w:eastAsia="方正仿宋_GBK" w:cs="方正仿宋_GBK" w:hAnsi="方正仿宋_GBK"/>
          <w:color w:val="000000"/>
          <w:sz w:val="32"/>
          <w:szCs w:val="32"/>
          <w14:textFill>
            <w14:solidFill>
              <w14:srgbClr w14:val="000000"/>
            </w14:solidFill>
          </w14:textFill>
        </w:rPr>
        <w:t>12.00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万元，年末结转结余</w:t>
      </w:r>
      <w:r>
        <w:rPr>
          <w:rFonts w:ascii="方正仿宋_GBK" w:eastAsia="方正仿宋_GBK" w:cs="方正仿宋_GBK" w:hAnsi="方正仿宋_GBK"/>
          <w:color w:val="000000"/>
          <w:sz w:val="32"/>
          <w:szCs w:val="32"/>
          <w14:textFill>
            <w14:solidFill>
              <w14:srgbClr w14:val="000000"/>
            </w14:solidFill>
          </w14:textFill>
        </w:rPr>
        <w:t>12.00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万元。本年收入</w:t>
      </w:r>
      <w:r>
        <w:rPr>
          <w:rFonts w:ascii="方正仿宋_GBK" w:eastAsia="方正仿宋_GBK" w:cs="方正仿宋_GBK" w:hAnsi="方正仿宋_GBK"/>
          <w:color w:val="000000"/>
          <w:sz w:val="32"/>
          <w:szCs w:val="32"/>
          <w14:textFill>
            <w14:solidFill>
              <w14:srgbClr w14:val="000000"/>
            </w14:solidFill>
          </w14:textFill>
        </w:rPr>
        <w:t>276.70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万元，与2023年度相比，减少130.39万元，下降32.0%，主要原因是基金项目安排减少。本年支出</w:t>
      </w:r>
      <w:r>
        <w:rPr>
          <w:rFonts w:ascii="方正仿宋_GBK" w:eastAsia="方正仿宋_GBK" w:cs="方正仿宋_GBK" w:hAnsi="方正仿宋_GBK"/>
          <w:color w:val="000000"/>
          <w:sz w:val="32"/>
          <w:szCs w:val="32"/>
          <w14:textFill>
            <w14:solidFill>
              <w14:srgbClr w14:val="000000"/>
            </w14:solidFill>
          </w14:textFill>
        </w:rPr>
        <w:t>276.70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万元，与2023年度相比，减少130.39万元，下降32.0%，主要原因是</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上级专项拨款减少</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（六）国有资本经营预算财政拨款支出决算情况说明</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本部门</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度无国有资本经营预算财政拨款支出。</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黑体_GBK" w:eastAsia="方正黑体_GBK" w:cs="方正黑体_GBK" w:hAnsi="方正黑体_GBK" w:hint="eastAsia"/>
          <w:color w:val="000000"/>
          <w:sz w:val="32"/>
          <w:szCs w:val="32"/>
          <w:shd w:val="clear" w:color="auto" w:fill="FFFFFF"/>
          <w14:textFill>
            <w14:solidFill>
              <w14:srgbClr w14:val="000000"/>
            </w14:solidFill>
          </w14:textFill>
          <w:lang w:eastAsia="zh-CN"/>
        </w:rPr>
      </w:pPr>
      <w:r>
        <w:rPr>
          <w:rFonts w:ascii="方正黑体_GBK" w:eastAsia="方正黑体_GBK" w:cs="方正黑体_GBK" w:hAnsi="方正黑体_GBK" w:hint="eastAsia"/>
          <w:color w:val="000000"/>
          <w:sz w:val="32"/>
          <w:szCs w:val="32"/>
          <w:shd w:val="clear" w:color="auto" w:fill="FFFFFF"/>
          <w14:textFill>
            <w14:solidFill>
              <w14:srgbClr w14:val="000000"/>
            </w14:solidFill>
          </w14:textFill>
          <w:lang w:eastAsia="zh-CN"/>
        </w:rPr>
        <w:t>三、财政拨款“三公”经费情况说明</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（一）“三公”经费支出总体情况说明</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度“三公”经费支出共计</w:t>
      </w:r>
      <w:r>
        <w:rPr>
          <w:rFonts w:ascii="方正仿宋_GBK" w:eastAsia="方正仿宋_GBK" w:cs="方正仿宋_GBK" w:hAnsi="方正仿宋_GBK"/>
          <w:color w:val="000000"/>
          <w:sz w:val="32"/>
          <w:szCs w:val="32"/>
          <w14:textFill>
            <w14:solidFill>
              <w14:srgbClr w14:val="000000"/>
            </w14:solidFill>
          </w14:textFill>
        </w:rPr>
        <w:t>47.00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万元，较年初预算数减少7.00万元，下降13.0%，主要原因是坚持政府过“紧日子”要求，严</w:t>
      </w:r>
      <w:r>
        <w:rPr>
          <w:rFonts w:ascii="方正仿宋_GBK" w:eastAsia="方正仿宋_GBK" w:cs="方正仿宋_GBK" w:hAnsi="方正仿宋_GBK"/>
          <w:color w:val="000000"/>
          <w:kern w:val="2"/>
          <w:sz w:val="32"/>
          <w:szCs w:val="32"/>
          <w14:textFill>
            <w14:solidFill>
              <w14:srgbClr w14:val="000000"/>
            </w14:solidFill>
          </w14:textFill>
        </w:rPr>
        <w:t>格落实公车使用规定，强化公务接待支出管理，严格遵守公务接待开支范围和开支标准，严格控制陪餐人数</w:t>
      </w:r>
      <w:r>
        <w:rPr>
          <w:rFonts w:ascii="方正仿宋_GBK" w:eastAsia="方正仿宋_GBK" w:cs="方正仿宋_GBK" w:hAnsi="方正仿宋_GBK"/>
          <w:color w:val="000000"/>
          <w:sz w:val="32"/>
          <w:szCs w:val="32"/>
          <w:shd w:val="clear" w:color="auto" w:fill="FFFFFF"/>
          <w14:textFill>
            <w14:solidFill>
              <w14:srgbClr w14:val="000000"/>
            </w14:solidFill>
          </w14:textFill>
        </w:rPr>
        <w:t>。较上年支出数增加33.33万元，增长243.8%，主要原因是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购置公务用车</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2辆</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（二）“三公”经费分项支出情况</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度本部门因公出国（境）费用</w:t>
      </w:r>
      <w:r>
        <w:rPr>
          <w:rFonts w:ascii="方正仿宋_GBK" w:eastAsia="方正仿宋_GBK" w:cs="方正仿宋_GBK" w:hAnsi="方正仿宋_GBK"/>
          <w:color w:val="000000"/>
          <w:sz w:val="32"/>
          <w:szCs w:val="32"/>
          <w14:textFill>
            <w14:solidFill>
              <w14:srgbClr w14:val="000000"/>
            </w14:solidFill>
          </w14:textFill>
        </w:rPr>
        <w:t>0.00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万元，主要是用于</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单位公务出国（境）的国际旅费、国外城市间交通费、住宿费、伙食费、培训费、公杂费等支出</w:t>
      </w:r>
      <w:r>
        <w:rPr>
          <w:rFonts w:ascii="方正仿宋_GBK" w:eastAsia="方正仿宋_GBK" w:cs="方正仿宋_GBK" w:hAnsi="方正仿宋_GBK"/>
          <w:color w:val="000000"/>
          <w:sz w:val="32"/>
          <w:szCs w:val="32"/>
          <w:shd w:val="clear" w:color="auto" w:fill="FFFFFF"/>
          <w14:textFill>
            <w14:solidFill>
              <w14:srgbClr w14:val="000000"/>
            </w14:solidFill>
          </w14:textFill>
        </w:rPr>
        <w:t>。费用支出较年初预算数无增减，主要原因是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t>本单位</w:t>
      </w:r>
      <w:r>
        <w:rPr>
          <w:rFonts w:ascii="方正仿宋_GBK" w:eastAsia="方正仿宋_GBK" w:cs="方正仿宋_GBK" w:hAnsi="方正仿宋_GBK"/>
          <w:color w:val="000000"/>
          <w:sz w:val="32"/>
          <w:szCs w:val="32"/>
          <w:shd w:val="clear" w:color="auto" w:fill="FFFFFF"/>
          <w14:textFill>
            <w14:solidFill>
              <w14:srgbClr w14:val="000000"/>
            </w14:solidFill>
          </w14:textFill>
        </w:rPr>
        <w:t>因公出国（境）费用</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highlight w:val="auto"/>
        </w:rPr>
        <w:t>年初无预算，</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2024年度未发生</w:t>
      </w:r>
      <w:r>
        <w:rPr>
          <w:rFonts w:ascii="方正仿宋_GBK" w:eastAsia="方正仿宋_GBK" w:cs="方正仿宋_GBK" w:hAnsi="方正仿宋_GBK"/>
          <w:color w:val="000000"/>
          <w:sz w:val="32"/>
          <w:szCs w:val="32"/>
          <w:shd w:val="clear" w:color="auto" w:fill="FFFFFF"/>
          <w14:textFill>
            <w14:solidFill>
              <w14:srgbClr w14:val="000000"/>
            </w14:solidFill>
          </w14:textFill>
        </w:rPr>
        <w:t>因公出国（境）费用。与2023年度相比，无增减。</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公务车购置费</w:t>
      </w:r>
      <w:r>
        <w:rPr>
          <w:rFonts w:ascii="方正仿宋_GBK" w:eastAsia="方正仿宋_GBK" w:cs="方正仿宋_GBK" w:hAnsi="方正仿宋_GBK"/>
          <w:color w:val="000000"/>
          <w:sz w:val="32"/>
          <w:szCs w:val="32"/>
          <w14:textFill>
            <w14:solidFill>
              <w14:srgbClr w14:val="000000"/>
            </w14:solidFill>
          </w14:textFill>
        </w:rPr>
        <w:t>32.13</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万元，主要用于</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公务用车购置支出（含车辆购置税）</w:t>
      </w:r>
      <w:r>
        <w:rPr>
          <w:rFonts w:ascii="方正仿宋_GBK" w:eastAsia="方正仿宋_GBK" w:cs="方正仿宋_GBK" w:hAnsi="方正仿宋_GBK"/>
          <w:color w:val="000000"/>
          <w:sz w:val="32"/>
          <w:szCs w:val="32"/>
          <w:shd w:val="clear" w:color="auto" w:fill="FFFFFF"/>
          <w14:textFill>
            <w14:solidFill>
              <w14:srgbClr w14:val="000000"/>
            </w14:solidFill>
          </w14:textFill>
        </w:rPr>
        <w:t>。费用支出较年初预算数减少3.87万元，下降10.8%，主要原因是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严格落实公车采购有关规定，综合选用车辆，</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控制公车购置成本</w:t>
      </w:r>
      <w:r>
        <w:rPr>
          <w:rFonts w:ascii="方正仿宋_GBK" w:eastAsia="方正仿宋_GBK" w:cs="方正仿宋_GBK" w:hAnsi="方正仿宋_GBK"/>
          <w:color w:val="000000"/>
          <w:sz w:val="32"/>
          <w:szCs w:val="32"/>
          <w:shd w:val="clear" w:color="auto" w:fill="FFFFFF"/>
          <w14:textFill>
            <w14:solidFill>
              <w14:srgbClr w14:val="000000"/>
            </w14:solidFill>
          </w14:textFill>
        </w:rPr>
        <w:t>。较上年支出数增加32.13万元，增长100.0%，主要原因是增加公务用车2辆购置预算。</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公务车运行维护费</w:t>
      </w:r>
      <w:r>
        <w:rPr>
          <w:rFonts w:ascii="方正仿宋_GBK" w:eastAsia="方正仿宋_GBK" w:cs="方正仿宋_GBK" w:hAnsi="方正仿宋_GBK"/>
          <w:color w:val="000000"/>
          <w:sz w:val="32"/>
          <w:szCs w:val="32"/>
          <w14:textFill>
            <w14:solidFill>
              <w14:srgbClr w14:val="000000"/>
            </w14:solidFill>
          </w14:textFill>
        </w:rPr>
        <w:t>14.87</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主要用于</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单位按规定保留的公务用车燃料费、维修费、过路过桥费、保险费、安全奖励费用等支出</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color w:val="000000"/>
          <w:sz w:val="32"/>
          <w:szCs w:val="32"/>
          <w:shd w:val="clear" w:color="auto" w:fill="FFFFFF"/>
          <w14:textFill>
            <w14:solidFill>
              <w14:srgbClr w14:val="000000"/>
            </w14:solidFill>
          </w14:textFill>
        </w:rPr>
        <w:t>费用支出较年初预算数减少0.13万元，下降0.9%，</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主要原因是严格落实公车使用规定，公车运行维护成本下降。</w:t>
      </w:r>
      <w:r>
        <w:rPr>
          <w:rFonts w:ascii="方正仿宋_GBK" w:eastAsia="方正仿宋_GBK" w:cs="方正仿宋_GBK" w:hAnsi="方正仿宋_GBK"/>
          <w:color w:val="000000"/>
          <w:sz w:val="32"/>
          <w:szCs w:val="32"/>
          <w:shd w:val="clear" w:color="auto" w:fill="FFFFFF"/>
          <w14:textFill>
            <w14:solidFill>
              <w14:srgbClr w14:val="000000"/>
            </w14:solidFill>
          </w14:textFill>
        </w:rPr>
        <w:t>较上年支出数增加1.20万元，增长8.8%，主要原因是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购置公务用车</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导致运行维护费增加</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本部门2024年度未发生</w:t>
      </w:r>
      <w:r>
        <w:rPr>
          <w:rFonts w:ascii="方正仿宋_GBK" w:eastAsia="方正仿宋_GBK" w:cs="方正仿宋_GBK" w:hAnsi="方正仿宋_GBK"/>
          <w:color w:val="000000"/>
          <w:sz w:val="32"/>
          <w:szCs w:val="32"/>
          <w:shd w:val="clear" w:color="auto" w:fill="FFFFFF"/>
          <w14:textFill>
            <w14:solidFill>
              <w14:srgbClr w14:val="000000"/>
            </w14:solidFill>
          </w14:textFill>
        </w:rPr>
        <w:t>公务接待</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费用支出</w:t>
      </w:r>
      <w:r>
        <w:rPr>
          <w:rFonts w:ascii="方正仿宋_GBK" w:eastAsia="方正仿宋_GBK" w:cs="方正仿宋_GBK" w:hAnsi="方正仿宋_GBK"/>
          <w:color w:val="000000"/>
          <w:sz w:val="32"/>
          <w:szCs w:val="32"/>
          <w:shd w:val="clear" w:color="auto" w:fill="FFFFFF"/>
          <w14:textFill>
            <w14:solidFill>
              <w14:srgbClr w14:val="000000"/>
            </w14:solidFill>
          </w14:textFill>
        </w:rPr>
        <w:t>，费用支出较年初预算数减少3.00万元，下降100.0%，主要原因是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认真贯彻落实中央八项规定精神，</w:t>
      </w:r>
      <w:r>
        <w:rPr>
          <w:rFonts w:ascii="方正仿宋_GBK" w:eastAsia="方正仿宋_GBK" w:cs="方正仿宋_GBK" w:hAnsi="方正仿宋_GBK" w:hint="eastAsia"/>
          <w:color w:val="000000"/>
          <w:kern w:val="2"/>
          <w:sz w:val="32"/>
          <w:szCs w:val="32"/>
          <w14:textFill>
            <w14:solidFill>
              <w14:srgbClr w14:val="000000"/>
            </w14:solidFill>
          </w14:textFill>
        </w:rPr>
        <w:t>严格遵守公务接待开支范围和开支标准，严格控制陪餐人数</w:t>
      </w:r>
      <w:r>
        <w:rPr>
          <w:rFonts w:ascii="方正仿宋_GBK" w:eastAsia="方正仿宋_GBK" w:cs="方正仿宋_GBK" w:hAnsi="方正仿宋_GBK"/>
          <w:color w:val="000000"/>
          <w:sz w:val="32"/>
          <w:szCs w:val="32"/>
          <w:shd w:val="clear" w:color="auto" w:fill="FFFFFF"/>
          <w14:textFill>
            <w14:solidFill>
              <w14:srgbClr w14:val="000000"/>
            </w14:solidFill>
          </w14:textFill>
        </w:rPr>
        <w:t>。较上年支出数无增减。</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（三）“三公”经费实物量情况</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度本部门因公出国（境）共计</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个团组，</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人；公务用车购置</w:t>
      </w:r>
      <w:r>
        <w:rPr>
          <w:rFonts w:ascii="方正仿宋_GBK" w:eastAsia="方正仿宋_GBK" w:cs="方正仿宋_GBK" w:hAnsi="方正仿宋_GBK"/>
          <w:color w:val="000000"/>
          <w:sz w:val="32"/>
          <w:szCs w:val="32"/>
          <w14:textFill>
            <w14:solidFill>
              <w14:srgbClr w14:val="000000"/>
            </w14:solidFill>
          </w14:textFill>
        </w:rPr>
        <w:t>2</w:t>
      </w:r>
      <w:r>
        <w:rPr>
          <w:rFonts w:ascii="方正仿宋_GBK" w:eastAsia="方正仿宋_GBK" w:cs="方正仿宋_GBK" w:hAnsi="方正仿宋_GBK"/>
          <w:color w:val="000000"/>
          <w:sz w:val="32"/>
          <w:szCs w:val="32"/>
          <w:shd w:val="clear" w:color="auto" w:fill="FFFFFF"/>
          <w14:textFill>
            <w14:solidFill>
              <w14:srgbClr w14:val="000000"/>
            </w14:solidFill>
          </w14:textFill>
        </w:rPr>
        <w:t>辆，公务车保有量为</w:t>
      </w:r>
      <w:r>
        <w:rPr>
          <w:rFonts w:ascii="方正仿宋_GBK" w:eastAsia="方正仿宋_GBK" w:cs="方正仿宋_GBK" w:hAnsi="方正仿宋_GBK"/>
          <w:color w:val="000000"/>
          <w:sz w:val="32"/>
          <w:szCs w:val="32"/>
          <w14:textFill>
            <w14:solidFill>
              <w14:srgbClr w14:val="000000"/>
            </w14:solidFill>
          </w14:textFill>
        </w:rPr>
        <w:t>8</w:t>
      </w:r>
      <w:r>
        <w:rPr>
          <w:rFonts w:ascii="方正仿宋_GBK" w:eastAsia="方正仿宋_GBK" w:cs="方正仿宋_GBK" w:hAnsi="方正仿宋_GBK"/>
          <w:color w:val="000000"/>
          <w:sz w:val="32"/>
          <w:szCs w:val="32"/>
          <w:shd w:val="clear" w:color="auto" w:fill="FFFFFF"/>
          <w14:textFill>
            <w14:solidFill>
              <w14:srgbClr w14:val="000000"/>
            </w14:solidFill>
          </w14:textFill>
        </w:rPr>
        <w:t>辆；国内公务接待</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批次</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人，其中：国内外事接待</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批次，</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人；国（境）外公务接待</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批次，</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人。</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本部门人均接待费</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元，车均购置费</w:t>
      </w:r>
      <w:r>
        <w:rPr>
          <w:rFonts w:ascii="方正仿宋_GBK" w:eastAsia="方正仿宋_GBK" w:cs="方正仿宋_GBK" w:hAnsi="方正仿宋_GBK"/>
          <w:color w:val="000000"/>
          <w:sz w:val="32"/>
          <w:szCs w:val="32"/>
          <w14:textFill>
            <w14:solidFill>
              <w14:srgbClr w14:val="000000"/>
            </w14:solidFill>
          </w14:textFill>
        </w:rPr>
        <w:t>16.07</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万元，车均维护费</w:t>
      </w:r>
      <w:r>
        <w:rPr>
          <w:rFonts w:ascii="方正仿宋_GBK" w:eastAsia="方正仿宋_GBK" w:cs="方正仿宋_GBK" w:hAnsi="方正仿宋_GBK"/>
          <w:color w:val="000000"/>
          <w:sz w:val="32"/>
          <w:szCs w:val="32"/>
          <w14:textFill>
            <w14:solidFill>
              <w14:srgbClr w14:val="000000"/>
            </w14:solidFill>
          </w14:textFill>
        </w:rPr>
        <w:t>1.86</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w:t>
      </w:r>
    </w:p>
    <w:p>
      <w:pPr>
        <w:pStyle w:val="20"/>
        <w:keepNext w:val="0"/>
        <w:keepLines w:val="0"/>
        <w:pageBreakBefore w:val="0"/>
        <w:kinsoku/>
        <w:wordWrap/>
        <w:overflowPunct/>
        <w:topLinePunct w:val="0"/>
        <w:autoSpaceDE w:val="0"/>
        <w:autoSpaceDN/>
        <w:bidi w:val="0"/>
        <w:spacing w:beforeAutospacing="0" w:afterAutospacing="0" w:line="600" w:lineRule="exact"/>
        <w:ind w:left="0" w:firstLineChars="200" w:firstLine="640"/>
        <w:textAlignment w:val="auto"/>
        <w:rPr>
          <w:rStyle w:val="19"/>
          <w:rFonts w:ascii="方正黑体_GBK" w:eastAsia="方正黑体_GBK" w:cs="方正黑体_GBK" w:hAnsi="方正黑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黑体_GBK" w:eastAsia="方正黑体_GBK" w:cs="方正黑体_GBK" w:hAnsi="方正黑体_GBK" w:hint="eastAsia"/>
          <w:b w:val="0"/>
          <w:bCs/>
          <w:color w:val="000000"/>
          <w:sz w:val="32"/>
          <w:szCs w:val="32"/>
          <w:shd w:val="clear" w:color="auto" w:fill="FFFFFF"/>
          <w14:textFill>
            <w14:solidFill>
              <w14:srgbClr w14:val="000000"/>
            </w14:solidFill>
          </w14:textFill>
          <w:lang w:val="en-US" w:eastAsia="zh-CN" w:bidi="ar-SA"/>
        </w:rPr>
        <w:t>四、其他需要说明的事项</w:t>
      </w:r>
    </w:p>
    <w:p>
      <w:pPr>
        <w:pStyle w:val="20"/>
        <w:keepNext w:val="0"/>
        <w:keepLines w:val="0"/>
        <w:pageBreakBefore w:val="0"/>
        <w:kinsoku/>
        <w:wordWrap/>
        <w:overflowPunct/>
        <w:topLinePunct w:val="0"/>
        <w:autoSpaceDE w:val="0"/>
        <w:autoSpaceDN/>
        <w:bidi w:val="0"/>
        <w:spacing w:beforeAutospacing="0" w:afterAutospacing="0" w:line="600" w:lineRule="exact"/>
        <w:ind w:left="0" w:firstLineChars="200" w:firstLine="640"/>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（一）财政拨款会议费和培训费情况说明</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本年度会议费支出</w:t>
      </w:r>
      <w:r>
        <w:rPr>
          <w:rFonts w:ascii="方正仿宋_GBK" w:eastAsia="方正仿宋_GBK" w:cs="方正仿宋_GBK" w:hAnsi="方正仿宋_GBK"/>
          <w:color w:val="000000"/>
          <w:sz w:val="32"/>
          <w:szCs w:val="32"/>
          <w14:textFill>
            <w14:solidFill>
              <w14:srgbClr w14:val="000000"/>
            </w14:solidFill>
          </w14:textFill>
        </w:rPr>
        <w:t>4.08</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万元，与2023年度相比，减少0.92万元，下降18.4%，主要原因是</w:t>
      </w:r>
      <w:r>
        <w:rPr>
          <w:rFonts w:ascii="方正仿宋_GBK" w:eastAsia="方正仿宋_GBK" w:cs="方正仿宋_GBK" w:hAnsi="方正仿宋_GBK" w:hint="eastAsia"/>
          <w:color w:val="000000"/>
          <w:kern w:val="2"/>
          <w:sz w:val="32"/>
          <w:szCs w:val="32"/>
          <w14:textFill>
            <w14:solidFill>
              <w14:srgbClr w14:val="000000"/>
            </w14:solidFill>
          </w14:textFill>
          <w:lang w:eastAsia="zh-CN"/>
        </w:rPr>
        <w:t>响应政府倡导节俭、反对浪费的号召，严格会议计划和预算审批</w:t>
      </w:r>
      <w:r>
        <w:rPr>
          <w:rFonts w:ascii="方正仿宋_GBK" w:eastAsia="方正仿宋_GBK" w:cs="方正仿宋_GBK" w:hAnsi="方正仿宋_GBK"/>
          <w:color w:val="000000"/>
          <w:sz w:val="32"/>
          <w:szCs w:val="32"/>
          <w:shd w:val="clear" w:color="auto" w:fill="FFFFFF"/>
          <w14:textFill>
            <w14:solidFill>
              <w14:srgbClr w14:val="000000"/>
            </w14:solidFill>
          </w14:textFill>
        </w:rPr>
        <w:t>。本年度培训费支出</w:t>
      </w:r>
      <w:r>
        <w:rPr>
          <w:rFonts w:ascii="方正仿宋_GBK" w:eastAsia="方正仿宋_GBK" w:cs="方正仿宋_GBK" w:hAnsi="方正仿宋_GBK"/>
          <w:color w:val="000000"/>
          <w:sz w:val="32"/>
          <w:szCs w:val="32"/>
          <w14:textFill>
            <w14:solidFill>
              <w14:srgbClr w14:val="000000"/>
            </w14:solidFill>
          </w14:textFill>
        </w:rPr>
        <w:t>12.06</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万元，与2023年度相比，减少14.25万元，下降54.2%，主要原因是</w:t>
      </w:r>
      <w:r>
        <w:rPr>
          <w:rFonts w:ascii="方正仿宋_GBK" w:eastAsia="方正仿宋_GBK" w:cs="方正仿宋_GBK" w:hAnsi="方正仿宋_GBK" w:hint="eastAsia"/>
          <w:color w:val="000000"/>
          <w:kern w:val="2"/>
          <w:sz w:val="32"/>
          <w:szCs w:val="32"/>
          <w14:textFill>
            <w14:solidFill>
              <w14:srgbClr w14:val="000000"/>
            </w14:solidFill>
          </w14:textFill>
          <w:lang w:eastAsia="zh-CN"/>
        </w:rPr>
        <w:t>响应政府倡导节俭、反对浪费的号召，严格培训计划和预算审批</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（二）机关运行经费情况说明</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度本部门机关运行经费支出</w:t>
      </w:r>
      <w:r>
        <w:rPr>
          <w:rFonts w:ascii="方正仿宋_GBK" w:eastAsia="方正仿宋_GBK" w:cs="方正仿宋_GBK" w:hAnsi="方正仿宋_GBK"/>
          <w:color w:val="000000"/>
          <w:sz w:val="32"/>
          <w:szCs w:val="32"/>
          <w14:textFill>
            <w14:solidFill>
              <w14:srgbClr w14:val="000000"/>
            </w14:solidFill>
          </w14:textFill>
        </w:rPr>
        <w:t>272.78</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万元，机关运行经费主要用于开支</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办公费、公务车运行维护费、物业管理费、邮电费、水电费、维修（护）费、培训费等支出</w:t>
      </w:r>
      <w:r>
        <w:rPr>
          <w:rFonts w:ascii="方正仿宋_GBK" w:eastAsia="方正仿宋_GBK" w:cs="方正仿宋_GBK" w:hAnsi="方正仿宋_GBK"/>
          <w:color w:val="000000"/>
          <w:sz w:val="32"/>
          <w:szCs w:val="32"/>
          <w:shd w:val="clear" w:color="auto" w:fill="FFFFFF"/>
          <w14:textFill>
            <w14:solidFill>
              <w14:srgbClr w14:val="000000"/>
            </w14:solidFill>
          </w14:textFill>
        </w:rPr>
        <w:t>。机关运行经费较上年支出数减少177.72万元，下降39.5%，主要原因是</w:t>
      </w:r>
      <w:r>
        <w:rPr>
          <w:rFonts w:ascii="仿宋" w:eastAsia="仿宋" w:hAnsi="仿宋" w:hint="eastAsia"/>
          <w:color w:val="000000"/>
          <w:sz w:val="32"/>
          <w:szCs w:val="32"/>
          <w14:textFill>
            <w14:solidFill>
              <w14:srgbClr w14:val="000000"/>
            </w14:solidFill>
          </w14:textFill>
          <w:lang w:eastAsia="zh-CN"/>
        </w:rPr>
        <w:t>落实过紧日子要求，进一步压缩一般性开支</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20"/>
        <w:keepNext w:val="0"/>
        <w:keepLines w:val="0"/>
        <w:pageBreakBefore w:val="0"/>
        <w:kinsoku/>
        <w:wordWrap/>
        <w:overflowPunct/>
        <w:topLinePunct w:val="0"/>
        <w:autoSpaceDE w:val="0"/>
        <w:autoSpaceDN/>
        <w:bidi w:val="0"/>
        <w:spacing w:beforeAutospacing="0" w:afterAutospacing="0" w:line="600" w:lineRule="exact"/>
        <w:ind w:left="0" w:firstLineChars="200" w:firstLine="640"/>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（三）国有资产占用情况说明</w:t>
      </w:r>
    </w:p>
    <w:p>
      <w:pPr>
        <w:keepNext w:val="0"/>
        <w:keepLines w:val="0"/>
        <w:pageBreakBefore w:val="0"/>
        <w:widowControl/>
        <w:kinsoku/>
        <w:wordWrap/>
        <w:overflowPunct/>
        <w:topLinePunct w:val="0"/>
        <w:autoSpaceDN/>
        <w:bidi w:val="0"/>
        <w:spacing w:beforeAutospacing="0" w:afterAutospacing="0" w:line="600" w:lineRule="exact"/>
        <w:ind w:firstLineChars="200" w:firstLine="640"/>
        <w:jc w:val="left"/>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截至</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12月31日，本部门共有车辆</w:t>
      </w:r>
      <w:r>
        <w:rPr>
          <w:rFonts w:ascii="方正仿宋_GBK" w:eastAsia="方正仿宋_GBK" w:cs="方正仿宋_GBK" w:hAnsi="方正仿宋_GBK"/>
          <w:color w:val="000000"/>
          <w:sz w:val="32"/>
          <w:szCs w:val="32"/>
          <w14:textFill>
            <w14:solidFill>
              <w14:srgbClr w14:val="000000"/>
            </w14:solidFill>
          </w14:textFill>
        </w:rPr>
        <w:t>8</w:t>
      </w:r>
      <w:r>
        <w:rPr>
          <w:rFonts w:ascii="方正仿宋_GBK" w:eastAsia="方正仿宋_GBK" w:cs="方正仿宋_GBK" w:hAnsi="方正仿宋_GBK"/>
          <w:color w:val="000000"/>
          <w:sz w:val="32"/>
          <w:szCs w:val="32"/>
          <w:shd w:val="clear" w:color="auto" w:fill="FFFFFF"/>
          <w14:textFill>
            <w14:solidFill>
              <w14:srgbClr w14:val="000000"/>
            </w14:solidFill>
          </w14:textFill>
        </w:rPr>
        <w:t>辆，其中，副部（省）级及以上领导用车</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辆、主要负责人用车</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辆、机要通信用车</w:t>
      </w:r>
      <w:r>
        <w:rPr>
          <w:rFonts w:ascii="方正仿宋_GBK" w:eastAsia="方正仿宋_GBK" w:cs="方正仿宋_GBK" w:hAnsi="方正仿宋_GBK"/>
          <w:color w:val="000000"/>
          <w:sz w:val="32"/>
          <w:szCs w:val="32"/>
          <w14:textFill>
            <w14:solidFill>
              <w14:srgbClr w14:val="000000"/>
            </w14:solidFill>
          </w14:textFill>
        </w:rPr>
        <w:t>1</w:t>
      </w:r>
      <w:r>
        <w:rPr>
          <w:rFonts w:ascii="方正仿宋_GBK" w:eastAsia="方正仿宋_GBK" w:cs="方正仿宋_GBK" w:hAnsi="方正仿宋_GBK"/>
          <w:color w:val="000000"/>
          <w:sz w:val="32"/>
          <w:szCs w:val="32"/>
          <w:shd w:val="clear" w:color="auto" w:fill="FFFFFF"/>
          <w14:textFill>
            <w14:solidFill>
              <w14:srgbClr w14:val="000000"/>
            </w14:solidFill>
          </w14:textFill>
        </w:rPr>
        <w:t>辆、应急保障用车</w:t>
      </w:r>
      <w:r>
        <w:rPr>
          <w:rFonts w:ascii="方正仿宋_GBK" w:eastAsia="方正仿宋_GBK" w:cs="方正仿宋_GBK" w:hAnsi="方正仿宋_GBK"/>
          <w:color w:val="000000"/>
          <w:sz w:val="32"/>
          <w:szCs w:val="32"/>
          <w14:textFill>
            <w14:solidFill>
              <w14:srgbClr w14:val="000000"/>
            </w14:solidFill>
          </w14:textFill>
        </w:rPr>
        <w:t>5</w:t>
      </w:r>
      <w:r>
        <w:rPr>
          <w:rFonts w:ascii="方正仿宋_GBK" w:eastAsia="方正仿宋_GBK" w:cs="方正仿宋_GBK" w:hAnsi="方正仿宋_GBK"/>
          <w:color w:val="000000"/>
          <w:sz w:val="32"/>
          <w:szCs w:val="32"/>
          <w:shd w:val="clear" w:color="auto" w:fill="FFFFFF"/>
          <w14:textFill>
            <w14:solidFill>
              <w14:srgbClr w14:val="000000"/>
            </w14:solidFill>
          </w14:textFill>
        </w:rPr>
        <w:t>辆、执法执勤用车</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辆，特种专业技术用车</w:t>
      </w:r>
      <w:r>
        <w:rPr>
          <w:rFonts w:ascii="方正仿宋_GBK" w:eastAsia="方正仿宋_GBK" w:cs="方正仿宋_GBK" w:hAnsi="方正仿宋_GBK"/>
          <w:color w:val="000000"/>
          <w:sz w:val="32"/>
          <w:szCs w:val="32"/>
          <w14:textFill>
            <w14:solidFill>
              <w14:srgbClr w14:val="000000"/>
            </w14:solidFill>
          </w14:textFill>
        </w:rPr>
        <w:t>2</w:t>
      </w:r>
      <w:r>
        <w:rPr>
          <w:rFonts w:ascii="方正仿宋_GBK" w:eastAsia="方正仿宋_GBK" w:cs="方正仿宋_GBK" w:hAnsi="方正仿宋_GBK"/>
          <w:color w:val="000000"/>
          <w:sz w:val="32"/>
          <w:szCs w:val="32"/>
          <w:shd w:val="clear" w:color="auto" w:fill="FFFFFF"/>
          <w14:textFill>
            <w14:solidFill>
              <w14:srgbClr w14:val="000000"/>
            </w14:solidFill>
          </w14:textFill>
        </w:rPr>
        <w:t>辆，离退休干部用车</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辆。单价100万元（含）以上专用设备</w:t>
      </w:r>
      <w:r>
        <w:rPr>
          <w:rFonts w:ascii="方正仿宋_GBK" w:eastAsia="方正仿宋_GBK" w:cs="方正仿宋_GBK" w:hAnsi="方正仿宋_GBK"/>
          <w:color w:val="000000"/>
          <w:sz w:val="32"/>
          <w:szCs w:val="32"/>
          <w14:textFill>
            <w14:solidFill>
              <w14:srgbClr w14:val="000000"/>
            </w14:solidFill>
          </w14:textFill>
        </w:rPr>
        <w:t>0</w:t>
      </w:r>
      <w:r>
        <w:rPr>
          <w:rFonts w:ascii="方正仿宋_GBK" w:eastAsia="方正仿宋_GBK" w:cs="方正仿宋_GBK" w:hAnsi="方正仿宋_GBK"/>
          <w:color w:val="000000"/>
          <w:sz w:val="32"/>
          <w:szCs w:val="32"/>
          <w:shd w:val="clear" w:color="auto" w:fill="FFFFFF"/>
          <w14:textFill>
            <w14:solidFill>
              <w14:srgbClr w14:val="000000"/>
            </w14:solidFill>
          </w14:textFill>
        </w:rPr>
        <w:t>台（套）。</w:t>
      </w:r>
    </w:p>
    <w:p>
      <w:pPr>
        <w:pStyle w:val="20"/>
        <w:keepNext w:val="0"/>
        <w:keepLines w:val="0"/>
        <w:pageBreakBefore w:val="0"/>
        <w:kinsoku/>
        <w:wordWrap/>
        <w:overflowPunct/>
        <w:topLinePunct w:val="0"/>
        <w:autoSpaceDE w:val="0"/>
        <w:autoSpaceDN/>
        <w:bidi w:val="0"/>
        <w:spacing w:beforeAutospacing="0" w:afterAutospacing="0" w:line="600" w:lineRule="exac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（四）政府采购支出情况说明</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rPr>
      </w:pP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2024年</w:t>
      </w:r>
      <w:r>
        <w:rPr>
          <w:rFonts w:ascii="方正仿宋_GBK" w:eastAsia="方正仿宋_GBK" w:cs="方正仿宋_GBK" w:hAnsi="方正仿宋_GBK"/>
          <w:color w:val="000000"/>
          <w:sz w:val="32"/>
          <w:szCs w:val="32"/>
          <w:shd w:val="clear" w:color="auto" w:fill="FFFFFF"/>
          <w14:textFill>
            <w14:solidFill>
              <w14:srgbClr w14:val="000000"/>
            </w14:solidFill>
          </w14:textFill>
        </w:rPr>
        <w:t>度本部门政府采购支出总额</w:t>
      </w:r>
      <w:r>
        <w:rPr>
          <w:rFonts w:ascii="方正仿宋_GBK" w:eastAsia="方正仿宋_GBK" w:cs="方正仿宋_GBK" w:hAnsi="方正仿宋_GBK"/>
          <w:color w:val="000000"/>
          <w:sz w:val="32"/>
          <w:szCs w:val="32"/>
          <w14:textFill>
            <w14:solidFill>
              <w14:srgbClr w14:val="000000"/>
            </w14:solidFill>
          </w14:textFill>
        </w:rPr>
        <w:t>744.10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万元，其中：政府采购货物支出</w:t>
      </w:r>
      <w:r>
        <w:rPr>
          <w:rFonts w:ascii="方正仿宋_GBK" w:eastAsia="方正仿宋_GBK" w:cs="方正仿宋_GBK" w:hAnsi="方正仿宋_GBK"/>
          <w:color w:val="000000"/>
          <w:sz w:val="32"/>
          <w:szCs w:val="32"/>
          <w14:textFill>
            <w14:solidFill>
              <w14:srgbClr w14:val="000000"/>
            </w14:solidFill>
          </w14:textFill>
        </w:rPr>
        <w:t>7.71</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万元、政府采购工程支出</w:t>
      </w:r>
      <w:r>
        <w:rPr>
          <w:rFonts w:ascii="方正仿宋_GBK" w:eastAsia="方正仿宋_GBK" w:cs="方正仿宋_GBK" w:hAnsi="方正仿宋_GBK"/>
          <w:color w:val="000000"/>
          <w:sz w:val="32"/>
          <w:szCs w:val="32"/>
          <w14:textFill>
            <w14:solidFill>
              <w14:srgbClr w14:val="000000"/>
            </w14:solidFill>
          </w14:textFill>
        </w:rPr>
        <w:t>736.40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万元、政府采购服务支出</w:t>
      </w:r>
      <w:r>
        <w:rPr>
          <w:rFonts w:ascii="方正仿宋_GBK" w:eastAsia="方正仿宋_GBK" w:cs="方正仿宋_GBK" w:hAnsi="方正仿宋_GBK"/>
          <w:color w:val="000000"/>
          <w:sz w:val="32"/>
          <w:szCs w:val="32"/>
          <w14:textFill>
            <w14:solidFill>
              <w14:srgbClr w14:val="000000"/>
            </w14:solidFill>
          </w14:textFill>
        </w:rPr>
        <w:t>0.00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万元。授予中小企业合同金额</w:t>
      </w:r>
      <w:r>
        <w:rPr>
          <w:rFonts w:ascii="方正仿宋_GBK" w:eastAsia="方正仿宋_GBK" w:cs="方正仿宋_GBK" w:hAnsi="方正仿宋_GBK"/>
          <w:color w:val="000000"/>
          <w:sz w:val="32"/>
          <w:szCs w:val="32"/>
          <w14:textFill>
            <w14:solidFill>
              <w14:srgbClr w14:val="000000"/>
            </w14:solidFill>
          </w14:textFill>
        </w:rPr>
        <w:t>744.10万</w:t>
      </w:r>
      <w:r>
        <w:rPr>
          <w:rFonts w:ascii="方正仿宋_GBK" w:eastAsia="方正仿宋_GBK" w:cs="方正仿宋_GBK" w:hAnsi="方正仿宋_GBK"/>
          <w:color w:val="000000"/>
          <w:sz w:val="32"/>
          <w:szCs w:val="32"/>
          <w:shd w:val="clear" w:color="auto" w:fill="FFFFFF"/>
          <w14:textFill>
            <w14:solidFill>
              <w14:srgbClr w14:val="000000"/>
            </w14:solidFill>
          </w14:textFill>
        </w:rPr>
        <w:t>元，占政府采购支出总额的</w:t>
      </w:r>
      <w:r>
        <w:rPr>
          <w:rFonts w:ascii="方正仿宋_GBK" w:eastAsia="方正仿宋_GBK" w:cs="方正仿宋_GBK" w:hAnsi="方正仿宋_GBK"/>
          <w:color w:val="000000"/>
          <w:sz w:val="32"/>
          <w:szCs w:val="32"/>
          <w14:textFill>
            <w14:solidFill>
              <w14:srgbClr w14:val="000000"/>
            </w14:solidFill>
          </w14:textFill>
        </w:rPr>
        <w:t>100.00</w:t>
      </w:r>
      <w:r>
        <w:rPr>
          <w:rFonts w:ascii="方正仿宋_GBK" w:eastAsia="方正仿宋_GBK" w:cs="方正仿宋_GBK" w:hAnsi="方正仿宋_GBK"/>
          <w:color w:val="000000"/>
          <w:sz w:val="32"/>
          <w:szCs w:val="32"/>
          <w:shd w:val="clear" w:color="auto" w:fill="FFFFFF"/>
          <w14:textFill>
            <w14:solidFill>
              <w14:srgbClr w14:val="000000"/>
            </w14:solidFill>
          </w14:textFill>
        </w:rPr>
        <w:t>%，其中：授予小微企业合同金额</w:t>
      </w:r>
      <w:r>
        <w:rPr>
          <w:rFonts w:ascii="方正仿宋_GBK" w:eastAsia="方正仿宋_GBK" w:cs="方正仿宋_GBK" w:hAnsi="方正仿宋_GBK"/>
          <w:color w:val="000000"/>
          <w:sz w:val="32"/>
          <w:szCs w:val="32"/>
          <w14:textFill>
            <w14:solidFill>
              <w14:srgbClr w14:val="000000"/>
            </w14:solidFill>
          </w14:textFill>
        </w:rPr>
        <w:t>744.10</w:t>
      </w:r>
      <w:r>
        <w:rPr>
          <w:rFonts w:ascii="方正仿宋_GBK" w:eastAsia="方正仿宋_GBK" w:cs="方正仿宋_GBK" w:hAnsi="方正仿宋_GBK"/>
          <w:color w:val="000000"/>
          <w:sz w:val="32"/>
          <w:szCs w:val="32"/>
          <w:shd w:val="clear" w:color="auto" w:fill="FFFFFF"/>
          <w14:textFill>
            <w14:solidFill>
              <w14:srgbClr w14:val="000000"/>
            </w14:solidFill>
          </w14:textFill>
        </w:rPr>
        <w:t>万元，占政府采购支出总额的</w:t>
      </w:r>
      <w:r>
        <w:rPr>
          <w:rFonts w:ascii="方正仿宋_GBK" w:eastAsia="方正仿宋_GBK" w:cs="方正仿宋_GBK" w:hAnsi="方正仿宋_GBK"/>
          <w:color w:val="000000"/>
          <w:sz w:val="32"/>
          <w:szCs w:val="32"/>
          <w14:textFill>
            <w14:solidFill>
              <w14:srgbClr w14:val="000000"/>
            </w14:solidFill>
          </w14:textFill>
        </w:rPr>
        <w:t>100.00</w:t>
      </w:r>
      <w:r>
        <w:rPr>
          <w:rFonts w:ascii="方正仿宋_GBK" w:eastAsia="方正仿宋_GBK" w:cs="方正仿宋_GBK" w:hAnsi="方正仿宋_GBK"/>
          <w:color w:val="000000"/>
          <w:sz w:val="32"/>
          <w:szCs w:val="32"/>
          <w:shd w:val="clear" w:color="auto" w:fill="FFFFFF"/>
          <w14:textFill>
            <w14:solidFill>
              <w14:srgbClr w14:val="000000"/>
            </w14:solidFill>
          </w14:textFill>
        </w:rPr>
        <w:t>%。主要用于采购</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rPr>
        <w:t>农业公园院落环境整治项目</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、乡村振兴学院西入口农房整治项目、铜陶路火石沟片区人居环境综合整治项目等</w:t>
      </w:r>
      <w:r>
        <w:rPr>
          <w:rFonts w:ascii="方正仿宋_GBK" w:eastAsia="方正仿宋_GBK" w:cs="方正仿宋_GBK" w:hAnsi="方正仿宋_GBK"/>
          <w:color w:val="000000"/>
          <w:sz w:val="32"/>
          <w:szCs w:val="32"/>
          <w:shd w:val="clear" w:color="auto" w:fill="FFFFFF"/>
          <w14:textFill>
            <w14:solidFill>
              <w14:srgbClr w14:val="000000"/>
            </w14:solidFill>
          </w14:textFill>
        </w:rPr>
        <w:t>。</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Chars="200" w:firstLine="640"/>
        <w:textAlignment w:val="auto"/>
        <w:rPr>
          <w:rFonts w:ascii="方正黑体_GBK" w:eastAsia="方正黑体_GBK" w:cs="方正黑体_GBK" w:hAnsi="方正黑体_GBK" w:hint="eastAsia"/>
          <w:bCs/>
          <w:color w:val="000000"/>
          <w:kern w:val="0"/>
          <w:sz w:val="32"/>
          <w:szCs w:val="32"/>
          <w14:textFill>
            <w14:solidFill>
              <w14:srgbClr w14:val="000000"/>
            </w14:solidFill>
          </w14:textFill>
          <w:lang w:val="en-US" w:eastAsia="zh-CN" w:bidi="ar-SA"/>
        </w:rPr>
      </w:pPr>
      <w:r>
        <w:rPr>
          <w:rFonts w:ascii="方正黑体_GBK" w:eastAsia="方正黑体_GBK" w:cs="方正黑体_GBK" w:hAnsi="方正黑体_GBK" w:hint="eastAsia"/>
          <w:bCs/>
          <w:color w:val="000000"/>
          <w:kern w:val="0"/>
          <w:sz w:val="32"/>
          <w:szCs w:val="32"/>
          <w14:textFill>
            <w14:solidFill>
              <w14:srgbClr w14:val="000000"/>
            </w14:solidFill>
          </w14:textFill>
          <w:lang w:val="en-US" w:eastAsia="zh-CN" w:bidi="ar-SA"/>
        </w:rPr>
        <w:t>五、2024年度预算绩效管理情况说明</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Chars="200" w:firstLine="640"/>
        <w:jc w:val="lef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（一）预算绩效管理工作开展情况</w:t>
      </w:r>
    </w:p>
    <w:p>
      <w:pPr>
        <w:keepNext w:val="0"/>
        <w:keepLines w:val="0"/>
        <w:pageBreakBefore w:val="0"/>
        <w:tabs>
          <w:tab w:val="center" w:pos="4153"/>
          <w:tab w:val="left" w:pos="7275"/>
        </w:tabs>
        <w:kinsoku/>
        <w:wordWrap/>
        <w:overflowPunct/>
        <w:topLinePunct w:val="0"/>
        <w:autoSpaceDN/>
        <w:bidi w:val="0"/>
        <w:spacing w:beforeAutospacing="0" w:afterAutospacing="0" w:line="600" w:lineRule="exact"/>
        <w:ind w:firstLineChars="200" w:firstLine="640"/>
        <w:textAlignment w:val="auto"/>
        <w:rPr>
          <w:rFonts w:ascii="方正仿宋_GBK" w:eastAsia="方正仿宋_GBK" w:cs="方正仿宋_GBK" w:hAnsi="方正仿宋_GBK" w:hint="eastAsia"/>
          <w:color w:val="000000"/>
          <w:sz w:val="32"/>
          <w:szCs w:val="32"/>
          <w14:textFill>
            <w14:solidFill>
              <w14:srgbClr w14:val="000000"/>
            </w14:solidFill>
          </w14:textFill>
          <w:lang w:val="en-US" w:eastAsia="zh-CN" w:bidi="ar-SA"/>
          <w:highlight w:val="auto"/>
        </w:rPr>
      </w:pPr>
      <w:r>
        <w:rPr>
          <w:rFonts w:ascii="方正仿宋_GBK" w:eastAsia="方正仿宋_GBK" w:cs="方正仿宋_GBK" w:hAnsi="方正仿宋_GBK" w:hint="eastAsia"/>
          <w:color w:val="000000"/>
          <w:sz w:val="32"/>
          <w:szCs w:val="32"/>
          <w14:textFill>
            <w14:solidFill>
              <w14:srgbClr w14:val="000000"/>
            </w14:solidFill>
          </w14:textFill>
          <w:lang w:val="en-US" w:eastAsia="zh-CN" w:bidi="ar-SA"/>
          <w:highlight w:val="auto"/>
        </w:rPr>
        <w:t>根据预算绩效管理要求，我部门组织部门本级及所属单位对133个二级项目开展了绩效自评，涉及财政拨款项目支出5029.86万元。</w:t>
      </w:r>
    </w:p>
    <w:tbl>
      <w:tblPr>
        <w:jc w:val="center"/>
        <w:tblW w:w="954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93"/>
        <w:gridCol w:w="2190"/>
        <w:gridCol w:w="960"/>
        <w:gridCol w:w="480"/>
        <w:gridCol w:w="199"/>
        <w:gridCol w:w="626"/>
        <w:gridCol w:w="856"/>
        <w:gridCol w:w="1109"/>
        <w:gridCol w:w="300"/>
        <w:gridCol w:w="840"/>
        <w:gridCol w:w="375"/>
        <w:gridCol w:w="712"/>
      </w:tblGrid>
      <w:tr>
        <w:trPr>
          <w:trHeight w:val="552"/>
        </w:trPr>
        <w:tc>
          <w:tcPr>
            <w:tcW w:w="9540" w:type="dxa"/>
            <w:gridSpan w:val="12"/>
            <w:tcBorders>
              <w:top w:val="nil"/>
              <w:left w:val="nil"/>
              <w:bottom w:val="nil"/>
              <w:right w:val="nil"/>
            </w:tcBorders>
            <w:vAlign w:val="center"/>
          </w:tcPr>
          <w:p>
            <w:pPr>
              <w:keepNext w:val="0"/>
              <w:keepLines w:val="0"/>
              <w:pageBreakBefore w:val="0"/>
              <w:widowControl/>
              <w:kinsoku/>
              <w:wordWrap/>
              <w:overflowPunct/>
              <w:topLinePunct w:val="0"/>
              <w:autoSpaceDN/>
              <w:bidi w:val="0"/>
              <w:spacing w:line="600" w:lineRule="exact"/>
              <w:jc w:val="center"/>
              <w:textAlignment w:val="cente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eastAsia="zh-CN"/>
              </w:rPr>
            </w:pP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eastAsia="zh-CN"/>
              </w:rPr>
              <w:t>九龙坡区</w:t>
            </w: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val="en-US" w:eastAsia="zh-CN"/>
              </w:rPr>
              <w:t>铜罐驿镇</w:t>
            </w: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eastAsia="zh-CN"/>
              </w:rPr>
              <w:t>人民政府</w:t>
            </w:r>
          </w:p>
          <w:p>
            <w:pPr>
              <w:keepNext w:val="0"/>
              <w:keepLines w:val="0"/>
              <w:pageBreakBefore w:val="0"/>
              <w:widowControl/>
              <w:kinsoku/>
              <w:wordWrap/>
              <w:overflowPunct/>
              <w:topLinePunct w:val="0"/>
              <w:autoSpaceDN/>
              <w:bidi w:val="0"/>
              <w:spacing w:line="600" w:lineRule="exact"/>
              <w:jc w:val="center"/>
              <w:textAlignment w:val="center"/>
              <w:rPr>
                <w:rFonts w:eastAsia="方正小标宋_GBK" w:cs="方正小标宋_GBK"/>
                <w:color w:val="000000"/>
                <w:sz w:val="36"/>
                <w:szCs w:val="36"/>
                <w14:textFill>
                  <w14:solidFill>
                    <w14:srgbClr w14:val="000000"/>
                  </w14:solidFill>
                </w14:textFill>
              </w:rPr>
            </w:pP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rPr>
              <w:t>2024年度部门整体绩效自评表</w:t>
            </w:r>
          </w:p>
        </w:tc>
      </w:tr>
      <w:tr>
        <w:trPr>
          <w:trHeight w:val="830"/>
        </w:trPr>
        <w:tc>
          <w:tcPr>
            <w:tcW w:w="89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主管部门</w:t>
            </w: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rPr>
                <w:rFonts w:cs="方正仿宋_GBK"/>
                <w:color w:val="000000"/>
                <w:sz w:val="18"/>
                <w:szCs w:val="18"/>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rPr>
              <w:t>923-重庆市九龙坡区铜罐驿镇人民政府</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部门</w:t>
              <w:br/>
              <w:t>联系人</w:t>
            </w:r>
          </w:p>
        </w:tc>
        <w:tc>
          <w:tcPr>
            <w:tcW w:w="679"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0"/>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rPr>
              <w:t>刘玲</w:t>
            </w:r>
          </w:p>
        </w:tc>
        <w:tc>
          <w:tcPr>
            <w:tcW w:w="1482"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联系电话</w:t>
            </w:r>
          </w:p>
        </w:tc>
        <w:tc>
          <w:tcPr>
            <w:tcW w:w="1409"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0"/>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rPr>
              <w:t>65901217</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自评总分</w:t>
              <w:br/>
              <w:t>（分）</w:t>
            </w:r>
          </w:p>
        </w:tc>
        <w:tc>
          <w:tcPr>
            <w:tcW w:w="71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cs="宋体"/>
                <w:color w:val="000000"/>
                <w:sz w:val="20"/>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rPr>
              <w:t>98.02</w:t>
            </w:r>
          </w:p>
        </w:tc>
      </w:tr>
      <w:tr>
        <w:trPr>
          <w:trHeight w:val="1005"/>
        </w:trPr>
        <w:tc>
          <w:tcPr>
            <w:tcW w:w="893"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当年绩效</w:t>
              <w:br/>
              <w:t>目标</w:t>
            </w: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年初绩效目标</w:t>
            </w:r>
          </w:p>
        </w:tc>
        <w:tc>
          <w:tcPr>
            <w:tcW w:w="2161" w:type="dxa"/>
            <w:gridSpan w:val="4"/>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全年（调整）绩效目标</w:t>
            </w:r>
          </w:p>
        </w:tc>
        <w:tc>
          <w:tcPr>
            <w:tcW w:w="3336"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全年目标实际完成情况</w:t>
            </w:r>
          </w:p>
        </w:tc>
      </w:tr>
      <w:tr>
        <w:trPr>
          <w:trHeight w:val="6085"/>
        </w:trPr>
        <w:tc>
          <w:tcPr>
            <w:tcW w:w="893" w:type="dxa"/>
            <w:vMerge/>
            <w:tcBorders>
              <w:top w:val="single" w:sz="4" w:space="0" w:color="000000"/>
              <w:left w:val="single" w:sz="4" w:space="0" w:color="000000"/>
              <w:bottom w:val="single" w:sz="4" w:space="0" w:color="000000"/>
              <w:right w:val="single" w:sz="4" w:space="0" w:color="000000"/>
            </w:tcBorders>
            <w:vAlign w:val="center"/>
          </w:tc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cs="方正仿宋_GBK"/>
                <w:color w:val="000000"/>
                <w:sz w:val="20"/>
                <w:szCs w:val="20"/>
                <w14:textFill>
                  <w14:solidFill>
                    <w14:srgbClr w14:val="000000"/>
                  </w14:solidFill>
                </w14:textFill>
              </w:rPr>
            </w:pPr>
            <w:r>
              <w:rPr>
                <w:rFonts w:ascii="方正仿宋_GBK" w:eastAsia="方正仿宋_GBK" w:cs="方正仿宋_GBK" w:hAnsi="方正仿宋_GBK" w:hint="eastAsia"/>
                <w:color w:val="000000"/>
                <w:sz w:val="20"/>
                <w:szCs w:val="20"/>
                <w14:textFill>
                  <w14:solidFill>
                    <w14:srgbClr w14:val="000000"/>
                  </w14:solidFill>
                </w14:textFill>
                <w:lang w:val="en-US" w:eastAsia="zh-CN"/>
              </w:rPr>
              <w:t>完成全年工作任务，保障机关运转;完成全年工作任务，保障全镇党建工作正常开展;保障人大会议、代表活动、检查监督、换届选举等工作开展;推动区域经济发展;保障民政和社区工作正常运转;完成全年工作任务，确保辖区稳定;完成全年工作任务;完成全年工作任务，做好财务保障;完成全年工作任务，确保辖区安全生产和应急救援;完成辖区清扫保洁、市容等工作;完成全年司法工作;开展农业服务，促进农村经济发展;提供基本公共文化服务，推动群众文化事业发展;为社区居民社会保障提供公共服务;服务退役军人，提升保障水平;开展综合行政执法，维护辖区管理秩序;统筹利用信息资源，为社会管理提供服务保障。</w:t>
            </w:r>
          </w:p>
        </w:tc>
        <w:tc>
          <w:tcPr>
            <w:tcW w:w="2161" w:type="dxa"/>
            <w:gridSpan w:val="4"/>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方正仿宋_GBK"/>
                <w:color w:val="000000"/>
                <w:sz w:val="18"/>
                <w:szCs w:val="18"/>
                <w14:textFill>
                  <w14:solidFill>
                    <w14:srgbClr w14:val="000000"/>
                  </w14:solidFill>
                </w14:textFill>
              </w:rPr>
            </w:pPr>
          </w:p>
        </w:tc>
        <w:tc>
          <w:tcPr>
            <w:tcW w:w="3336"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cs="方正仿宋_GBK"/>
                <w:color w:val="000000"/>
                <w:sz w:val="18"/>
                <w:szCs w:val="18"/>
                <w14:textFill>
                  <w14:solidFill>
                    <w14:srgbClr w14:val="000000"/>
                  </w14:solidFill>
                </w14:textFill>
              </w:rPr>
            </w:pPr>
            <w:r>
              <w:rPr>
                <w:rFonts w:ascii="方正仿宋_GBK" w:eastAsia="方正仿宋_GBK" w:cs="方正仿宋_GBK" w:hAnsi="方正仿宋_GBK" w:hint="eastAsia"/>
                <w:color w:val="000000"/>
                <w:sz w:val="20"/>
                <w:szCs w:val="20"/>
                <w14:textFill>
                  <w14:solidFill>
                    <w14:srgbClr w14:val="000000"/>
                  </w14:solidFill>
                </w14:textFill>
                <w:lang w:val="en-US" w:eastAsia="zh-CN"/>
              </w:rPr>
              <w:t>完成全年工作任务，保障机关运转;完成全年工作任务，保障全镇党建工作正常开展;保障人大会议、代表活动、检查监督、换届选举等工作开展;推动区域经济发展;保障民政和社区工作正常运转;完成全年工作任务，确保辖区稳定;完成全年工作任务;完成全年工作任务，做好财务保障;完成全年工作任务，确保辖区安全生产和应急救援;完成辖区清扫保洁、市容等工作;完成全年司法工作;开展农业服务，促进农村经济发展;提供基本公共文化服务，推动群众文化事业发展;为社区居民社会保障提供公共服务;服务退役军人，提升保障水平;开展综合行政执法，维护辖区管理秩序;统筹利用信息资源，为社会管理提供服务保障。</w:t>
            </w:r>
          </w:p>
        </w:tc>
      </w:tr>
      <w:tr>
        <w:trPr>
          <w:trHeight w:val="672"/>
        </w:trPr>
        <w:tc>
          <w:tcPr>
            <w:tcW w:w="893" w:type="dxa"/>
            <w:vMerge w:val="restart"/>
            <w:tcBorders>
              <w:top w:val="single" w:sz="4" w:space="0" w:color="000000"/>
              <w:left w:val="single" w:sz="4" w:space="0" w:color="000000"/>
              <w:right w:val="single" w:sz="4" w:space="0" w:color="000000"/>
            </w:tcBorders>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cs="方正仿宋_GBK"/>
                <w:color w:val="000000"/>
                <w:sz w:val="18"/>
                <w:szCs w:val="18"/>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绩效指标</w:t>
            </w: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指标名称</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计量</w:t>
              <w:br/>
              <w:t>单位</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指标</w:t>
              <w:br/>
              <w:t>性质</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指标值</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指标权重</w:t>
              <w:br/>
              <w:t>（分）</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全年</w:t>
              <w:br/>
              <w:t>完成值</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指标得分</w:t>
              <w:br/>
              <w:t>（分）</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kern w:val="0"/>
                <w:sz w:val="24"/>
                <w:szCs w:val="24"/>
                <w14:textFill>
                  <w14:solidFill>
                    <w14:srgbClr w14:val="000000"/>
                  </w14:solidFill>
                </w14:textFill>
              </w:rPr>
            </w:pPr>
            <w:r>
              <w:rPr>
                <w:rFonts w:ascii="方正楷体_GBK" w:eastAsia="方正楷体_GBK" w:cs="方正楷体_GBK" w:hAnsi="方正楷体_GBK" w:hint="eastAsia"/>
                <w:color w:val="000000"/>
                <w:kern w:val="0"/>
                <w:sz w:val="24"/>
                <w:szCs w:val="24"/>
                <w14:textFill>
                  <w14:solidFill>
                    <w14:srgbClr w14:val="000000"/>
                  </w14:solidFill>
                </w14:textFill>
              </w:rPr>
              <w:t>说明</w:t>
            </w:r>
          </w:p>
        </w:tc>
      </w:tr>
      <w:tr>
        <w:trPr>
          <w:trHeight w:val="648"/>
        </w:trPr>
        <w:tc>
          <w:tcPr>
            <w:tcW w:w="893" w:type="dxa"/>
            <w:vMerge/>
            <w:tcBorders>
              <w:left w:val="single" w:sz="4" w:space="0" w:color="000000"/>
              <w:right w:val="single" w:sz="4" w:space="0" w:color="000000"/>
            </w:tcBorders>
            <w:textDirection w:val="tbRlV"/>
            <w:vAlign w:val="center"/>
          </w:tcP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提供公共服务</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人</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18000</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18000</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p>
        </w:tc>
      </w:tr>
      <w:tr>
        <w:trPr>
          <w:trHeight w:val="648"/>
        </w:trPr>
        <w:tc>
          <w:tcPr>
            <w:tcW w:w="893" w:type="dxa"/>
            <w:vMerge/>
            <w:tcBorders>
              <w:left w:val="single" w:sz="4" w:space="0" w:color="000000"/>
              <w:right w:val="single" w:sz="4" w:space="0" w:color="000000"/>
            </w:tcBorders>
            <w:textDirection w:val="tbRlV"/>
            <w:vAlign w:val="center"/>
          </w:tcP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一般性支出压减率</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0</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0</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p>
        </w:tc>
      </w:tr>
      <w:tr>
        <w:trPr>
          <w:trHeight w:val="648"/>
        </w:trPr>
        <w:tc>
          <w:tcPr>
            <w:tcW w:w="893" w:type="dxa"/>
            <w:vMerge/>
            <w:tcBorders>
              <w:left w:val="single" w:sz="4" w:space="0" w:color="000000"/>
              <w:right w:val="single" w:sz="4" w:space="0" w:color="000000"/>
            </w:tcBorders>
            <w:textDirection w:val="tbRlV"/>
            <w:vAlign w:val="center"/>
          </w:tcP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预算执行率</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80</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80</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p>
        </w:tc>
      </w:tr>
      <w:tr>
        <w:trPr>
          <w:trHeight w:val="648"/>
        </w:trPr>
        <w:tc>
          <w:tcPr>
            <w:tcW w:w="893" w:type="dxa"/>
            <w:vMerge/>
            <w:tcBorders>
              <w:left w:val="single" w:sz="4" w:space="0" w:color="000000"/>
              <w:right w:val="single" w:sz="4" w:space="0" w:color="000000"/>
            </w:tcBorders>
            <w:textDirection w:val="tbRlV"/>
            <w:vAlign w:val="center"/>
          </w:tcP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完成时间</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年</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2024</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2024</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p>
        </w:tc>
      </w:tr>
      <w:tr>
        <w:trPr>
          <w:trHeight w:val="1076"/>
        </w:trPr>
        <w:tc>
          <w:tcPr>
            <w:tcW w:w="893" w:type="dxa"/>
            <w:vMerge/>
            <w:tcBorders>
              <w:left w:val="single" w:sz="4" w:space="0" w:color="000000"/>
              <w:right w:val="single" w:sz="4" w:space="0" w:color="000000"/>
            </w:tcBorders>
            <w:textDirection w:val="tbRlV"/>
            <w:vAlign w:val="center"/>
          </w:tcP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低保、优抚、定补、救济等各项救济、优抚经费保障率</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100</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100</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p>
        </w:tc>
      </w:tr>
      <w:tr>
        <w:trPr>
          <w:trHeight w:val="648"/>
        </w:trPr>
        <w:tc>
          <w:tcPr>
            <w:tcW w:w="893" w:type="dxa"/>
            <w:vMerge/>
            <w:tcBorders>
              <w:left w:val="single" w:sz="4" w:space="0" w:color="000000"/>
              <w:right w:val="single" w:sz="4" w:space="0" w:color="000000"/>
            </w:tcBorders>
            <w:textDirection w:val="tbRlV"/>
            <w:vAlign w:val="center"/>
          </w:tcP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项目效益影响时长</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年</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p>
        </w:tc>
      </w:tr>
      <w:tr>
        <w:trPr>
          <w:trHeight w:val="648"/>
        </w:trPr>
        <w:tc>
          <w:tcPr>
            <w:tcW w:w="893" w:type="dxa"/>
            <w:vMerge/>
            <w:tcBorders>
              <w:left w:val="single" w:sz="4" w:space="0" w:color="000000"/>
              <w:bottom w:val="single" w:sz="4" w:space="0" w:color="000000"/>
              <w:right w:val="single" w:sz="4" w:space="0" w:color="000000"/>
            </w:tcBorders>
            <w:textDirection w:val="tbRlV"/>
            <w:vAlign w:val="center"/>
          </w:tcPr>
          <w:p/>
        </w:tc>
        <w:tc>
          <w:tcPr>
            <w:tcW w:w="21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辖区受益群众满意率</w:t>
            </w:r>
          </w:p>
        </w:tc>
        <w:tc>
          <w:tcPr>
            <w:tcW w:w="96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48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90</w:t>
            </w:r>
          </w:p>
        </w:tc>
        <w:tc>
          <w:tcPr>
            <w:tcW w:w="85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w:t>
            </w:r>
          </w:p>
        </w:tc>
        <w:tc>
          <w:tcPr>
            <w:tcW w:w="110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90</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rPr>
            </w:pPr>
          </w:p>
        </w:tc>
      </w:tr>
    </w:tbl>
    <w:p>
      <w:pPr>
        <w:keepNext w:val="0"/>
        <w:keepLines w:val="0"/>
        <w:pageBreakBefore w:val="0"/>
        <w:widowControl/>
        <w:kinsoku/>
        <w:wordWrap/>
        <w:overflowPunct/>
        <w:topLinePunct w:val="0"/>
        <w:autoSpaceDN/>
        <w:bidi w:val="0"/>
        <w:spacing w:line="600" w:lineRule="exact"/>
        <w:jc w:val="center"/>
        <w:textAlignment w:val="cente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eastAsia="zh-CN"/>
        </w:rPr>
      </w:pP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eastAsia="zh-CN"/>
        </w:rPr>
        <w:t>九龙坡区</w:t>
      </w: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val="en-US" w:eastAsia="zh-CN"/>
        </w:rPr>
        <w:t>铜罐驿镇</w:t>
      </w: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lang w:eastAsia="zh-CN"/>
        </w:rPr>
        <w:t>人民政府</w:t>
      </w:r>
    </w:p>
    <w:p>
      <w:pPr>
        <w:keepNext w:val="0"/>
        <w:keepLines w:val="0"/>
        <w:pageBreakBefore w:val="0"/>
        <w:widowControl/>
        <w:kinsoku/>
        <w:wordWrap/>
        <w:overflowPunct/>
        <w:topLinePunct w:val="0"/>
        <w:autoSpaceDN/>
        <w:bidi w:val="0"/>
        <w:spacing w:line="600" w:lineRule="exact"/>
        <w:jc w:val="center"/>
        <w:textAlignment w:val="cente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rPr>
      </w:pPr>
      <w:r>
        <w:rPr>
          <w:rFonts w:ascii="方正小标宋_GBK" w:eastAsia="方正小标宋_GBK" w:cs="方正小标宋_GBK" w:hAnsi="方正小标宋_GBK" w:hint="eastAsia"/>
          <w:b w:val="0"/>
          <w:bCs w:val="0"/>
          <w:color w:val="000000"/>
          <w:kern w:val="0"/>
          <w:sz w:val="36"/>
          <w:szCs w:val="36"/>
          <w14:textFill>
            <w14:solidFill>
              <w14:srgbClr w14:val="000000"/>
            </w14:solidFill>
          </w14:textFill>
        </w:rPr>
        <w:t>2024年度项目支出绩效自评表</w:t>
      </w:r>
    </w:p>
    <w:tbl>
      <w:tblPr>
        <w:jc w:val="cente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0"/>
        <w:gridCol w:w="885"/>
        <w:gridCol w:w="1515"/>
        <w:gridCol w:w="540"/>
        <w:gridCol w:w="525"/>
        <w:gridCol w:w="765"/>
        <w:gridCol w:w="705"/>
        <w:gridCol w:w="885"/>
        <w:gridCol w:w="705"/>
        <w:gridCol w:w="585"/>
        <w:gridCol w:w="645"/>
      </w:tblGrid>
      <w:tr>
        <w:trPr>
          <w:trHeight w:val="955"/>
          <w:tblHeader/>
        </w:trPr>
        <w:tc>
          <w:tcPr>
            <w:tcW w:w="600"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序号</w:t>
            </w:r>
          </w:p>
        </w:tc>
        <w:tc>
          <w:tcPr>
            <w:tcW w:w="88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项目名称</w:t>
            </w:r>
          </w:p>
        </w:tc>
        <w:tc>
          <w:tcPr>
            <w:tcW w:w="151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指标名称</w:t>
            </w:r>
          </w:p>
        </w:tc>
        <w:tc>
          <w:tcPr>
            <w:tcW w:w="540"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指标性质</w:t>
            </w:r>
          </w:p>
        </w:tc>
        <w:tc>
          <w:tcPr>
            <w:tcW w:w="52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指标值</w:t>
            </w:r>
          </w:p>
        </w:tc>
        <w:tc>
          <w:tcPr>
            <w:tcW w:w="76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计量单位</w:t>
            </w:r>
          </w:p>
        </w:tc>
        <w:tc>
          <w:tcPr>
            <w:tcW w:w="70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指标权重</w:t>
            </w:r>
          </w:p>
        </w:tc>
        <w:tc>
          <w:tcPr>
            <w:tcW w:w="88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全年完成值</w:t>
            </w:r>
          </w:p>
        </w:tc>
        <w:tc>
          <w:tcPr>
            <w:tcW w:w="70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指标得分</w:t>
            </w:r>
          </w:p>
        </w:tc>
        <w:tc>
          <w:tcPr>
            <w:tcW w:w="58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说明</w:t>
            </w:r>
          </w:p>
        </w:tc>
        <w:tc>
          <w:tcPr>
            <w:tcW w:w="645" w:type="dxa"/>
            <w:tcBorders>
              <w:top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楷体_GBK" w:eastAsia="方正楷体_GBK" w:cs="方正楷体_GBK" w:hAnsi="方正楷体_GBK" w:hint="eastAsia"/>
                <w:color w:val="000000"/>
                <w:sz w:val="22"/>
                <w:szCs w:val="24"/>
                <w14:textFill>
                  <w14:solidFill>
                    <w14:srgbClr w14:val="000000"/>
                  </w14:solidFill>
                </w14:textFill>
              </w:rPr>
            </w:pPr>
            <w:r>
              <w:rPr>
                <w:rFonts w:ascii="方正楷体_GBK" w:eastAsia="方正楷体_GBK" w:cs="方正楷体_GBK" w:hAnsi="方正楷体_GBK" w:hint="eastAsia"/>
                <w:color w:val="000000"/>
                <w:kern w:val="0"/>
                <w:sz w:val="22"/>
                <w:szCs w:val="24"/>
                <w14:textFill>
                  <w14:solidFill>
                    <w14:srgbClr w14:val="000000"/>
                  </w14:solidFill>
                </w14:textFill>
              </w:rPr>
              <w:t>自评得分</w:t>
            </w:r>
          </w:p>
        </w:tc>
      </w:tr>
      <w:tr>
        <w:trPr>
          <w:trHeight w:val="432"/>
        </w:trPr>
        <w:tc>
          <w:tcPr>
            <w:tcW w:w="60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w:t>
            </w:r>
          </w:p>
        </w:tc>
        <w:tc>
          <w:tcPr>
            <w:tcW w:w="885" w:type="dxa"/>
            <w:vMerge w:val="restart"/>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村工作经费</w:t>
            </w:r>
          </w:p>
        </w:tc>
        <w:tc>
          <w:tcPr>
            <w:tcW w:w="151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工作经费补助标准</w:t>
            </w:r>
          </w:p>
        </w:tc>
        <w:tc>
          <w:tcPr>
            <w:tcW w:w="540"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52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w:t>
            </w:r>
          </w:p>
        </w:tc>
        <w:tc>
          <w:tcPr>
            <w:tcW w:w="76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万元/年</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8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5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p>
        </w:tc>
        <w:tc>
          <w:tcPr>
            <w:tcW w:w="6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100</w:t>
            </w:r>
          </w:p>
        </w:tc>
      </w:tr>
      <w:tr>
        <w:trPr>
          <w:trHeight w:val="432"/>
        </w:trPr>
        <w:tc>
          <w:tcPr>
            <w:tcW w:w="600" w:type="dxa"/>
            <w:vMerge/>
            <w:noWrap/>
            <w:vAlign w:val="center"/>
          </w:tcPr>
          <w:p/>
        </w:tc>
        <w:tc>
          <w:tcPr>
            <w:tcW w:w="885" w:type="dxa"/>
            <w:vMerge/>
            <w:tcBorders>
              <w:top w:val="single" w:sz="4" w:space="0" w:color="auto"/>
              <w:left w:val="single" w:sz="4" w:space="0" w:color="auto"/>
              <w:right w:val="single" w:sz="4" w:space="0" w:color="auto"/>
            </w:tcBorders>
            <w:noWrap/>
            <w:vAlign w:val="center"/>
          </w:tcPr>
          <w:p/>
        </w:tc>
        <w:tc>
          <w:tcPr>
            <w:tcW w:w="151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辖区村数量</w:t>
            </w:r>
          </w:p>
        </w:tc>
        <w:tc>
          <w:tcPr>
            <w:tcW w:w="540"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52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7</w:t>
            </w:r>
          </w:p>
        </w:tc>
        <w:tc>
          <w:tcPr>
            <w:tcW w:w="76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个</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20</w:t>
            </w:r>
          </w:p>
        </w:tc>
        <w:tc>
          <w:tcPr>
            <w:tcW w:w="8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7</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20</w:t>
            </w:r>
          </w:p>
        </w:tc>
        <w:tc>
          <w:tcPr>
            <w:tcW w:w="5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p>
        </w:tc>
        <w:tc>
          <w:tcPr>
            <w:tcW w:w="645" w:type="dxa"/>
            <w:vMerge/>
            <w:noWrap/>
            <w:vAlign w:val="center"/>
          </w:tcPr>
          <w:p/>
        </w:tc>
      </w:tr>
      <w:tr>
        <w:trPr>
          <w:trHeight w:val="432"/>
        </w:trPr>
        <w:tc>
          <w:tcPr>
            <w:tcW w:w="600" w:type="dxa"/>
            <w:vMerge/>
            <w:noWrap/>
            <w:vAlign w:val="center"/>
          </w:tcPr>
          <w:p/>
        </w:tc>
        <w:tc>
          <w:tcPr>
            <w:tcW w:w="885" w:type="dxa"/>
            <w:vMerge/>
            <w:tcBorders>
              <w:top w:val="single" w:sz="4" w:space="0" w:color="auto"/>
              <w:left w:val="single" w:sz="4" w:space="0" w:color="auto"/>
              <w:right w:val="single" w:sz="4" w:space="0" w:color="auto"/>
            </w:tcBorders>
            <w:noWrap/>
            <w:vAlign w:val="center"/>
          </w:tcPr>
          <w:p/>
        </w:tc>
        <w:tc>
          <w:tcPr>
            <w:tcW w:w="151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完成时间</w:t>
            </w:r>
          </w:p>
        </w:tc>
        <w:tc>
          <w:tcPr>
            <w:tcW w:w="540"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52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2024</w:t>
            </w:r>
          </w:p>
        </w:tc>
        <w:tc>
          <w:tcPr>
            <w:tcW w:w="76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年</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8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2024</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5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p>
        </w:tc>
        <w:tc>
          <w:tcPr>
            <w:tcW w:w="645" w:type="dxa"/>
            <w:vMerge/>
            <w:noWrap/>
            <w:vAlign w:val="center"/>
          </w:tcPr>
          <w:p/>
        </w:tc>
      </w:tr>
      <w:tr>
        <w:trPr>
          <w:trHeight w:val="432"/>
        </w:trPr>
        <w:tc>
          <w:tcPr>
            <w:tcW w:w="600" w:type="dxa"/>
            <w:vMerge/>
            <w:noWrap/>
            <w:vAlign w:val="center"/>
          </w:tcPr>
          <w:p/>
        </w:tc>
        <w:tc>
          <w:tcPr>
            <w:tcW w:w="885" w:type="dxa"/>
            <w:vMerge/>
            <w:tcBorders>
              <w:top w:val="single" w:sz="4" w:space="0" w:color="auto"/>
              <w:left w:val="single" w:sz="4" w:space="0" w:color="auto"/>
              <w:right w:val="single" w:sz="4" w:space="0" w:color="auto"/>
            </w:tcBorders>
            <w:noWrap/>
            <w:vAlign w:val="center"/>
          </w:tcPr>
          <w:p/>
        </w:tc>
        <w:tc>
          <w:tcPr>
            <w:tcW w:w="151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确保村日常工作正常运转</w:t>
            </w:r>
          </w:p>
        </w:tc>
        <w:tc>
          <w:tcPr>
            <w:tcW w:w="540"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52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100</w:t>
            </w:r>
          </w:p>
        </w:tc>
        <w:tc>
          <w:tcPr>
            <w:tcW w:w="76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8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100</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5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p>
        </w:tc>
        <w:tc>
          <w:tcPr>
            <w:tcW w:w="645" w:type="dxa"/>
            <w:vMerge/>
            <w:noWrap/>
            <w:vAlign w:val="center"/>
          </w:tcPr>
          <w:p/>
        </w:tc>
      </w:tr>
      <w:tr>
        <w:trPr>
          <w:trHeight w:val="432"/>
        </w:trPr>
        <w:tc>
          <w:tcPr>
            <w:tcW w:w="600" w:type="dxa"/>
            <w:vMerge/>
            <w:noWrap/>
            <w:vAlign w:val="center"/>
          </w:tcPr>
          <w:p/>
        </w:tc>
        <w:tc>
          <w:tcPr>
            <w:tcW w:w="885" w:type="dxa"/>
            <w:vMerge/>
            <w:tcBorders>
              <w:top w:val="single" w:sz="4" w:space="0" w:color="auto"/>
              <w:left w:val="single" w:sz="4" w:space="0" w:color="auto"/>
              <w:right w:val="single" w:sz="4" w:space="0" w:color="auto"/>
            </w:tcBorders>
            <w:noWrap/>
            <w:vAlign w:val="center"/>
          </w:tcPr>
          <w:p/>
        </w:tc>
        <w:tc>
          <w:tcPr>
            <w:tcW w:w="151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发挥作用时间</w:t>
            </w:r>
          </w:p>
        </w:tc>
        <w:tc>
          <w:tcPr>
            <w:tcW w:w="540"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52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w:t>
            </w:r>
          </w:p>
        </w:tc>
        <w:tc>
          <w:tcPr>
            <w:tcW w:w="76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年</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8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15</w:t>
            </w:r>
          </w:p>
        </w:tc>
        <w:tc>
          <w:tcPr>
            <w:tcW w:w="5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p>
        </w:tc>
        <w:tc>
          <w:tcPr>
            <w:tcW w:w="645" w:type="dxa"/>
            <w:vMerge/>
            <w:noWrap/>
            <w:vAlign w:val="center"/>
          </w:tcPr>
          <w:p/>
        </w:tc>
      </w:tr>
      <w:tr>
        <w:trPr>
          <w:trHeight w:val="432"/>
        </w:trPr>
        <w:tc>
          <w:tcPr>
            <w:tcW w:w="600" w:type="dxa"/>
            <w:vMerge/>
            <w:noWrap/>
            <w:vAlign w:val="center"/>
          </w:tcPr>
          <w:p/>
        </w:tc>
        <w:tc>
          <w:tcPr>
            <w:tcW w:w="885" w:type="dxa"/>
            <w:vMerge/>
            <w:tcBorders>
              <w:top w:val="single" w:sz="4" w:space="0" w:color="auto"/>
              <w:left w:val="single" w:sz="4" w:space="0" w:color="auto"/>
              <w:right w:val="single" w:sz="4" w:space="0" w:color="auto"/>
            </w:tcBorders>
            <w:noWrap/>
            <w:vAlign w:val="center"/>
          </w:tcPr>
          <w:p/>
        </w:tc>
        <w:tc>
          <w:tcPr>
            <w:tcW w:w="151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辖区村满意度</w:t>
            </w:r>
          </w:p>
        </w:tc>
        <w:tc>
          <w:tcPr>
            <w:tcW w:w="540"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52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90</w:t>
            </w:r>
          </w:p>
        </w:tc>
        <w:tc>
          <w:tcPr>
            <w:tcW w:w="76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w:t>
            </w:r>
          </w:p>
        </w:tc>
        <w:tc>
          <w:tcPr>
            <w:tcW w:w="8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90</w:t>
            </w:r>
          </w:p>
        </w:tc>
        <w:tc>
          <w:tcPr>
            <w:tcW w:w="70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r>
              <w:rPr>
                <w:rFonts w:ascii="方正仿宋_GBK" w:eastAsia="方正仿宋_GBK" w:cs="方正仿宋_GBK" w:hAnsi="方正仿宋_GBK" w:hint="eastAsia"/>
                <w:color w:val="000000"/>
                <w:sz w:val="21"/>
                <w:szCs w:val="21"/>
                <w14:textFill>
                  <w14:solidFill>
                    <w14:srgbClr w14:val="000000"/>
                  </w14:solidFill>
                </w14:textFill>
                <w:lang w:val="en-US" w:eastAsia="zh-CN"/>
              </w:rPr>
              <w:t>10</w:t>
            </w:r>
          </w:p>
        </w:tc>
        <w:tc>
          <w:tcPr>
            <w:tcW w:w="585" w:type="dxa"/>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方正仿宋_GBK" w:eastAsia="方正仿宋_GBK" w:cs="方正仿宋_GBK" w:hAnsi="方正仿宋_GBK" w:hint="eastAsia"/>
                <w:color w:val="000000"/>
                <w:sz w:val="21"/>
                <w:szCs w:val="21"/>
                <w14:textFill>
                  <w14:solidFill>
                    <w14:srgbClr w14:val="000000"/>
                  </w14:solidFill>
                </w14:textFill>
                <w:lang w:val="en-US" w:eastAsia="zh-CN"/>
              </w:rPr>
            </w:pPr>
          </w:p>
        </w:tc>
        <w:tc>
          <w:tcPr>
            <w:tcW w:w="645" w:type="dxa"/>
            <w:vMerge/>
            <w:noWrap/>
            <w:vAlign w:val="center"/>
          </w:tcPr>
          <w:p/>
        </w:tc>
      </w:tr>
    </w:tbl>
    <w:p>
      <w:pPr>
        <w:keepNext w:val="0"/>
        <w:keepLines w:val="0"/>
        <w:pageBreakBefore w:val="0"/>
        <w:widowControl/>
        <w:kinsoku/>
        <w:wordWrap/>
        <w:overflowPunct/>
        <w:topLinePunct w:val="0"/>
        <w:autoSpaceDN/>
        <w:bidi w:val="0"/>
        <w:spacing w:beforeAutospacing="0" w:afterAutospacing="0" w:line="600" w:lineRule="exact"/>
        <w:ind w:left="0" w:firstLineChars="200" w:firstLine="640"/>
        <w:jc w:val="lef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（二）部门重点绩效评价情况</w:t>
      </w:r>
    </w:p>
    <w:p>
      <w:pPr>
        <w:keepNext w:val="0"/>
        <w:keepLines w:val="0"/>
        <w:pageBreakBefore w:val="0"/>
        <w:widowControl w:val="0"/>
        <w:kinsoku/>
        <w:wordWrap/>
        <w:overflowPunct/>
        <w:topLinePunct w:val="0"/>
        <w:autoSpaceDN/>
        <w:bidi w:val="0"/>
        <w:adjustRightInd w:val="0"/>
        <w:snapToGrid w:val="0"/>
        <w:spacing w:line="600" w:lineRule="exact"/>
        <w:ind w:firstLineChars="200" w:firstLine="640"/>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我单位对</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color w:val="000000"/>
          <w:sz w:val="32"/>
          <w:szCs w:val="32"/>
          <w:shd w:val="clear" w:color="auto" w:fill="FFFFFF"/>
          <w14:textFill>
            <w14:solidFill>
              <w14:srgbClr w14:val="000000"/>
            </w14:solidFill>
          </w14:textFill>
        </w:rPr>
        <w:t>村工作经费</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eastAsia="zh-CN"/>
        </w:rPr>
        <w:t>”</w:t>
      </w:r>
      <w:r>
        <w:rPr>
          <w:rFonts w:ascii="方正仿宋_GBK" w:eastAsia="方正仿宋_GBK" w:cs="方正仿宋_GBK" w:hAnsi="方正仿宋_GBK"/>
          <w:color w:val="000000"/>
          <w:sz w:val="32"/>
          <w:szCs w:val="32"/>
          <w:shd w:val="clear" w:color="auto" w:fill="FFFFFF"/>
          <w14:textFill>
            <w14:solidFill>
              <w14:srgbClr w14:val="000000"/>
            </w14:solidFill>
          </w14:textFill>
        </w:rPr>
        <w:t>开展了绩效评价，涉及财政拨款项目资金28万元，评价得分100分，评价等次为优，绩效评价暂未发现问题，根据绩效评价结果，在接下来的工作中，严格落实年初及时编制村工作经费预算，确保下一年度有钱可支，进一步调动村干部工作积极性，充分发挥村级组织在农村经济社会发展中的作用，全面推进乡村振兴。</w:t>
      </w:r>
    </w:p>
    <w:p>
      <w:pPr>
        <w:keepNext w:val="0"/>
        <w:keepLines w:val="0"/>
        <w:pageBreakBefore w:val="0"/>
        <w:widowControl/>
        <w:kinsoku/>
        <w:wordWrap/>
        <w:overflowPunct/>
        <w:topLinePunct w:val="0"/>
        <w:autoSpaceDN/>
        <w:bidi w:val="0"/>
        <w:spacing w:beforeAutospacing="0" w:afterAutospacing="0" w:line="600" w:lineRule="exact"/>
        <w:ind w:left="0" w:firstLineChars="200" w:firstLine="640"/>
        <w:jc w:val="left"/>
        <w:textAlignment w:val="auto"/>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（三）财政绩效评价情况</w:t>
      </w:r>
    </w:p>
    <w:p>
      <w:pPr>
        <w:keepNext w:val="0"/>
        <w:keepLines w:val="0"/>
        <w:pageBreakBefore w:val="0"/>
        <w:tabs>
          <w:tab w:val="center" w:pos="4153"/>
          <w:tab w:val="left" w:pos="7275"/>
        </w:tabs>
        <w:kinsoku/>
        <w:wordWrap/>
        <w:overflowPunct/>
        <w:topLinePunct w:val="0"/>
        <w:autoSpaceDN/>
        <w:bidi w:val="0"/>
        <w:spacing w:line="600" w:lineRule="exact"/>
        <w:ind w:firstLineChars="200" w:firstLine="640"/>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因财政重点绩效评价工作暂未结束，后续由区财政局统一公开。</w:t>
      </w:r>
    </w:p>
    <w:p>
      <w:pPr>
        <w:keepNext w:val="0"/>
        <w:keepLines w:val="0"/>
        <w:pageBreakBefore w:val="0"/>
        <w:widowControl/>
        <w:kinsoku/>
        <w:wordWrap/>
        <w:overflowPunct/>
        <w:topLinePunct w:val="0"/>
        <w:autoSpaceDN/>
        <w:bidi w:val="0"/>
        <w:spacing w:beforeAutospacing="0" w:afterAutospacing="0" w:line="600" w:lineRule="exact"/>
        <w:ind w:left="0" w:firstLineChars="200" w:firstLine="640"/>
        <w:jc w:val="left"/>
        <w:textAlignment w:val="auto"/>
        <w:rPr>
          <w:rFonts w:eastAsia="方正黑体_GBK" w:cs="宋体" w:hint="eastAsia"/>
          <w:bCs/>
          <w:color w:val="000000"/>
          <w:kern w:val="0"/>
          <w:sz w:val="32"/>
          <w:szCs w:val="32"/>
          <w14:textFill>
            <w14:solidFill>
              <w14:srgbClr w14:val="000000"/>
            </w14:solidFill>
          </w14:textFill>
          <w:lang w:val="en-US" w:eastAsia="zh-CN"/>
        </w:rPr>
      </w:pPr>
      <w:r>
        <w:rPr>
          <w:rFonts w:eastAsia="方正黑体_GBK" w:cs="宋体" w:hint="eastAsia"/>
          <w:bCs/>
          <w:color w:val="000000"/>
          <w:kern w:val="0"/>
          <w:sz w:val="32"/>
          <w:szCs w:val="32"/>
          <w14:textFill>
            <w14:solidFill>
              <w14:srgbClr w14:val="000000"/>
            </w14:solidFill>
          </w14:textFill>
          <w:lang w:val="en-US" w:eastAsia="zh-CN"/>
        </w:rPr>
        <w:t>六、专业名词解释</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（一）财政拨款收入：</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指本年度从本级财政部门取得的财政拨款，包括一般公共预算财政拨款和政府性基金预算财政拨款。</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（二）事业收入：</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指事业单位开展专业业务活动及其辅助活动取得的现金流入；事业单位收到的财政专户实际核拨的教育收费等资金在此反映。</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（三）经营收入：</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指事业单位在专业业务活动及其辅助活动之外开展非独立核算经营活动取得的现金流入。</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（四）其他收入：</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（五）使用非财政拨款结余：</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指单位在当年的“财政拨款收入”、“事业收入”、“经营收入”、“其他收入”等不足以安排当年支出的情况下，使用以前年度积累的非财政拨款结余弥补本年度收支缺口的资金。</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（六）年初结转和结余：</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指单位上年结转本年使用的基本支出结转、项目支出结转和结余、经营结余。</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（七）结余分配：</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指单位按照国家有关规定，缴纳所得税、提取专用基金、转入非财政拨款结余等当年结余的分配情况。</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（八）年末结转和结余：</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指单位结转下年的基本支出结转、项目支出结转和结余、经营结余。</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（九）基本支出：</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（十）项目支出：</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指在基本支出之外为完成特定行政任务和事业发展目标所发生的支出。</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（十一）经营支出：</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指事业单位在专业业务活动及其辅助活动之外开展非独立核算经营活动发生的支出。</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（十二）“三公”经费：</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（十三）机关运行经费：</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（十四）工资福利支出（支出经济分类科目类级）：</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反映单位开支的在职职工和编制外长期聘用人员的各类劳动报酬，以及为上述人员缴纳的各项社会保险费等。</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（十五）商品和服务支出（支出经济分类科目类级）：</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反映单位购买商品和服务的支出（不包括用于购置固定资产的支出、战略性和应急储备支出）。</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（十六）对个人和家庭的补助（支出经济分类科目类级）：</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反映用于对个人和家庭的补助支出。</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方正仿宋_GBK" w:eastAsia="方正仿宋_GBK" w:cs="方正仿宋_GBK" w:hAnsi="方正仿宋_GBK" w:hint="eastAsia"/>
          <w:color w:val="000000"/>
          <w:kern w:val="0"/>
          <w:sz w:val="32"/>
          <w:szCs w:val="32"/>
          <w14:textFill>
            <w14:solidFill>
              <w14:srgbClr w14:val="000000"/>
            </w14:solidFill>
          </w14:textFill>
        </w:rPr>
      </w:pPr>
      <w:r>
        <w:rPr>
          <w:rStyle w:val="19"/>
          <w:rFonts w:ascii="方正楷体_GBK" w:eastAsia="方正楷体_GBK" w:cs="方正楷体_GBK" w:hAnsi="方正楷体_GBK" w:hint="eastAsia"/>
          <w:b w:val="0"/>
          <w:bCs/>
          <w:color w:val="000000"/>
          <w:sz w:val="32"/>
          <w:szCs w:val="32"/>
          <w:shd w:val="clear" w:color="auto" w:fill="FFFFFF"/>
          <w14:textFill>
            <w14:solidFill>
              <w14:srgbClr w14:val="000000"/>
            </w14:solidFill>
          </w14:textFill>
          <w:lang w:val="en-US" w:eastAsia="zh-CN" w:bidi="ar-SA"/>
        </w:rPr>
        <w:t>（十七）其他资本性支出（支出经济分类科目类级）：</w:t>
      </w: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rPr>
        <w:t>反映非各级发展与改革部门集中安排的用于购置固定资产、战略性和应急性储备、土地和无形资产，以及构建基础设施、大型修缮和财政支持企业更新改造所发生的支出。</w:t>
      </w:r>
    </w:p>
    <w:p>
      <w:pPr>
        <w:pStyle w:val="2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Chars="200" w:firstLine="640"/>
        <w:textAlignment w:val="auto"/>
        <w:rPr>
          <w:rFonts w:ascii="宋体" w:eastAsia="方正黑体_GBK" w:cs="宋体" w:hAnsi="宋体" w:hint="eastAsia"/>
          <w:bCs/>
          <w:color w:val="000000"/>
          <w:kern w:val="0"/>
          <w:sz w:val="32"/>
          <w:szCs w:val="32"/>
          <w14:textFill>
            <w14:solidFill>
              <w14:srgbClr w14:val="000000"/>
            </w14:solidFill>
          </w14:textFill>
          <w:lang w:val="en-US" w:eastAsia="zh-CN" w:bidi="ar-SA"/>
        </w:rPr>
      </w:pPr>
      <w:r>
        <w:rPr>
          <w:rFonts w:ascii="宋体" w:eastAsia="方正黑体_GBK" w:cs="宋体" w:hAnsi="宋体" w:hint="eastAsia"/>
          <w:bCs/>
          <w:color w:val="000000"/>
          <w:kern w:val="0"/>
          <w:sz w:val="32"/>
          <w:szCs w:val="32"/>
          <w14:textFill>
            <w14:solidFill>
              <w14:srgbClr w14:val="000000"/>
            </w14:solidFill>
          </w14:textFill>
          <w:lang w:val="en-US" w:eastAsia="zh-CN" w:bidi="ar-SA"/>
        </w:rPr>
        <w:t>七、决算公开联系方式及信息反馈渠道</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pPr>
      <w:r>
        <w:rPr>
          <w:rFonts w:ascii="方正仿宋_GBK" w:eastAsia="方正仿宋_GBK" w:cs="方正仿宋_GBK" w:hAnsi="方正仿宋_GBK"/>
          <w:color w:val="000000"/>
          <w:sz w:val="32"/>
          <w:szCs w:val="32"/>
          <w:shd w:val="clear" w:color="auto" w:fill="FFFFFF"/>
          <w14:textFill>
            <w14:solidFill>
              <w14:srgbClr w14:val="000000"/>
            </w14:solidFill>
          </w14:textFill>
        </w:rPr>
        <w:t>本单位决算公开信息反馈和联系方式：023-</w:t>
      </w:r>
      <w:r>
        <w:rPr>
          <w:rFonts w:ascii="方正仿宋_GBK" w:eastAsia="方正仿宋_GBK" w:cs="方正仿宋_GBK" w:hAnsi="方正仿宋_GBK" w:hint="eastAsia"/>
          <w:color w:val="000000"/>
          <w:sz w:val="32"/>
          <w:szCs w:val="32"/>
          <w:shd w:val="clear" w:color="auto" w:fill="FFFFFF"/>
          <w14:textFill>
            <w14:solidFill>
              <w14:srgbClr w14:val="000000"/>
            </w14:solidFill>
          </w14:textFill>
          <w:lang w:val="en-US" w:eastAsia="zh-CN"/>
        </w:rPr>
        <w:t>65901217</w:t>
      </w:r>
    </w:p>
    <w:p>
      <w:pPr>
        <w:pStyle w:val="18"/>
        <w:keepNext w:val="0"/>
        <w:keepLines w:val="0"/>
        <w:pageBreakBefore w:val="0"/>
        <w:kinsoku/>
        <w:wordWrap/>
        <w:overflowPunct/>
        <w:topLinePunct w:val="0"/>
        <w:autoSpaceDN/>
        <w:bidi w:val="0"/>
        <w:snapToGrid w:val="0"/>
        <w:spacing w:before="0" w:beforeAutospacing="0" w:after="0" w:afterAutospacing="0" w:line="600" w:lineRule="exact"/>
        <w:ind w:firstLineChars="200" w:firstLine="640"/>
        <w:jc w:val="both"/>
        <w:textAlignment w:val="auto"/>
        <w:rPr>
          <w:rFonts w:ascii="方正仿宋_GBK" w:eastAsia="方正仿宋_GBK" w:cs="方正仿宋_GBK" w:hAnsi="方正仿宋_GBK"/>
          <w:color w:val="000000"/>
          <w:sz w:val="32"/>
          <w:szCs w:val="32"/>
          <w:shd w:val="clear" w:color="auto" w:fill="FFFFFF"/>
          <w14:textFill>
            <w14:solidFill>
              <w14:srgbClr w14:val="000000"/>
            </w14:solidFill>
          </w14:textFill>
          <w:lang w:val="en-US" w:eastAsia="zh-CN"/>
        </w:rPr>
      </w:pPr>
    </w:p>
    <w:p>
      <w:pPr>
        <w:keepNext w:val="0"/>
        <w:keepLines w:val="0"/>
        <w:pageBreakBefore w:val="0"/>
        <w:kinsoku/>
        <w:wordWrap/>
        <w:overflowPunct/>
        <w:topLinePunct w:val="0"/>
        <w:autoSpaceDN/>
        <w:bidi w:val="0"/>
        <w:adjustRightInd w:val="0"/>
        <w:snapToGrid w:val="0"/>
        <w:spacing w:line="600" w:lineRule="exact"/>
        <w:ind w:firstLineChars="200" w:firstLine="64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附件：1.收入支出决算总表</w:t>
      </w:r>
    </w:p>
    <w:p>
      <w:pPr>
        <w:keepNext w:val="0"/>
        <w:keepLines w:val="0"/>
        <w:pageBreakBefore w:val="0"/>
        <w:kinsoku/>
        <w:wordWrap/>
        <w:overflowPunct/>
        <w:topLinePunct w:val="0"/>
        <w:autoSpaceDN/>
        <w:bidi w:val="0"/>
        <w:adjustRightInd w:val="0"/>
        <w:snapToGrid w:val="0"/>
        <w:spacing w:line="600" w:lineRule="exact"/>
        <w:ind w:firstLineChars="500" w:firstLine="160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2.收入决算表</w:t>
      </w:r>
    </w:p>
    <w:p>
      <w:pPr>
        <w:keepNext w:val="0"/>
        <w:keepLines w:val="0"/>
        <w:pageBreakBefore w:val="0"/>
        <w:kinsoku/>
        <w:wordWrap/>
        <w:overflowPunct/>
        <w:topLinePunct w:val="0"/>
        <w:autoSpaceDN/>
        <w:bidi w:val="0"/>
        <w:adjustRightInd w:val="0"/>
        <w:snapToGrid w:val="0"/>
        <w:spacing w:line="600" w:lineRule="exact"/>
        <w:ind w:firstLineChars="500" w:firstLine="160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3.支出决算表</w:t>
      </w:r>
    </w:p>
    <w:p>
      <w:pPr>
        <w:keepNext w:val="0"/>
        <w:keepLines w:val="0"/>
        <w:pageBreakBefore w:val="0"/>
        <w:kinsoku/>
        <w:wordWrap/>
        <w:overflowPunct/>
        <w:topLinePunct w:val="0"/>
        <w:autoSpaceDN/>
        <w:bidi w:val="0"/>
        <w:adjustRightInd w:val="0"/>
        <w:snapToGrid w:val="0"/>
        <w:spacing w:line="600" w:lineRule="exact"/>
        <w:ind w:firstLineChars="500" w:firstLine="160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4.财政拨款收入支出决算总表</w:t>
      </w:r>
    </w:p>
    <w:p>
      <w:pPr>
        <w:keepNext w:val="0"/>
        <w:keepLines w:val="0"/>
        <w:pageBreakBefore w:val="0"/>
        <w:kinsoku/>
        <w:wordWrap/>
        <w:overflowPunct/>
        <w:topLinePunct w:val="0"/>
        <w:autoSpaceDN/>
        <w:bidi w:val="0"/>
        <w:adjustRightInd w:val="0"/>
        <w:snapToGrid w:val="0"/>
        <w:spacing w:line="600" w:lineRule="exact"/>
        <w:ind w:firstLineChars="500" w:firstLine="160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5.一般公共预算财政拨款支出决算表</w:t>
      </w:r>
    </w:p>
    <w:p>
      <w:pPr>
        <w:keepNext w:val="0"/>
        <w:keepLines w:val="0"/>
        <w:pageBreakBefore w:val="0"/>
        <w:kinsoku/>
        <w:wordWrap/>
        <w:overflowPunct/>
        <w:topLinePunct w:val="0"/>
        <w:autoSpaceDN/>
        <w:bidi w:val="0"/>
        <w:adjustRightInd w:val="0"/>
        <w:snapToGrid w:val="0"/>
        <w:spacing w:line="600" w:lineRule="exact"/>
        <w:ind w:firstLineChars="500" w:firstLine="160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6.一般公共预算财政拨款基本支出决算表</w:t>
      </w:r>
    </w:p>
    <w:p>
      <w:pPr>
        <w:keepNext w:val="0"/>
        <w:keepLines w:val="0"/>
        <w:pageBreakBefore w:val="0"/>
        <w:kinsoku/>
        <w:wordWrap/>
        <w:overflowPunct/>
        <w:topLinePunct w:val="0"/>
        <w:autoSpaceDN/>
        <w:bidi w:val="0"/>
        <w:adjustRightInd w:val="0"/>
        <w:snapToGrid w:val="0"/>
        <w:spacing w:line="600" w:lineRule="exact"/>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 xml:space="preserve">          7.政府性基金预算财政拨款收入支出决算表</w:t>
      </w:r>
    </w:p>
    <w:p>
      <w:pPr>
        <w:keepNext w:val="0"/>
        <w:keepLines w:val="0"/>
        <w:pageBreakBefore w:val="0"/>
        <w:kinsoku/>
        <w:wordWrap/>
        <w:overflowPunct/>
        <w:topLinePunct w:val="0"/>
        <w:autoSpaceDN/>
        <w:bidi w:val="0"/>
        <w:adjustRightInd w:val="0"/>
        <w:snapToGrid w:val="0"/>
        <w:spacing w:line="600" w:lineRule="exact"/>
        <w:ind w:firstLineChars="500" w:firstLine="1600"/>
        <w:jc w:val="left"/>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8.国有资本经营预算财政拨款支出决算表</w:t>
      </w:r>
    </w:p>
    <w:p>
      <w:pPr>
        <w:pStyle w:val="20"/>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Chars="500" w:firstLine="1600"/>
        <w:jc w:val="both"/>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r>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t>9.机构运行信息表</w:t>
      </w:r>
    </w:p>
    <w:p>
      <w:pPr>
        <w:pStyle w:val="20"/>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Chars="500" w:firstLine="1600"/>
        <w:jc w:val="both"/>
        <w:textAlignment w:val="auto"/>
        <w:rPr>
          <w:rFonts w:ascii="方正仿宋_GBK" w:eastAsia="方正仿宋_GBK" w:cs="方正仿宋_GBK" w:hAnsi="方正仿宋_GBK" w:hint="eastAsia"/>
          <w:color w:val="000000"/>
          <w:kern w:val="0"/>
          <w:sz w:val="32"/>
          <w:szCs w:val="32"/>
          <w:shd w:val="clear" w:color="auto" w:fill="FFFFFF"/>
          <w14:textFill>
            <w14:solidFill>
              <w14:srgbClr w14:val="000000"/>
            </w14:solidFill>
          </w14:textFill>
          <w:lang w:val="en-US" w:eastAsia="zh-CN" w:bidi="ar-SA"/>
        </w:rPr>
      </w:pPr>
    </w:p>
    <w:p>
      <w:pPr>
        <w:pStyle w:val="20"/>
        <w:keepNext w:val="0"/>
        <w:keepLines w:val="0"/>
        <w:pageBreakBefore w:val="0"/>
        <w:kinsoku/>
        <w:wordWrap/>
        <w:overflowPunct/>
        <w:topLinePunct w:val="0"/>
        <w:autoSpaceDE w:val="0"/>
        <w:autoSpaceDN/>
        <w:bidi w:val="0"/>
        <w:spacing w:line="600" w:lineRule="exact"/>
        <w:jc w:val="both"/>
        <w:textAlignment w:val="auto"/>
        <w:rPr>
          <w:rStyle w:val="19"/>
          <w:rFonts w:ascii="方正仿宋_GBK" w:eastAsia="方正仿宋_GBK" w:cs="方正仿宋_GBK" w:hAnsi="方正仿宋_GBK"/>
          <w:color w:val="000000"/>
          <w:sz w:val="32"/>
          <w:szCs w:val="32"/>
          <w:shd w:val="clear" w:color="auto" w:fill="FFFF00"/>
          <w14:textFill>
            <w14:solidFill>
              <w14:srgbClr w14:val="000000"/>
            </w14:solidFill>
          </w14:textFill>
        </w:rPr>
        <w:sectPr>
          <w:footerReference w:type="default" r:id="rId2"/>
          <w:pgSz w:w="11915" w:h="16840"/>
          <w:pgMar w:top="2098" w:right="1531" w:bottom="1984" w:left="1531" w:header="851" w:footer="992" w:gutter="0"/>
          <w:pgNumType w:fmt="numberInDash"/>
          <w:cols w:num="1" w:space="720"/>
          <w:docGrid w:type="lines" w:linePitch="312" w:charSpace="0"/>
        </w:sectPr>
      </w:pPr>
    </w:p>
    <w:tbl>
      <w:tblPr>
        <w:tblpPr w:leftFromText="180" w:rightFromText="180" w:vertAnchor="text" w:horzAnchor="page" w:tblpX="1058" w:tblpY="22"/>
        <w:tblOverlap w:val="never"/>
        <w:tblW w:w="4809"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4294"/>
        <w:gridCol w:w="3557"/>
        <w:gridCol w:w="4044"/>
        <w:gridCol w:w="2841"/>
      </w:tblGrid>
      <w:tr>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ascii="Arial" w:cs="Arial" w:hAnsi="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ascii="Arial" w:cs="Arial" w:hAnsi="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ascii="Arial" w:cs="Arial" w:hAnsi="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01</w:t>
            </w:r>
            <w:r>
              <w:rPr>
                <w:rFonts w:cs="宋体"/>
                <w:color w:val="000000"/>
                <w:sz w:val="20"/>
                <w:szCs w:val="20"/>
              </w:rPr>
              <w:t>表</w:t>
            </w:r>
          </w:p>
        </w:tc>
      </w:tr>
      <w:tr>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Arial" w:cs="Arial" w:hAnsi="Arial"/>
                <w:color w:val="000000"/>
                <w:sz w:val="22"/>
                <w:szCs w:val="22"/>
              </w:rPr>
            </w:pPr>
            <w:r>
              <w:rPr>
                <w:rFonts w:cs="宋体" w:hint="eastAsia"/>
                <w:sz w:val="20"/>
                <w:szCs w:val="20"/>
                <w:lang w:eastAsia="zh-CN"/>
              </w:rPr>
              <w:t>部门</w:t>
            </w:r>
            <w:r>
              <w:rPr>
                <w:rFonts w:cs="宋体"/>
                <w:sz w:val="20"/>
                <w:szCs w:val="20"/>
              </w:rPr>
              <w:t>：</w:t>
            </w:r>
            <w:r>
              <w:rPr>
                <w:sz w:val="20"/>
                <w:u w:color="auto"/>
              </w:rPr>
              <w:t>重庆市九龙坡区铜罐驿镇人民政府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ascii="Arial" w:cs="Arial" w:hAnsi="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6,838.15</w:t>
            </w: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1,369.19</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276.70</w:t>
            </w: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1.33</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4.50</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1.20</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238.43</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1,955.99</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107.92</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338.43</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657.82</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1,556.84</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20.28</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1.91</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4.69</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555.31</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152.95</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24.58</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123.48</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7,114.85</w:t>
            </w: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7,114.85</w:t>
            </w: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u w:color="auto"/>
              </w:rPr>
              <w:t xml:space="preserve"> </w:t>
            </w:r>
          </w:p>
        </w:tc>
      </w:tr>
      <w:tr>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363.19</w:t>
            </w: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363.19</w:t>
            </w:r>
            <w:r>
              <w:rPr>
                <w:rFonts w:ascii="Times New Roman" w:hAnsi="Times New Roman"/>
                <w:color w:val="000000"/>
                <w:sz w:val="20"/>
                <w:u w:color="auto"/>
              </w:rPr>
              <w:t xml:space="preserve"> </w:t>
            </w:r>
          </w:p>
        </w:tc>
      </w:tr>
      <w:tr>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7,478.04</w:t>
            </w:r>
            <w:r>
              <w:rPr>
                <w:rFonts w:ascii="Times New Roman" w:hAnsi="Times New Roman"/>
                <w:color w:val="000000"/>
                <w:sz w:val="20"/>
                <w:u w:color="auto"/>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7,478.04</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br/>
        <w:t xml:space="preserve">      2.本套报表金额单位转换时可能存在尾数误差。</w:t>
        <w:br/>
        <w:br/>
      </w:r>
    </w:p>
    <w:tbl>
      <w:tblPr>
        <w:jc w:val="left"/>
        <w:tblInd w:w="0" w:type="dxa"/>
        <w:tblW w:w="5059" w:type="pct"/>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361"/>
        <w:gridCol w:w="2973"/>
        <w:gridCol w:w="1377"/>
        <w:gridCol w:w="1429"/>
        <w:gridCol w:w="1463"/>
        <w:gridCol w:w="1355"/>
        <w:gridCol w:w="1386"/>
        <w:gridCol w:w="1256"/>
        <w:gridCol w:w="1256"/>
        <w:gridCol w:w="1646"/>
      </w:tblGrid>
      <w:tr>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cs="宋体"/>
                <w:color w:val="000000"/>
                <w:sz w:val="20"/>
                <w:szCs w:val="20"/>
              </w:rPr>
            </w:pPr>
            <w:r>
              <w:rPr>
                <w:rFonts w:cs="宋体" w:hint="eastAsia"/>
                <w:sz w:val="20"/>
                <w:szCs w:val="20"/>
                <w:lang w:eastAsia="zh-CN"/>
              </w:rPr>
              <w:t>部门</w:t>
            </w:r>
            <w:r>
              <w:rPr>
                <w:rFonts w:cs="宋体"/>
                <w:sz w:val="20"/>
                <w:szCs w:val="20"/>
              </w:rPr>
              <w:t>：</w:t>
            </w:r>
            <w:r>
              <w:rPr>
                <w:sz w:val="20"/>
                <w:u w:color="auto"/>
              </w:rPr>
              <w:t>重庆市九龙坡区铜罐驿镇人民政府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02</w:t>
            </w:r>
            <w:r>
              <w:rPr>
                <w:rFonts w:cs="宋体"/>
                <w:color w:val="000000"/>
                <w:sz w:val="20"/>
                <w:szCs w:val="20"/>
              </w:rPr>
              <w:t>表</w:t>
            </w:r>
          </w:p>
        </w:tc>
      </w:tr>
      <w:tr>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7,114.85</w:t>
            </w:r>
            <w:r>
              <w:rPr>
                <w:rFonts w:ascii="Times New Roman" w:hAnsi="Times New Roman"/>
                <w:b/>
                <w:color w:val="000000"/>
                <w:sz w:val="20"/>
                <w:u w:color="auto"/>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7,114.85</w:t>
            </w:r>
            <w:r>
              <w:rPr>
                <w:rFonts w:ascii="Times New Roman" w:hAnsi="Times New Roman"/>
                <w:b/>
                <w:color w:val="000000"/>
                <w:sz w:val="20"/>
                <w:u w:color="auto"/>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1,369.19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1,369.19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4.08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4.08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政协事务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6.14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6.14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委员视察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参政议政</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1,292.56</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1,292.56</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677.52</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677.52</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354.69</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354.69</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172.66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172.66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87.69</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87.69</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13.04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13.04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6.25</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6.25</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其他统计信息事务支出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组织事务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22.00</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22.00</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4.37</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4.37</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其他组织事务支出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17.62</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17.62</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0.71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0.71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0.71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0.71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30.11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30.11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30.11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30.11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20140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信访事务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0.56</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0.56</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2014099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其他信访事务支出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0.56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0.56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司法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2040610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社区矫正</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1.33</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1.33</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教育支出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20502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普通教育</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2050299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其他普通教育支出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技术研究与开发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2060499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其他技术研究与开发支出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238.43</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238.43</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1,955.99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1,955.99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522.84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522.84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522.84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522.84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677.66</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677.66</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15.00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15.00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662.66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662.66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370.19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370.19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155.14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155.14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78.02</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78.02</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137.03</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137.03</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236.76</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236.76</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20.80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20.80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215.97</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215.97</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5.52</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5.52</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军队移交政府离退休干部管理机构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其他退役安置支出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66.09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66.09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51.47</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51.47</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养老服务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14.62</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14.62</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11.12</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11.12</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11.12</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11.12</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65.41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65.41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3.48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3.48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40.17</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40.17</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21.76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21.76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0.41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0.41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2089999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0.41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0.41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107.92</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107.92</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0.11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0.11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2100409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重大公共卫生服务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0.11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0.11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40.65</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40.65</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26.40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26.40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公务员医疗补助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11.28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11.28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13.56</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13.56</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其他医疗保障管理事务支出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22.40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22.40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固体废弃物与化学品</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277.26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277.26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其他污染防治支出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38.77</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38.77</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657.82</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657.82</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481.84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481.84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170.71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170.71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311.13</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311.13</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75.74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75.74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39.94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39.94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39.94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39.94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城市建设支出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37.48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37.48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22.81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22.81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1,556.84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1,556.84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963.41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963.41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农产品质量安全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0.25</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0.25</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2130122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农业生产发展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190.58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190.58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2130126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农村社会事业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18.46</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18.46</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754.12</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754.12</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77.78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77.78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森林资源培育</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65.57</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65.57</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其他林业和草原支出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12.21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12.21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8.93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8.93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防汛</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0.84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0.84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8.09</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8.09</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巩固拓展脱贫攻坚成果衔接乡村振兴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271.00</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271.00</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其他巩固拓展脱贫攻坚成果衔接乡村振兴支出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271.00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271.00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农村综合改革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142.79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142.79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对村级公益事业建设的补助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142.79</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142.79</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21369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国家重大水利工程建设基金安排的支出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2136902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三峡后续工作</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92.93</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92.93</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公路养护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20.28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20.28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商业服务业等支出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商业流通事务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2160299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其他商业流通事务支出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金融支出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金融部门行政支出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2170199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金融部门其他行政支出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4.69</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4.69</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555.31</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555.31</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152.95</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152.95</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23.34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23.34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棚户区改造</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23.34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23.34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116.30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116.30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购房补贴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13.07</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13.07</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城乡社区住宅</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0.24</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0.24</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其他城乡社区住宅支出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0.24</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0.24</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安全监管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应急救援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2.40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2.40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103.28</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103.28</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8.20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8.20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用于教育事业的彩票公益金支出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12.00</w:t>
            </w:r>
            <w:r>
              <w:rPr>
                <w:rFonts w:ascii="Times New Roman" w:hAnsi="Times New Roman"/>
                <w:color w:val="000000"/>
                <w:sz w:val="20"/>
                <w:u w:color="auto"/>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12.00</w:t>
            </w:r>
            <w:r>
              <w:rPr>
                <w:rFonts w:ascii="Times New Roman" w:hAnsi="Times New Roman"/>
                <w:color w:val="000000"/>
                <w:sz w:val="20"/>
                <w:u w:color="auto"/>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Chars="300" w:hanging="600"/>
        <w:rPr>
          <w:rFonts w:cs="宋体"/>
          <w:sz w:val="20"/>
          <w:szCs w:val="20"/>
        </w:rPr>
      </w:pPr>
      <w:r>
        <w:rPr>
          <w:rFonts w:cs="宋体"/>
          <w:sz w:val="20"/>
          <w:szCs w:val="20"/>
        </w:rPr>
        <w:t>备注：1.本表反映部门本年度取得的各项收入情况。</w:t>
        <w:br/>
        <w:t>2.本套报表金额单位转换时可能存在尾数误差。</w:t>
        <w:br/>
        <w:br/>
      </w:r>
    </w:p>
    <w:p>
      <w:pPr>
        <w:rPr>
          <w:rFonts w:cs="宋体"/>
          <w:sz w:val="20"/>
          <w:szCs w:val="20"/>
        </w:rPr>
      </w:pPr>
      <w:r>
        <w:rPr>
          <w:rFonts w:cs="宋体"/>
          <w:sz w:val="20"/>
          <w:szCs w:val="20"/>
        </w:rPr>
        <w:br w:type="page"/>
      </w:r>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235"/>
        <w:gridCol w:w="3916"/>
        <w:gridCol w:w="1799"/>
        <w:gridCol w:w="1738"/>
        <w:gridCol w:w="1569"/>
        <w:gridCol w:w="1508"/>
        <w:gridCol w:w="1670"/>
        <w:gridCol w:w="1888"/>
      </w:tblGrid>
      <w:tr>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hint="eastAsia"/>
                <w:sz w:val="20"/>
                <w:szCs w:val="20"/>
                <w:lang w:eastAsia="zh-CN"/>
              </w:rPr>
              <w:t>部门</w:t>
            </w:r>
            <w:r>
              <w:rPr>
                <w:rFonts w:cs="宋体"/>
                <w:color w:val="000000"/>
                <w:sz w:val="20"/>
                <w:szCs w:val="20"/>
              </w:rPr>
              <w:t>：</w:t>
            </w:r>
            <w:r>
              <w:rPr>
                <w:color w:val="000000"/>
                <w:sz w:val="20"/>
                <w:u w:color="auto"/>
              </w:rPr>
              <w:t xml:space="preserve">重庆市九龙坡区铜罐驿镇人民政府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03</w:t>
            </w:r>
            <w:r>
              <w:rPr>
                <w:rFonts w:cs="宋体"/>
                <w:color w:val="000000"/>
                <w:sz w:val="20"/>
                <w:szCs w:val="20"/>
              </w:rPr>
              <w:t>表</w:t>
            </w:r>
          </w:p>
        </w:tc>
      </w:tr>
      <w:tr>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7,114.85</w:t>
            </w:r>
            <w:r>
              <w:rPr>
                <w:rFonts w:ascii="Times New Roman" w:hAnsi="Times New Roman"/>
                <w:b/>
                <w:color w:val="000000"/>
                <w:sz w:val="20"/>
                <w:u w:color="auto"/>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2,084.99</w:t>
            </w:r>
            <w:r>
              <w:rPr>
                <w:rFonts w:ascii="Times New Roman" w:hAnsi="Times New Roman"/>
                <w:b/>
                <w:color w:val="000000"/>
                <w:sz w:val="20"/>
                <w:u w:color="auto"/>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5,029.86</w:t>
            </w:r>
            <w:r>
              <w:rPr>
                <w:rFonts w:ascii="Times New Roman" w:hAnsi="Times New Roman"/>
                <w:b/>
                <w:color w:val="000000"/>
                <w:sz w:val="20"/>
                <w:u w:color="auto"/>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1,369.19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850.18</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519.01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4.08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4.08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政协事务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6.14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6.14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委员视察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2.54</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参政议政</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1,292.56</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850.18</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442.38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677.52</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677.52</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354.69</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354.69</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172.66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172.66</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87.69</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87.69</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13.04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13.04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6.25</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6.25</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其他统计信息事务支出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6.78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组织事务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22.00</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22.00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4.37</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4.37</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其他组织事务支出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17.62</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17.62</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0.71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0.71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0.71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0.71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30.11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30.11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30.11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30.11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20140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信访事务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0.56</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0.56</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2014099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其他信访事务支出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0.56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0.56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司法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2040610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社区矫正</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1.33</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1.33</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教育支出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20502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普通教育</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2050299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其他普通教育支出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4.50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技术研究与开发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2060499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其他技术研究与开发支出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83.19</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155.24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83.19</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155.24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238.43</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83.19</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155.24</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1,955.99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584.32</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1,371.67</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522.84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173.96</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348.88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522.84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173.96</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348.88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677.66</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677.66</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15.00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662.66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662.66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370.19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370.19</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155.14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155.14</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78.02</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78.02</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137.03</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137.03</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236.76</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236.76</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20.80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20.80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215.97</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215.97</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5.52</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5.52</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军队移交政府离退休干部管理机构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其他退役安置支出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66.09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66.09</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51.47</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51.47</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养老服务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14.62</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14.62</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11.12</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11.12</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11.12</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11.12</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65.41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40.17</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25.24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3.48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3.48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40.17</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40.17</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21.76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21.76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0.41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0.41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2089999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0.41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0.41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107.92</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0.11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0.11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2100409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重大公共卫生服务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0.11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0.11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40.65</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40.65</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26.40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26.40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公务员医疗补助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11.28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11.28</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13.56</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13.56</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2.36</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其他医疗保障管理事务支出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22.40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22.40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固体废弃物与化学品</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277.26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277.26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其他污染防治支出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38.77</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38.77</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657.82</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170.71</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487.10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481.84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170.71</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311.13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170.71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170.71</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311.13</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311.13</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75.74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75.74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75.74</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39.94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39.94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39.94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39.94</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城市建设支出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37.48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37.48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22.81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22.81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1,556.84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175.32</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1,381.52</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963.41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175.32</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788.09</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农产品质量安全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0.25</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0.25</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2130122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农业生产发展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190.58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190.58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2130126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农村社会事业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18.46</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18.46</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754.12</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175.32</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578.80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77.78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77.78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森林资源培育</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65.57</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65.57</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其他林业和草原支出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12.21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12.21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8.93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8.93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防汛</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0.84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0.84</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8.09</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8.09</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巩固拓展脱贫攻坚成果衔接乡村振兴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271.00</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271.00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其他巩固拓展脱贫攻坚成果衔接乡村振兴支出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271.00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271.00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农村综合改革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142.79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142.79</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对村级公益事业建设的补助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142.79</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142.79</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21369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国家重大水利工程建设基金安排的支出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2136902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三峡后续工作</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92.93</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92.93</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公路养护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20.28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20.28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商业服务业等支出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商业流通事务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2160299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其他商业流通事务支出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金融支出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金融部门行政支出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2170199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金融部门其他行政支出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4.69</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4.69</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555.31</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555.31</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152.95</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23.58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23.34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23.34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棚户区改造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23.34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23.34</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116.30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116.30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购房补贴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13.07</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13.07</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城乡社区住宅</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0.24</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0.24</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其他城乡社区住宅支出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0.24</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0.24</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安全监管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应急救援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2.40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2.40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103.28</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103.28</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8.20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8.20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用于教育事业的彩票公益金支出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12.00</w:t>
            </w:r>
            <w:r>
              <w:rPr>
                <w:rFonts w:ascii="Times New Roman" w:hAnsi="Times New Roman"/>
                <w:color w:val="000000"/>
                <w:sz w:val="20"/>
                <w:u w:color="auto"/>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12.00</w:t>
            </w:r>
            <w:r>
              <w:rPr>
                <w:rFonts w:ascii="Times New Roman" w:hAnsi="Times New Roman"/>
                <w:color w:val="000000"/>
                <w:sz w:val="20"/>
                <w:u w:color="auto"/>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br/>
        <w:t xml:space="preserve">      2.本套报表金额单位转换时可能存在尾数误差。</w:t>
        <w:br/>
        <w:br/>
      </w:r>
    </w:p>
    <w:p>
      <w:pPr>
        <w:rPr>
          <w:rFonts w:cs="宋体"/>
          <w:sz w:val="21"/>
          <w:szCs w:val="21"/>
        </w:rPr>
      </w:pPr>
      <w:r>
        <w:rPr>
          <w:rFonts w:cs="宋体"/>
          <w:sz w:val="21"/>
          <w:szCs w:val="21"/>
        </w:rPr>
        <w:br w:type="page"/>
      </w:r>
    </w:p>
    <w:p>
      <w:pPr>
        <w:rPr>
          <w:rFonts w:cs="宋体"/>
          <w:sz w:val="21"/>
          <w:szCs w:val="21"/>
        </w:rPr>
      </w:pPr>
    </w:p>
    <w:tbl>
      <w:tblPr>
        <w:jc w:val="left"/>
        <w:tblInd w:w="0" w:type="dxa"/>
        <w:tblW w:w="4790"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968"/>
        <w:gridCol w:w="1521"/>
        <w:gridCol w:w="3179"/>
        <w:gridCol w:w="1694"/>
        <w:gridCol w:w="1694"/>
        <w:gridCol w:w="1694"/>
        <w:gridCol w:w="1929"/>
      </w:tblGrid>
      <w:tr>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cs="宋体"/>
                <w:color w:val="000000"/>
                <w:sz w:val="18"/>
                <w:szCs w:val="18"/>
              </w:rPr>
            </w:pPr>
            <w:r>
              <w:rPr>
                <w:rFonts w:cs="宋体" w:hint="eastAsia"/>
                <w:sz w:val="20"/>
                <w:szCs w:val="20"/>
                <w:lang w:eastAsia="zh-CN"/>
              </w:rPr>
              <w:t>部门</w:t>
            </w:r>
            <w:r>
              <w:rPr>
                <w:rFonts w:cs="宋体"/>
                <w:color w:val="000000"/>
                <w:sz w:val="20"/>
                <w:szCs w:val="20"/>
              </w:rPr>
              <w:t>：</w:t>
            </w:r>
            <w:r>
              <w:rPr>
                <w:color w:val="000000"/>
                <w:sz w:val="20"/>
                <w:u w:color="auto"/>
              </w:rPr>
              <w:t>重庆市九龙坡区铜罐驿镇人民政府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04</w:t>
            </w:r>
            <w:r>
              <w:rPr>
                <w:rFonts w:cs="宋体"/>
                <w:color w:val="000000"/>
                <w:sz w:val="20"/>
                <w:szCs w:val="20"/>
              </w:rPr>
              <w:t>表</w:t>
            </w:r>
          </w:p>
        </w:tc>
      </w:tr>
      <w:tr>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6,838.15</w:t>
            </w: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1,369.19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1,369.19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276.70</w:t>
            </w: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1.33</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1.33</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4.50</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4.50</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1.20</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1.20</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238.43</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238.43</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1,955.99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1,955.99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107.92</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107.92</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338.43</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338.43</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657.82</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597.53</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60.29</w:t>
            </w: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1,556.84</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1,463.91</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92.93</w:t>
            </w: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20.28</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20.28</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1.91</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1.91</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4.69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4.69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555.31</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555.31</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152.95</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152.95</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24.58</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24.58</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123.48</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123.48</w:t>
            </w: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7,114.85</w:t>
            </w: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7,114.85</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6,838.15</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276.70</w:t>
            </w: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363.19</w:t>
            </w: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363.19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351.19</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12.00</w:t>
            </w: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351.19</w:t>
            </w: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spacing w:line="200" w:lineRule="exact"/>
              <w:rPr>
                <w:rFonts w:ascii="Times New Roman" w:hAnsi="Times New Roman"/>
                <w:color w:val="000000"/>
                <w:sz w:val="18"/>
                <w:szCs w:val="18"/>
              </w:rPr>
            </w:pP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12.00</w:t>
            </w: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r>
      <w:tr>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7,478.04</w:t>
            </w:r>
            <w:r>
              <w:rPr>
                <w:rFonts w:ascii="Times New Roman" w:hAnsi="Times New Roman"/>
                <w:color w:val="000000"/>
                <w:sz w:val="18"/>
                <w:u w:color="auto"/>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7,478.04</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7,189.34</w:t>
            </w:r>
            <w:r>
              <w:rPr>
                <w:rFonts w:ascii="Times New Roman" w:hAnsi="Times New Roman"/>
                <w:color w:val="000000"/>
                <w:sz w:val="18"/>
                <w:u w:color="auto"/>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288.70</w:t>
            </w:r>
            <w:r>
              <w:rPr>
                <w:rFonts w:ascii="Times New Roman" w:hAnsi="Times New Roman"/>
                <w:color w:val="000000"/>
                <w:sz w:val="18"/>
                <w:u w:color="auto"/>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br/>
        <w:t xml:space="preserve">      2.本套报表金额单位转换时可能存在尾数误差。</w:t>
        <w:br/>
        <w:br/>
      </w:r>
      <w:r>
        <w:rPr>
          <w:rFonts w:cs="宋体"/>
          <w:sz w:val="21"/>
          <w:szCs w:val="21"/>
        </w:rPr>
        <w:br w:type="page"/>
      </w:r>
    </w:p>
    <w:tbl>
      <w:tblPr>
        <w:jc w:val="left"/>
        <w:tblInd w:w="0" w:type="dxa"/>
        <w:tblW w:w="5000"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305"/>
        <w:gridCol w:w="4073"/>
        <w:gridCol w:w="3306"/>
        <w:gridCol w:w="3297"/>
        <w:gridCol w:w="3340"/>
      </w:tblGrid>
      <w:tr>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cs="宋体"/>
                <w:color w:val="000000"/>
                <w:sz w:val="20"/>
                <w:szCs w:val="20"/>
              </w:rPr>
            </w:pPr>
            <w:r>
              <w:rPr>
                <w:rFonts w:cs="宋体" w:hint="eastAsia"/>
                <w:sz w:val="20"/>
                <w:szCs w:val="20"/>
                <w:lang w:eastAsia="zh-CN"/>
              </w:rPr>
              <w:t>部门</w:t>
            </w:r>
            <w:r>
              <w:rPr>
                <w:rFonts w:cs="宋体"/>
                <w:color w:val="000000"/>
                <w:sz w:val="20"/>
                <w:szCs w:val="20"/>
              </w:rPr>
              <w:t>：</w:t>
            </w:r>
            <w:r>
              <w:rPr>
                <w:color w:val="000000"/>
                <w:sz w:val="20"/>
                <w:u w:color="auto"/>
              </w:rPr>
              <w:t>重庆市九龙坡区铜罐驿镇人民政府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05</w:t>
            </w:r>
            <w:r>
              <w:rPr>
                <w:rFonts w:cs="宋体"/>
                <w:color w:val="000000"/>
                <w:sz w:val="20"/>
                <w:szCs w:val="20"/>
              </w:rPr>
              <w:t>表</w:t>
            </w:r>
          </w:p>
        </w:tc>
      </w:tr>
      <w:tr>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r>
      <w:tr>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r>
      <w:tr>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6,838.15</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2,084.99</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4,753.16</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1,369.19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850.18</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519.01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4.08</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4.08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4.08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4.08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政协事务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6.14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6.14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委员视察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2.54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2.54</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参政议政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3.60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1,292.56</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850.18</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442.38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677.52</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677.52</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354.69</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354.69</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172.66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172.66</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87.69</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87.69</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13.04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13.04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6.25</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6.25</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其他统计信息事务支出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6.78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6.78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22.00</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22.00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4.37</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4.37</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其他组织事务支出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17.62</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17.62</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0.71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0.71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0.71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0.71</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30.11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30.11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30.11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30.11</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0.56</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0.56</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2014099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其他信访事务支出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0.56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0.56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1.33</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2040610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社区矫正</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1.33</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1.33</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普通教育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4.50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2050299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其他普通教育支出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4.50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技术研究与开发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其他技术研究与开发支出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1.20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1.20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83.19</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155.24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238.43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83.19</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155.24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238.43</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83.19</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155.24</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1,955.99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584.32</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1,371.67</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522.84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173.96</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348.88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522.84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173.96</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348.88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677.66</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677.66</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662.66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662.66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370.19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370.19</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155.14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155.14</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78.02</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78.02</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137.03</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137.03</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236.76</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236.76</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20.80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20.80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215.97</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215.97</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5.52</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5.52</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3.28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3.28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军队移交政府离退休干部管理机构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其他退役安置支出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66.09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66.09</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51.47</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51.47</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养老服务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14.62</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14.62</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11.12</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11.12</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11.12</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11.12</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65.41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40.17</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25.24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3.48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3.48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40.17</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40.17</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21.76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21.76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0.41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0.41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2089999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0.41</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107.92</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16.03</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0.11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0.11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2100409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重大公共卫生服务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0.11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0.11</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91.89</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40.65</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40.65</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26.40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26.40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公务员医疗补助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11.28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11.28</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13.56</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13.56</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13.56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2.36</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2.36</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其他医疗保障管理事务支出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338.43</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22.40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22.40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固体废弃物与化学品</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277.26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277.26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其他污染防治支出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38.77</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38.77</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597.53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170.71</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426.81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481.84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170.71</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311.13</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170.71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170.71</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311.13</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311.13</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75.74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75.74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75.74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75.74</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39.94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39.94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39.94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39.94</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1,463.91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175.32</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1,288.59</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963.41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175.32</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788.09</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农产品质量安全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0.25</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0.25</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2130122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农业生产发展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190.58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190.58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2130126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农村社会事业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18.46</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18.46</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754.12</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175.32</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578.80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77.78</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77.78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森林资源培育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65.57</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65.57</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其他林业和草原支出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12.21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12.21</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8.93</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8.93</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防汛</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0.84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0.84</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8.09</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8.09</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巩固拓展脱贫攻坚成果衔接乡村振兴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271.00</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271.00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其他巩固拓展脱贫攻坚成果衔接乡村振兴支出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271.00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271.00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农村综合改革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142.79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142.79</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对村级公益事业建设的补助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142.79</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142.79</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20.28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公路养护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20.28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20.28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商业服务业等支出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商业流通事务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1.91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2160299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其他商业流通事务支出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1.91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1.91</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金融支出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金融部门行政支出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4.69</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金融部门其他行政支出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4.69</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4.69</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555.31</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555.31</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555.31</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152.95</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23.58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23.34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23.34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棚户区改造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23.34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23.34</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129.37</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116.30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116.30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13.07</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13.07</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城乡社区住宅</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0.24</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0.24</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其他城乡社区住宅支出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0.24</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24.58</w:t>
            </w:r>
            <w:r>
              <w:rPr>
                <w:rFonts w:ascii="Times New Roman" w:hAnsi="Times New Roman"/>
                <w:b/>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22.18</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22.18</w:t>
            </w:r>
            <w:r>
              <w:rPr>
                <w:rFonts w:ascii="Times New Roman" w:hAnsi="Times New Roman"/>
                <w:color w:val="000000"/>
                <w:sz w:val="20"/>
                <w:u w:color="auto"/>
              </w:rPr>
              <w:t xml:space="preserve"> </w:t>
            </w:r>
          </w:p>
        </w:tc>
      </w:tr>
      <w:tr>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应急救援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2.40</w:t>
            </w:r>
            <w:r>
              <w:rPr>
                <w:rFonts w:ascii="Times New Roman" w:hAnsi="Times New Roman"/>
                <w:color w:val="000000"/>
                <w:sz w:val="20"/>
                <w:u w:color="auto"/>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2.40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br/>
        <w:t xml:space="preserve">      2.本套报表金额单位转换时可能存在尾数误差。</w:t>
        <w:br/>
        <w:br/>
      </w:r>
    </w:p>
    <w:p>
      <w:pPr>
        <w:ind w:firstLineChars="300" w:firstLine="630"/>
        <w:rPr>
          <w:rFonts w:cs="宋体"/>
          <w:sz w:val="21"/>
          <w:szCs w:val="21"/>
        </w:rPr>
      </w:pPr>
      <w:r>
        <w:rPr>
          <w:rFonts w:cs="宋体"/>
          <w:sz w:val="21"/>
          <w:szCs w:val="21"/>
        </w:rPr>
        <w:br w:type="page"/>
      </w:r>
    </w:p>
    <w:tbl>
      <w:tblPr>
        <w:jc w:val="left"/>
        <w:tblInd w:w="0" w:type="dxa"/>
        <w:tblW w:w="4994"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802"/>
        <w:gridCol w:w="2810"/>
        <w:gridCol w:w="1540"/>
        <w:gridCol w:w="872"/>
        <w:gridCol w:w="2032"/>
        <w:gridCol w:w="1417"/>
        <w:gridCol w:w="872"/>
        <w:gridCol w:w="3462"/>
        <w:gridCol w:w="1497"/>
      </w:tblGrid>
      <w:tr>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cs="宋体"/>
                <w:color w:val="000000"/>
                <w:sz w:val="18"/>
                <w:szCs w:val="18"/>
              </w:rPr>
            </w:pPr>
            <w:r>
              <w:rPr>
                <w:rFonts w:cs="宋体" w:hint="eastAsia"/>
                <w:sz w:val="20"/>
                <w:szCs w:val="20"/>
                <w:lang w:eastAsia="zh-CN"/>
              </w:rPr>
              <w:t>部门</w:t>
            </w:r>
            <w:r>
              <w:rPr>
                <w:rFonts w:cs="宋体"/>
                <w:color w:val="000000"/>
                <w:sz w:val="20"/>
                <w:szCs w:val="20"/>
              </w:rPr>
              <w:t>：</w:t>
            </w:r>
            <w:r>
              <w:rPr>
                <w:color w:val="000000"/>
                <w:sz w:val="20"/>
                <w:u w:color="auto"/>
              </w:rPr>
              <w:t>重庆市九龙坡区铜罐驿镇人民政府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06</w:t>
            </w:r>
            <w:r>
              <w:rPr>
                <w:rFonts w:cs="宋体"/>
                <w:color w:val="000000"/>
                <w:sz w:val="20"/>
                <w:szCs w:val="20"/>
              </w:rPr>
              <w:t>表</w:t>
            </w:r>
          </w:p>
        </w:tc>
      </w:tr>
      <w:tr>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公用经费</w:t>
            </w:r>
          </w:p>
        </w:tc>
      </w:tr>
      <w:tr>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金额</w:t>
            </w:r>
          </w:p>
        </w:tc>
      </w:tr>
      <w:tr>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1,485.87</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452.94</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294.40</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62.74</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190.77</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4.57</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246.67</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2.49</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2.03</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285.64</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1.59</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159.52</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29.56</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78.02</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14.85</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63.54</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5.28</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15.01</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13.15</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6.52</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119.43</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14.41</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14.60</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13.01</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146.18</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11.36</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132.07</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64.44</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14.11</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14.76</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59.59</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20.43</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14.87</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33.90</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81.18</w:t>
            </w: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ascii="Times New Roman" w:hAnsi="Times New Roman"/>
                <w:color w:val="000000"/>
                <w:sz w:val="18"/>
                <w:szCs w:val="18"/>
              </w:rPr>
            </w:pPr>
          </w:p>
        </w:tc>
      </w:tr>
      <w:tr>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ascii="Times New Roman" w:hAnsi="Times New Roman"/>
                <w:color w:val="000000"/>
                <w:sz w:val="18"/>
                <w:szCs w:val="18"/>
              </w:rPr>
            </w:pPr>
          </w:p>
        </w:tc>
      </w:tr>
      <w:tr>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ascii="Times New Roman" w:hAnsi="Times New Roman"/>
                <w:color w:val="000000"/>
                <w:sz w:val="18"/>
                <w:szCs w:val="18"/>
              </w:rPr>
            </w:pPr>
          </w:p>
        </w:tc>
      </w:tr>
      <w:tr>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ascii="Times New Roman" w:hAnsi="Times New Roman"/>
                <w:color w:val="000000"/>
                <w:sz w:val="18"/>
                <w:szCs w:val="18"/>
              </w:rPr>
            </w:pPr>
            <w:r>
              <w:rPr>
                <w:rFonts w:ascii="Times New Roman" w:hAnsi="Times New Roman"/>
                <w:color w:val="000000"/>
                <w:sz w:val="18"/>
                <w:szCs w:val="18"/>
              </w:rPr>
              <w:t>1,632.05</w:t>
            </w:r>
            <w:r>
              <w:rPr>
                <w:rFonts w:ascii="Times New Roman" w:hAnsi="Times New Roman"/>
                <w:color w:val="000000"/>
                <w:sz w:val="18"/>
                <w:u w:color="auto"/>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452.94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cs="宋体"/>
          <w:sz w:val="20"/>
          <w:szCs w:val="20"/>
        </w:rPr>
      </w:pPr>
      <w:r>
        <w:rPr>
          <w:rFonts w:cs="宋体"/>
          <w:sz w:val="20"/>
          <w:szCs w:val="20"/>
        </w:rPr>
        <w:t>备注：1.本表反映部门本年度一般公共预算财政拨款基本支出明细情况。</w:t>
        <w:br/>
        <w:t xml:space="preserve">      2.本套报表金额单位转换时可能存在尾数误差。</w:t>
        <w:br/>
        <w:br/>
      </w:r>
      <w:r>
        <w:rPr>
          <w:rFonts w:cs="宋体"/>
          <w:sz w:val="21"/>
          <w:szCs w:val="21"/>
        </w:rPr>
        <w:br w:type="page"/>
      </w:r>
    </w:p>
    <w:tbl>
      <w:tblPr>
        <w:jc w:val="left"/>
        <w:tblInd w:w="0" w:type="dxa"/>
        <w:tblW w:w="5000"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376"/>
        <w:gridCol w:w="3630"/>
        <w:gridCol w:w="1686"/>
        <w:gridCol w:w="1686"/>
        <w:gridCol w:w="1686"/>
        <w:gridCol w:w="1686"/>
        <w:gridCol w:w="1750"/>
        <w:gridCol w:w="1823"/>
      </w:tblGrid>
      <w:tr>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cs="宋体"/>
                <w:color w:val="000000"/>
                <w:sz w:val="20"/>
                <w:szCs w:val="20"/>
              </w:rPr>
            </w:pPr>
            <w:r>
              <w:rPr>
                <w:rFonts w:cs="宋体" w:hint="eastAsia"/>
                <w:sz w:val="20"/>
                <w:szCs w:val="20"/>
                <w:lang w:eastAsia="zh-CN"/>
              </w:rPr>
              <w:t>部门</w:t>
            </w:r>
            <w:r>
              <w:rPr>
                <w:rFonts w:cs="宋体"/>
                <w:color w:val="000000"/>
                <w:sz w:val="20"/>
                <w:szCs w:val="20"/>
              </w:rPr>
              <w:t>：</w:t>
            </w:r>
            <w:r>
              <w:rPr>
                <w:color w:val="000000"/>
                <w:sz w:val="20"/>
                <w:u w:color="auto"/>
              </w:rPr>
              <w:t>重庆市九龙坡区铜罐驿镇人民政府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07</w:t>
            </w:r>
            <w:r>
              <w:rPr>
                <w:rFonts w:cs="宋体"/>
                <w:color w:val="000000"/>
                <w:sz w:val="20"/>
                <w:szCs w:val="20"/>
              </w:rPr>
              <w:t>表</w:t>
            </w:r>
          </w:p>
        </w:tc>
      </w:tr>
      <w:tr>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r>
      <w:tr>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12.00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276.70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276.70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276.70</w:t>
            </w:r>
            <w:r>
              <w:rPr>
                <w:rFonts w:ascii="Times New Roman" w:hAnsi="Times New Roman"/>
                <w:b/>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12.00</w:t>
            </w:r>
            <w:r>
              <w:rPr>
                <w:rFonts w:ascii="Times New Roman" w:hAnsi="Times New Roman"/>
                <w:b/>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60.29</w:t>
            </w:r>
            <w:r>
              <w:rPr>
                <w:rFonts w:ascii="Times New Roman" w:hAnsi="Times New Roman"/>
                <w:b/>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2120803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城市建设支出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37.48</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37.48</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37.48</w:t>
            </w:r>
            <w:r>
              <w:rPr>
                <w:rFonts w:ascii="Times New Roman" w:hAnsi="Times New Roman"/>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22.81</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22.81</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22.81</w:t>
            </w:r>
            <w:r>
              <w:rPr>
                <w:rFonts w:ascii="Times New Roman" w:hAnsi="Times New Roman"/>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21369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92.93</w:t>
            </w:r>
            <w:r>
              <w:rPr>
                <w:rFonts w:ascii="Times New Roman" w:hAnsi="Times New Roman"/>
                <w:b/>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2136902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92.93</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92.93</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92.93</w:t>
            </w:r>
            <w:r>
              <w:rPr>
                <w:rFonts w:ascii="Times New Roman" w:hAnsi="Times New Roman"/>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12.00</w:t>
            </w:r>
            <w:r>
              <w:rPr>
                <w:rFonts w:ascii="Times New Roman" w:hAnsi="Times New Roman"/>
                <w:b/>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12.00</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123.48</w:t>
            </w:r>
            <w:r>
              <w:rPr>
                <w:rFonts w:ascii="Times New Roman" w:hAnsi="Times New Roman"/>
                <w:b/>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12.00</w:t>
            </w:r>
            <w:r>
              <w:rPr>
                <w:rFonts w:ascii="Times New Roman" w:hAnsi="Times New Roman"/>
                <w:b/>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103.28</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103.28</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103.28</w:t>
            </w:r>
            <w:r>
              <w:rPr>
                <w:rFonts w:ascii="Times New Roman" w:hAnsi="Times New Roman"/>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7.00</w:t>
            </w:r>
            <w:r>
              <w:rPr>
                <w:rFonts w:ascii="Times New Roman" w:hAnsi="Times New Roman"/>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8.20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8.20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8.20</w:t>
            </w:r>
            <w:r>
              <w:rPr>
                <w:rFonts w:ascii="Times New Roman" w:hAnsi="Times New Roman"/>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2296004</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12.00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12.00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12.00</w:t>
            </w:r>
            <w:r>
              <w:rPr>
                <w:rFonts w:ascii="Times New Roman" w:hAnsi="Times New Roman"/>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r>
      <w:tr>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备注：1.本表反映部门本年度政府性基金预算财政拨款收入支出及结转和结余情况。</w:t>
        <w:br/>
        <w:t xml:space="preserve">      2.本套报表金额单位转换时可能存在尾数误差。</w:t>
        <w:br/>
        <w:br/>
      </w:r>
    </w:p>
    <w:p>
      <w:pPr>
        <w:rPr>
          <w:rFonts w:cs="宋体"/>
          <w:sz w:val="21"/>
          <w:szCs w:val="21"/>
        </w:rPr>
      </w:pPr>
      <w:r>
        <w:rPr>
          <w:rFonts w:cs="宋体"/>
          <w:sz w:val="21"/>
          <w:szCs w:val="21"/>
        </w:rPr>
        <w:br w:type="page"/>
      </w:r>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305"/>
        <w:gridCol w:w="3604"/>
        <w:gridCol w:w="3273"/>
        <w:gridCol w:w="190"/>
        <w:gridCol w:w="3463"/>
        <w:gridCol w:w="86"/>
        <w:gridCol w:w="3401"/>
      </w:tblGrid>
      <w:tr>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cs="宋体"/>
                <w:color w:val="000000"/>
                <w:sz w:val="20"/>
                <w:szCs w:val="20"/>
              </w:rPr>
            </w:pPr>
            <w:r>
              <w:rPr>
                <w:rFonts w:cs="宋体" w:hint="eastAsia"/>
                <w:sz w:val="20"/>
                <w:szCs w:val="20"/>
                <w:lang w:eastAsia="zh-CN"/>
              </w:rPr>
              <w:t>部门</w:t>
            </w:r>
            <w:r>
              <w:rPr>
                <w:rFonts w:cs="宋体"/>
                <w:color w:val="000000"/>
                <w:sz w:val="20"/>
                <w:szCs w:val="20"/>
              </w:rPr>
              <w:t>：</w:t>
            </w:r>
            <w:r>
              <w:rPr>
                <w:color w:val="000000"/>
                <w:sz w:val="20"/>
                <w:u w:color="auto"/>
              </w:rPr>
              <w:t>重庆市九龙坡区铜罐驿镇人民政府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公开</w:t>
            </w:r>
            <w:r>
              <w:rPr>
                <w:rFonts w:ascii="Times New Roman" w:cs="Times New Roman" w:hAnsi="Times New Roman"/>
                <w:color w:val="000000"/>
                <w:sz w:val="20"/>
                <w:szCs w:val="20"/>
              </w:rPr>
              <w:t>08</w:t>
            </w:r>
            <w:r>
              <w:rPr>
                <w:rFonts w:cs="宋体"/>
                <w:color w:val="000000"/>
                <w:sz w:val="20"/>
                <w:szCs w:val="20"/>
              </w:rPr>
              <w:t>表</w:t>
            </w:r>
          </w:p>
        </w:tc>
      </w:tr>
      <w:tr>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r>
      <w:tr>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r>
      <w:tr>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tc>
      </w:tr>
      <w:tr>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br/>
        <w:br/>
      </w:r>
    </w:p>
    <w:p>
      <w:pPr>
        <w:rPr>
          <w:rFonts w:cs="宋体"/>
          <w:sz w:val="21"/>
          <w:szCs w:val="21"/>
        </w:rPr>
      </w:pPr>
      <w:r>
        <w:rPr>
          <w:rFonts w:cs="宋体"/>
          <w:sz w:val="21"/>
          <w:szCs w:val="21"/>
        </w:rPr>
        <w:br w:type="page"/>
      </w:r>
    </w:p>
    <w:tbl>
      <w:tblPr>
        <w:jc w:val="left"/>
        <w:tblInd w:w="0" w:type="dxa"/>
        <w:tblW w:w="4611" w:type="pct"/>
        <w:tblBorders>
          <w:top w:val="none" w:sz="0" w:space="0" w:color="auto"/>
          <w:left w:val="none" w:sz="0" w:space="0" w:color="auto"/>
          <w:bottom w:val="none" w:sz="0" w:space="0" w:color="auto"/>
          <w:right w:val="none" w:sz="0" w:space="0" w:color="auto"/>
        </w:tblBorders>
        <w:tblCellMar>
          <w:top w:w="0" w:type="dxa"/>
          <w:left w:w="170" w:type="dxa"/>
          <w:bottom w:w="0" w:type="dxa"/>
          <w:right w:w="170" w:type="dxa"/>
        </w:tblCellMar>
      </w:tblPr>
      <w:tblGrid>
        <w:gridCol w:w="3176"/>
        <w:gridCol w:w="2416"/>
        <w:gridCol w:w="2374"/>
        <w:gridCol w:w="3671"/>
        <w:gridCol w:w="2493"/>
      </w:tblGrid>
      <w:tr>
        <w:trPr>
          <w:trHeight w:val="343"/>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rPr>
          <w:trHeight w:val="244"/>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color w:val="000000"/>
                <w:kern w:val="2"/>
                <w:sz w:val="20"/>
                <w:szCs w:val="20"/>
              </w:rPr>
              <w:t>09</w:t>
            </w:r>
            <w:r>
              <w:rPr>
                <w:rFonts w:cs="宋体"/>
                <w:color w:val="000000"/>
                <w:kern w:val="2"/>
                <w:sz w:val="20"/>
                <w:szCs w:val="20"/>
              </w:rPr>
              <w:t>表</w:t>
            </w:r>
          </w:p>
        </w:tc>
      </w:tr>
      <w:tr>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hint="eastAsia"/>
                <w:sz w:val="20"/>
                <w:szCs w:val="20"/>
                <w:lang w:eastAsia="zh-CN"/>
              </w:rPr>
              <w:t>部门</w:t>
            </w:r>
            <w:r>
              <w:rPr>
                <w:rFonts w:cs="宋体"/>
                <w:color w:val="000000"/>
                <w:kern w:val="2"/>
                <w:sz w:val="20"/>
                <w:szCs w:val="20"/>
              </w:rPr>
              <w:t>：</w:t>
            </w:r>
            <w:r>
              <w:rPr>
                <w:color w:val="000000"/>
                <w:sz w:val="20"/>
                <w:u w:color="auto"/>
              </w:rPr>
              <w:t>重庆市九龙坡区铜罐驿镇人民政府</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272.78</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47.00</w:t>
            </w:r>
            <w:r>
              <w:rPr>
                <w:rFonts w:ascii="Times New Roman" w:hAnsi="Times New Roman"/>
                <w:color w:val="000000"/>
                <w:sz w:val="18"/>
                <w:u w:color="auto"/>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47.00</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218.76</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54.02</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47.00</w:t>
            </w:r>
            <w:r>
              <w:rPr>
                <w:rFonts w:ascii="Times New Roman" w:hAnsi="Times New Roman"/>
                <w:color w:val="000000"/>
                <w:sz w:val="18"/>
                <w:u w:color="auto"/>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47.00</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Chars="50" w:right="12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32.13</w:t>
            </w:r>
            <w:r>
              <w:rPr>
                <w:rFonts w:ascii="Times New Roman" w:hAnsi="Times New Roman"/>
                <w:color w:val="000000"/>
                <w:sz w:val="18"/>
                <w:u w:color="auto"/>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32.13</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8</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14.87</w:t>
            </w:r>
            <w:r>
              <w:rPr>
                <w:rFonts w:ascii="Times New Roman" w:hAnsi="Times New Roman"/>
                <w:color w:val="000000"/>
                <w:sz w:val="18"/>
                <w:u w:color="auto"/>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14.87</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5</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Chars="50" w:right="12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2</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8</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Chars="50" w:right="12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744.10</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7.71</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736.40</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744.10</w:t>
            </w:r>
            <w:r>
              <w:rPr>
                <w:rFonts w:ascii="Times New Roman" w:hAnsi="Times New Roman"/>
                <w:color w:val="000000"/>
                <w:sz w:val="18"/>
                <w:u w:color="auto"/>
              </w:rPr>
              <w:t xml:space="preserve"> </w:t>
            </w:r>
          </w:p>
        </w:tc>
      </w:tr>
      <w:tr>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744.10</w:t>
            </w:r>
            <w:r>
              <w:rPr>
                <w:rFonts w:ascii="Times New Roman" w:hAnsi="Times New Roman"/>
                <w:color w:val="000000"/>
                <w:sz w:val="18"/>
                <w:u w:color="auto"/>
              </w:rPr>
              <w:t xml:space="preserve"> </w:t>
            </w:r>
          </w:p>
        </w:tc>
      </w:tr>
      <w:tr>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4.08</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cs="宋体"/>
                <w:color w:val="000000"/>
                <w:kern w:val="2"/>
                <w:sz w:val="16"/>
                <w:szCs w:val="16"/>
              </w:rPr>
            </w:pPr>
          </w:p>
        </w:tc>
      </w:tr>
      <w:tr>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12.06</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cs="宋体"/>
                <w:color w:val="000000"/>
                <w:kern w:val="2"/>
                <w:sz w:val="16"/>
                <w:szCs w:val="16"/>
              </w:rPr>
            </w:pPr>
          </w:p>
        </w:tc>
      </w:tr>
      <w:tr>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Chars="50" w:right="120"/>
              <w:jc w:val="right"/>
              <w:textAlignment w:val="bottom"/>
              <w:rPr>
                <w:rFonts w:ascii="Times New Roman" w:hAnsi="Times New Roman"/>
                <w:color w:val="000000"/>
                <w:sz w:val="18"/>
                <w:szCs w:val="18"/>
              </w:rPr>
            </w:pPr>
            <w:r>
              <w:rPr>
                <w:rFonts w:ascii="Times New Roman" w:hAnsi="Times New Roman"/>
                <w:color w:val="000000"/>
                <w:sz w:val="18"/>
                <w:szCs w:val="18"/>
              </w:rPr>
              <w:t>6.52</w:t>
            </w:r>
            <w:r>
              <w:rPr>
                <w:rFonts w:ascii="Times New Roman" w:hAnsi="Times New Roman"/>
                <w:color w:val="000000"/>
                <w:sz w:val="18"/>
                <w:u w:color="auto"/>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cs="宋体"/>
                <w:color w:val="000000"/>
                <w:sz w:val="16"/>
                <w:szCs w:val="16"/>
              </w:rPr>
            </w:pPr>
          </w:p>
        </w:tc>
      </w:tr>
    </w:tbl>
    <w:p>
      <w:pPr>
        <w:rPr>
          <w:rFonts w:ascii="方正仿宋_GBK" w:eastAsia="方正仿宋_GBK" w:cs="方正仿宋_GBK" w:hAnsi="方正仿宋_GBK"/>
          <w:kern w:val="0"/>
          <w:sz w:val="32"/>
          <w:szCs w:val="32"/>
          <w:shd w:val="clear" w:color="auto" w:fill="FFFFFF"/>
          <w:lang w:val="en-US" w:eastAsia="zh-CN" w:bidi="ar-SA"/>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br/>
        <w:t xml:space="preserve">      2.本套报表金额单位转换时可能存在尾数误差。</w:t>
        <w:br/>
      </w:r>
    </w:p>
    <w:sectPr>
      <w:headerReference w:type="default" r:id="rId3"/>
      <w:footerReference w:type="default" r:id="rId4"/>
      <w:pgSz w:w="16783" w:h="11850" w:orient="landscape"/>
      <w:pgMar w:top="567" w:right="454" w:bottom="567" w:left="1037" w:header="0" w:footer="283" w:gutter="0"/>
      <w:pgNumType w:fmt="numberInDash"/>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宋体">
    <w:altName w:val="方正书宋_GBK"/>
    <w:panose1 w:val="02010600030101010101"/>
    <w:charset w:val="7A"/>
    <w:family w:val="auto"/>
    <w:pitch w:val="variable"/>
    <w:sig w:usb0="00000003" w:usb1="288F0000" w:usb2="00000006" w:usb3="00000000" w:csb0="00040001" w:csb1="00000000"/>
  </w:font>
  <w:font w:name="方正楷体_GBK">
    <w:panose1 w:val="03000509000000000000"/>
    <w:charset w:val="86"/>
    <w:family w:val="auto"/>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楷体">
    <w:altName w:val="方正楷体_GBK"/>
    <w:panose1 w:val="02010609060101010101"/>
    <w:charset w:val="86"/>
    <w:family w:val="auto"/>
    <w:pitch w:val="variable"/>
    <w:sig w:usb0="800002BF" w:usb1="38CF7CFA" w:usb2="00000016" w:usb3="00000000" w:csb0="00040001" w:csb1="00000000"/>
  </w:font>
  <w:font w:name="仿宋">
    <w:altName w:val="方正仿宋_GBK"/>
    <w:panose1 w:val="02010609060101010101"/>
    <w:charset w:val="86"/>
    <w:family w:val="auto"/>
    <w:pitch w:val="variable"/>
    <w:sig w:usb0="800002BF" w:usb1="38CF7CFA" w:usb2="00000016" w:usb3="00000000" w:csb0="00040001" w:csb1="00000000"/>
  </w:font>
  <w:font w:name="Times New Roman">
    <w:altName w:val="方正黑体_GBK"/>
    <w:panose1 w:val="02020603050405020304"/>
    <w:charset w:val="86"/>
    <w:family w:val="auto"/>
    <w:pitch w:val="variable"/>
    <w:sig w:usb0="E0002AFF" w:usb1="C0007841" w:usb2="00000009" w:usb3="00000000" w:csb0="400001FF" w:csb1="FFFF0000"/>
  </w:font>
  <w:font w:name="Arial">
    <w:altName w:val="DejaVu Sans"/>
    <w:panose1 w:val="020B0604020202020204"/>
    <w:charset w:val="01"/>
    <w:family w:val="swiss"/>
    <w:pitch w:val="variable"/>
    <w:sig w:usb0="E0002AFF" w:usb1="C0007843"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 w:name="黑体">
    <w:altName w:val="方正黑体_GBK"/>
    <w:panose1 w:val="00000000000000000000"/>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mc:AlternateContent>
        <mc:Choice Requires="wps">
          <w:drawing>
            <wp:anchor distT="0" distB="0" distL="114298" distR="114298" simplePos="0" relativeHeight="18" behindDoc="0" locked="0" layoutInCell="1" hidden="0" allowOverlap="1">
              <wp:simplePos x="0" y="0"/>
              <wp:positionH relativeFrom="margin">
                <wp:align>center</wp:align>
              </wp:positionH>
              <wp:positionV relativeFrom="paragraph">
                <wp:posOffset>0</wp:posOffset>
              </wp:positionV>
              <wp:extent cx="239344" cy="170205"/>
              <wp:effectExtent l="0" t="0" r="0" b="0"/>
              <wp:wrapNone/>
              <wp:docPr id="1" name="文本框 1"/>
              <wp:cNvGraphicFramePr>
                <a:graphicFrameLocks noChangeAspect="0"/>
              </wp:cNvGraphicFramePr>
              <a:graphic>
                <a:graphicData uri="http://schemas.microsoft.com/office/word/2010/wordprocessingShape">
                  <wps:wsp>
                    <wps:cNvSpPr/>
                    <wps:spPr>
                      <a:xfrm rot="0">
                        <a:off x="0" y="0"/>
                        <a:ext cx="239344" cy="170205"/>
                      </a:xfrm>
                      <a:prstGeom prst="rect"/>
                      <a:noFill/>
                      <a:ln w="6350" cmpd="sng" cap="flat">
                        <a:noFill/>
                        <a:prstDash val="solid"/>
                        <a:round/>
                      </a:ln>
                    </wps:spPr>
                    <wps:txbx id="2">
                      <w:txbxContent>
                        <w:p>
                          <w:pPr>
                            <w:pStyle w:val="15"/>
                            <w:tabs>
                              <w:tab w:val="center" w:pos="4153"/>
                              <w:tab w:val="right" w:pos="8306"/>
                            </w:tabs>
                          </w:pPr>
                          <w:r>
                            <w:fldChar w:fldCharType="begin"/>
                          </w:r>
                          <w:r>
                            <w:instrText xml:space="preserve"> PAGE  \* MERGEFORMAT </w:instrText>
                          </w:r>
                          <w:r>
                            <w:fldChar w:fldCharType="separate"/>
                          </w:r>
                          <w:r>
                            <w:t>- 21 -</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18.846004pt;height:13.402018pt;z-index:18;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both"/>
    </w:pPr>
    <w:r>
      <mc:AlternateContent>
        <mc:Choice Requires="wps">
          <w:drawing>
            <wp:anchor distT="0" distB="0" distL="114298" distR="114298" simplePos="0" relativeHeight="16" behindDoc="0" locked="0" layoutInCell="1" hidden="0" allowOverlap="0">
              <wp:simplePos x="0" y="0"/>
              <wp:positionH relativeFrom="margin">
                <wp:align>center</wp:align>
              </wp:positionH>
              <wp:positionV relativeFrom="paragraph">
                <wp:posOffset>0</wp:posOffset>
              </wp:positionV>
              <wp:extent cx="353643" cy="170206"/>
              <wp:effectExtent l="0" t="0" r="0" b="0"/>
              <wp:wrapNone/>
              <wp:docPr id="4" name="文本框 127"/>
              <wp:cNvGraphicFramePr>
                <a:graphicFrameLocks noChangeAspect="0"/>
              </wp:cNvGraphicFramePr>
              <a:graphic>
                <a:graphicData uri="http://schemas.microsoft.com/office/word/2010/wordprocessingShape">
                  <wps:wsp>
                    <wps:cNvSpPr/>
                    <wps:spPr>
                      <a:xfrm rot="0">
                        <a:off x="0" y="0"/>
                        <a:ext cx="353643" cy="170206"/>
                      </a:xfrm>
                      <a:prstGeom prst="rect"/>
                      <a:noFill/>
                      <a:ln w="6350" cmpd="sng" cap="flat">
                        <a:noFill/>
                        <a:prstDash val="solid"/>
                        <a:round/>
                      </a:ln>
                    </wps:spPr>
                    <wps:txbx id="5">
                      <w:txbxContent>
                        <w:p>
                          <w:pPr>
                            <w:pStyle w:val="15"/>
                            <w:tabs>
                              <w:tab w:val="center" w:pos="4153"/>
                              <w:tab w:val="right" w:pos="8306"/>
                            </w:tabs>
                          </w:pPr>
                          <w:r>
                            <w:t xml:space="preserve"> </w:t>
                          </w:r>
                          <w:r>
                            <w:fldChar w:fldCharType="begin"/>
                          </w:r>
                          <w:r>
                            <w:instrText>PAGE   \* MERGEFORMAT</w:instrText>
                          </w:r>
                          <w:r>
                            <w:fldChar w:fldCharType="separate"/>
                          </w:r>
                          <w:r>
                            <w:rPr>
                              <w:lang w:val="zh-CN"/>
                            </w:rPr>
                            <w:t>28</w:t>
                          </w:r>
                          <w:r>
                            <w:fldChar w:fldCharType="end"/>
                          </w:r>
                          <w:r>
                            <w:t xml:space="preserve"> </w:t>
                          </w:r>
                        </w:p>
                      </w:txbxContent>
                    </wps:txbx>
                    <wps:bodyPr vert="horz" wrap="none" lIns="0" tIns="0" rIns="0" bIns="0" anchor="t" anchorCtr="0" upright="0">
                      <a:spAutoFit/>
                    </wps:bodyPr>
                  </wps:wsp>
                </a:graphicData>
              </a:graphic>
            </wp:anchor>
          </w:drawing>
        </mc:Choice>
        <mc:Fallback>
          <w:pict>
            <v:shape type="#_x0000_t202" id="文本框 127 6" o:spid="_x0000_s6" filled="f" stroked="f" strokeweight="0.5pt" o:allowoverlap="f" style="position:absolute;margin-left:0.0pt;margin-top:0.0pt;width:27.845982pt;height:13.402063pt;z-index:16;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5"/>
                      <w:tabs>
                        <w:tab w:val="center" w:pos="4153"/>
                        <w:tab w:val="right" w:pos="8306"/>
                      </w:tabs>
                    </w:pPr>
                    <w:r>
                      <w:t xml:space="preserve"> </w:t>
                    </w:r>
                    <w:r>
                      <w:fldChar w:fldCharType="begin"/>
                    </w:r>
                    <w:r>
                      <w:instrText>PAGE   \* MERGEFORMAT</w:instrText>
                    </w:r>
                    <w:r>
                      <w:fldChar w:fldCharType="separate"/>
                    </w:r>
                    <w:r>
                      <w:rPr>
                        <w:lang w:val="zh-CN"/>
                      </w:rPr>
                      <w:t>28</w:t>
                    </w:r>
                    <w:r>
                      <w:fldChar w:fldCharType="end"/>
                    </w:r>
                    <w:r>
                      <w:t xml:space="preserve"> </w:t>
                    </w:r>
                  </w:p>
                </w:txbxContent>
              </v:textbox>
            </v:shape>
          </w:pict>
        </mc:Fallback>
      </mc:AlternateContent>
    </w:r>
    <w:r>
      <mc:AlternateContent>
        <mc:Choice Requires="wps">
          <w:drawing>
            <wp:anchor distT="0" distB="0" distL="114298" distR="114298" simplePos="0" relativeHeight="14" behindDoc="0" locked="0" layoutInCell="1" hidden="0" allowOverlap="0">
              <wp:simplePos x="0" y="0"/>
              <wp:positionH relativeFrom="margin">
                <wp:align>center</wp:align>
              </wp:positionH>
              <wp:positionV relativeFrom="page">
                <wp:posOffset>14737081</wp:posOffset>
              </wp:positionV>
              <wp:extent cx="1828800" cy="220979"/>
              <wp:effectExtent l="0" t="0" r="0" b="0"/>
              <wp:wrapNone/>
              <wp:docPr id="7" name="文本框 126"/>
              <wp:cNvGraphicFramePr>
                <a:graphicFrameLocks noChangeAspect="0"/>
              </wp:cNvGraphicFramePr>
              <a:graphic>
                <a:graphicData uri="http://schemas.microsoft.com/office/word/2010/wordprocessingShape">
                  <wps:wsp>
                    <wps:cNvSpPr/>
                    <wps:spPr>
                      <a:xfrm rot="0">
                        <a:off x="0" y="0"/>
                        <a:ext cx="1828800" cy="220979"/>
                      </a:xfrm>
                      <a:prstGeom prst="rect"/>
                      <a:noFill/>
                      <a:ln w="6350" cmpd="sng" cap="flat">
                        <a:noFill/>
                        <a:prstDash val="solid"/>
                        <a:round/>
                      </a:ln>
                    </wps:spPr>
                    <wps:txbx id="8">
                      <w:txbxContent>
                        <w:p>
                          <w:pPr>
                            <w:pStyle w:val="15"/>
                            <w:tabs>
                              <w:tab w:val="center" w:pos="4153"/>
                              <w:tab w:val="right" w:pos="8306"/>
                            </w:tabs>
                            <w:jc w:val="both"/>
                            <w:rPr>
                              <w:rFonts w:cs="宋体"/>
                            </w:rPr>
                          </w:pPr>
                          <w:r>
                            <w:rPr>
                              <w:rFonts w:cs="宋体"/>
                            </w:rPr>
                            <w:t>— 27.1 —</w:t>
                          </w:r>
                        </w:p>
                      </w:txbxContent>
                    </wps:txbx>
                    <wps:bodyPr vert="horz" wrap="none" lIns="0" tIns="0" rIns="0" bIns="0" anchor="t" anchorCtr="0" upright="0">
                      <a:noAutofit/>
                    </wps:bodyPr>
                  </wps:wsp>
                </a:graphicData>
              </a:graphic>
            </wp:anchor>
          </w:drawing>
        </mc:Choice>
        <mc:Fallback>
          <w:pict>
            <v:shape type="#_x0000_t202" id="文本框 126 9" o:spid="_x0000_s9" filled="f" stroked="f" strokeweight="0.5pt" o:allowoverlap="f" style="position:absolute;margin-left:0.0pt;margin-top:1160.4pt;width:144.0pt;height:17.399973pt;z-index:14;mso-position-horizontal:center;mso-position-horizontal-relative:margin;mso-position-vertical:absolute;mso-position-vertical-relative:page;mso-wrap-distance-left:8.999863pt;mso-wrap-distance-right:8.999863pt;mso-wrap-style:none;">
              <v:stroke color="#000000"/>
              <v:textbox id="850" inset="0mm,0mm,0mm,0mm" o:insetmode="custom" style="layout-flow:horizontal;v-text-anchor:top;">
                <w:txbxContent>
                  <w:p>
                    <w:pPr>
                      <w:pStyle w:val="15"/>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lear" w:pos="4153"/>
        <w:tab w:val="clear" w:pos="8306"/>
        <w:tab w:val="left" w:pos="1758"/>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D9F0998"/>
    <w:multiLevelType w:val="singleLevel"/>
    <w:tmpl w:val="5D9F0998"/>
    <w:lvl w:ilvl="0">
      <w:start w:val="1"/>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ODc4ZDExMmU1MWUxYzMyMTJmOGZmYTcxOGEzMDM5Y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rPr>
      <w:rFonts w:ascii="宋体" w:eastAsia="宋体" w:cs="Times New Roman" w:hAnsi="宋体"/>
      <w:sz w:val="24"/>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tabs>
        <w:tab w:val="center" w:pos="4153"/>
        <w:tab w:val="right" w:pos="8306"/>
      </w:tabs>
      <w:snapToGrid w:val="0"/>
      <w:jc w:val="center"/>
    </w:pPr>
    <w:rPr>
      <w:sz w:val="18"/>
      <w:szCs w:val="18"/>
    </w:rPr>
  </w:style>
  <w:style w:type="paragraph" w:styleId="17">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8">
    <w:name w:val="Normal (Web)"/>
    <w:basedOn w:val="0"/>
    <w:pPr>
      <w:spacing w:before="100" w:beforeAutospacing="1" w:after="100" w:afterAutospacing="1"/>
    </w:pPr>
  </w:style>
  <w:style w:type="character" w:styleId="19">
    <w:name w:val="Strong"/>
    <w:rPr>
      <w:b/>
    </w:rPr>
  </w:style>
  <w:style w:type="paragraph" w:customStyle="1" w:styleId="20">
    <w:name w:val="列出段落1"/>
    <w:basedOn w:val="0"/>
    <w:pPr>
      <w:ind w:firstLineChars="200" w:firstLine="200"/>
    </w:pPr>
  </w:style>
  <w:style w:type="paragraph" w:customStyle="1" w:styleId="21">
    <w:name w:val="普通(网站) Char"/>
    <w:pPr>
      <w:spacing w:before="100" w:beforeAutospacing="1" w:after="100" w:afterAutospacing="1"/>
    </w:pPr>
    <w:rPr>
      <w:rFonts w:ascii="宋体" w:eastAsia="宋体" w:cs="Times New Roman" w:hAnsi="宋体"/>
      <w:sz w:val="24"/>
      <w:szCs w:val="24"/>
      <w:lang w:val="en-US" w:eastAsia="zh-CN" w:bidi="ar-SA"/>
    </w:rPr>
  </w:style>
  <w:style w:type="character" w:customStyle="1" w:styleId="22">
    <w:name w:val="21"/>
    <w:rPr>
      <w:rFonts w:ascii="Wingdings" w:cs="Wingdings" w:hAnsi="Wingdings"/>
      <w:b/>
      <w:bCs/>
    </w:rPr>
  </w:style>
  <w:style w:type="paragraph" w:customStyle="1" w:styleId="23">
    <w:name w:val="List Paragraph"/>
    <w:basedOn w:val="0"/>
    <w:pPr>
      <w:keepNext w:val="0"/>
      <w:keepLines w:val="0"/>
      <w:widowControl/>
      <w:suppressLineNumbers w:val="0"/>
      <w:spacing w:before="0" w:beforeAutospacing="0" w:after="0" w:afterAutospacing="0"/>
      <w:ind w:left="0" w:right="0" w:firstLineChars="200" w:firstLine="200"/>
      <w:jc w:val="left"/>
    </w:pPr>
    <w:rPr>
      <w:rFonts w:ascii="宋体" w:eastAsia="宋体" w:cs="宋体" w:hAnsi="宋体"/>
      <w:kern w:val="0"/>
      <w:sz w:val="24"/>
      <w:szCs w:val="24"/>
      <w:lang w:val="en-US" w:eastAsia="zh-CN"/>
    </w:rPr>
  </w:style>
  <w:style w:type="paragraph" w:customStyle="1" w:styleId="24">
    <w:name w:val="msonormal"/>
    <w:basedOn w:val="0"/>
    <w:pPr>
      <w:keepNext w:val="0"/>
      <w:keepLines w:val="0"/>
      <w:widowControl/>
      <w:suppressLineNumbers w:val="0"/>
      <w:spacing w:before="0" w:beforeAutospacing="1" w:after="0" w:afterAutospacing="1"/>
      <w:ind w:left="0" w:right="0"/>
      <w:jc w:val="left"/>
    </w:pPr>
    <w:rPr>
      <w:rFonts w:ascii="宋体" w:eastAsia="宋体" w:cs="宋体" w:hAnsi="宋体"/>
      <w:kern w:val="0"/>
      <w:sz w:val="24"/>
      <w:szCs w:val="24"/>
      <w:lang w:val="en-US" w:eastAsia="zh-CN"/>
    </w:rPr>
  </w:style>
  <w:style w:type="paragraph" w:customStyle="1" w:styleId="25">
    <w:name w:val="普通(网站) Char Char"/>
    <w:basedOn w:val="24"/>
    <w:pPr>
      <w:keepNext w:val="0"/>
      <w:keepLines w:val="0"/>
      <w:widowControl/>
      <w:suppressLineNumbers w:val="0"/>
      <w:spacing w:before="0" w:beforeAutospacing="1" w:after="0" w:afterAutospacing="1"/>
      <w:ind w:left="0" w:right="0"/>
      <w:jc w:val="left"/>
    </w:pPr>
    <w:rPr>
      <w:rFonts w:ascii="宋体" w:eastAsia="宋体" w:cs="宋体" w:hAnsi="宋体"/>
      <w:kern w:val="0"/>
      <w:sz w:val="24"/>
      <w:szCs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08FE2D83-3DF6-4C20-ABF9-F8174358956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41</Pages>
  <Words>0</Words>
  <Characters>28148</Characters>
  <Lines>0</Lines>
  <Paragraphs>132</Paragraphs>
  <CharactersWithSpaces>37531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uos</cp:lastModifiedBy>
  <cp:revision>2</cp:revision>
  <cp:lastPrinted>2025-12-04T07:02:22Z</cp:lastPrinted>
  <dcterms:created xsi:type="dcterms:W3CDTF">2024-07-11T02:00:00Z</dcterms:created>
  <dcterms:modified xsi:type="dcterms:W3CDTF">2026-04-01T07:11:09Z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y fmtid="{D5CDD505-2E9C-101B-9397-08002B2CF9AE}" pid="3" name="ICV">
    <vt:lpwstr>BB46EABDBB2749749395447164B066B3_12</vt:lpwstr>
  </property>
</Properties>
</file>