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cs="华文中宋"/>
          <w:b/>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重庆市九龙坡区石桥铺街道便民服务中心</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（退役军人服务站）2026年单位预算情况说明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880" w:firstLineChars="200"/>
        <w:jc w:val="center"/>
        <w:textAlignment w:val="auto"/>
        <w:rPr>
          <w:rFonts w:hint="eastAsia" w:ascii="Times New Roman" w:hAnsi="Times New Roman" w:eastAsia="华文中宋" w:cs="华文中宋"/>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一、单位基本情况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（一）职能职责</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cs="仿宋_GB2312"/>
        </w:rPr>
        <w:t>为辖区群众、企事业单位等服务对象做好养老保险、医疗保险等各项社会保障业务政策咨询和办理工作。宣传就业创业扶持政策，建立健全劳动力数据资源库，提供就业创业服务。管理辖区流动人员人事档案，协助有关部门做好职业培训和就业指导。承担申办困难群众医疗救助、廉租住房及补贴发放工作。配合相关部门做好退役军人接收安置、关系接转工作；负责辖区退役军人党员及时纳入党组织管理。组织退役军人参加职业教育、技能培训和退役军人专场招聘会；落实辖区退役军人和各类优抚对象优待、抚恤政策待遇；开展拥军优属和烈士褒扬工作。开展退役军人走访慰问、帮扶解困、化解矛盾和思想政治工作。为群众提供其他公共服务和便民利民服务。完成街道党工委、办事处交办的其他任务</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楷体_GBK" w:cs="仿宋_GB2312"/>
        </w:rPr>
      </w:pPr>
      <w:r>
        <w:rPr>
          <w:rFonts w:hint="eastAsia" w:ascii="Times New Roman" w:hAnsi="Times New Roman" w:eastAsia="方正楷体_GBK" w:cs="仿宋_GB2312"/>
        </w:rPr>
        <w:t>（二）单位构成</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仿宋_GB2312"/>
        </w:rPr>
      </w:pPr>
      <w:r>
        <w:rPr>
          <w:rFonts w:hint="eastAsia" w:ascii="Times New Roman" w:hAnsi="Times New Roman"/>
          <w:szCs w:val="32"/>
        </w:rPr>
        <w:t>重庆市九龙坡区石桥铺街道便民服务中心（退役军人服务站）</w:t>
      </w:r>
      <w:r>
        <w:rPr>
          <w:rFonts w:ascii="Times New Roman" w:hAnsi="Times New Roman"/>
          <w:spacing w:val="-2"/>
          <w:kern w:val="0"/>
          <w:szCs w:val="32"/>
        </w:rPr>
        <w:t>为正科级公益一类事业单位</w:t>
      </w:r>
      <w:r>
        <w:rPr>
          <w:rFonts w:hint="eastAsia" w:ascii="Times New Roman" w:hAnsi="Times New Roman"/>
          <w:spacing w:val="-2"/>
          <w:kern w:val="0"/>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二、单位收支总体情况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楷体_GBK" w:cs="仿宋_GB2312"/>
        </w:rPr>
        <w:t>（一）收入预算：</w:t>
      </w:r>
      <w:r>
        <w:rPr>
          <w:rFonts w:hint="eastAsia" w:ascii="Times New Roman" w:hAnsi="Times New Roman" w:eastAsia="方正仿宋_GBK" w:cs="方正仿宋_GBK"/>
        </w:rPr>
        <w:t>2026年年初预算数</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万元，其中：一般公共预算拨款</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万元，政府性基金预算拨款</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万元，国有资本经营预算收入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万元，事业单位经营收入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万元，其他收入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万元。收入较2025年</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万元，主要是一般公共预算经费拨款</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lang w:eastAsia="zh-CN"/>
        </w:rPr>
      </w:pPr>
      <w:r>
        <w:rPr>
          <w:rFonts w:hint="eastAsia" w:ascii="Times New Roman" w:hAnsi="Times New Roman" w:eastAsia="方正楷体_GBK" w:cs="仿宋_GB2312"/>
        </w:rPr>
        <w:t>（二）支出预算：</w:t>
      </w:r>
      <w:r>
        <w:rPr>
          <w:rFonts w:hint="eastAsia" w:ascii="Times New Roman" w:hAnsi="Times New Roman" w:eastAsia="方正仿宋_GBK" w:cs="方正仿宋_GBK"/>
        </w:rPr>
        <w:t>2026年年初预算数</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万元，其中：一般公共服务支出预算</w:t>
      </w:r>
      <w:r>
        <w:rPr>
          <w:rFonts w:hint="eastAsia" w:ascii="Times New Roman" w:hAnsi="Times New Roman" w:eastAsia="方正仿宋_GBK" w:cs="方正仿宋_GBK"/>
          <w:lang w:val="en-US" w:eastAsia="zh-CN"/>
        </w:rPr>
        <w:t>3.74</w:t>
      </w:r>
      <w:r>
        <w:rPr>
          <w:rFonts w:hint="eastAsia" w:ascii="Times New Roman" w:hAnsi="Times New Roman" w:eastAsia="方正仿宋_GBK" w:cs="方正仿宋_GBK"/>
        </w:rPr>
        <w:t>万元，社会保障和就业支出预算</w:t>
      </w:r>
      <w:r>
        <w:rPr>
          <w:rFonts w:hint="eastAsia" w:ascii="Times New Roman" w:hAnsi="Times New Roman" w:eastAsia="方正仿宋_GBK" w:cs="方正仿宋_GBK"/>
          <w:lang w:val="en-US" w:eastAsia="zh-CN"/>
        </w:rPr>
        <w:t>192.78</w:t>
      </w:r>
      <w:r>
        <w:rPr>
          <w:rFonts w:hint="eastAsia" w:ascii="Times New Roman" w:hAnsi="Times New Roman" w:eastAsia="方正仿宋_GBK" w:cs="方正仿宋_GBK"/>
        </w:rPr>
        <w:t>万元，卫生健康支出预算</w:t>
      </w:r>
      <w:r>
        <w:rPr>
          <w:rFonts w:hint="eastAsia" w:ascii="Times New Roman" w:hAnsi="Times New Roman" w:eastAsia="方正仿宋_GBK" w:cs="方正仿宋_GBK"/>
          <w:lang w:val="en-US" w:eastAsia="zh-CN"/>
        </w:rPr>
        <w:t>7.51</w:t>
      </w:r>
      <w:r>
        <w:rPr>
          <w:rFonts w:hint="eastAsia" w:ascii="Times New Roman" w:hAnsi="Times New Roman" w:eastAsia="方正仿宋_GBK" w:cs="方正仿宋_GBK"/>
        </w:rPr>
        <w:t>万元，住房保障支出预算</w:t>
      </w:r>
      <w:r>
        <w:rPr>
          <w:rFonts w:hint="eastAsia" w:ascii="Times New Roman" w:hAnsi="Times New Roman" w:eastAsia="方正仿宋_GBK" w:cs="方正仿宋_GBK"/>
          <w:lang w:val="en-US" w:eastAsia="zh-CN"/>
        </w:rPr>
        <w:t>12.19</w:t>
      </w:r>
      <w:r>
        <w:rPr>
          <w:rFonts w:hint="eastAsia" w:ascii="Times New Roman" w:hAnsi="Times New Roman" w:eastAsia="方正仿宋_GBK" w:cs="方正仿宋_GBK"/>
        </w:rPr>
        <w:t>万元。支出预算较2025年</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万元，主要是基本支出预算</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三、单位预算情况说明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2026年一般公共预算财政拨款收入</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万元，一般公共预算财政拨款支出</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万元。其中：基本支出</w:t>
      </w:r>
      <w:r>
        <w:rPr>
          <w:rFonts w:hint="eastAsia" w:ascii="Times New Roman" w:hAnsi="Times New Roman" w:eastAsia="方正仿宋_GBK" w:cs="方正仿宋_GBK"/>
          <w:lang w:val="en-US" w:eastAsia="zh-CN"/>
        </w:rPr>
        <w:t>216.22</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万元，主要原因是人员经费</w:t>
      </w:r>
      <w:r>
        <w:rPr>
          <w:rFonts w:hint="eastAsia" w:ascii="Times New Roman" w:hAnsi="Times New Roman" w:eastAsia="方正仿宋_GBK" w:cs="方正仿宋_GBK"/>
          <w:lang w:eastAsia="zh-CN"/>
        </w:rPr>
        <w:t>减少</w:t>
      </w:r>
      <w:r>
        <w:rPr>
          <w:rFonts w:hint="eastAsia" w:ascii="Times New Roman" w:hAnsi="Times New Roman" w:eastAsia="方正仿宋_GBK" w:cs="方正仿宋_GBK"/>
        </w:rPr>
        <w:t>，主要用于保障</w:t>
      </w:r>
      <w:r>
        <w:rPr>
          <w:rFonts w:hint="eastAsia" w:ascii="Times New Roman" w:hAnsi="Times New Roman" w:eastAsia="方正仿宋_GBK" w:cs="方正仿宋_GBK"/>
          <w:lang w:eastAsia="zh-CN"/>
        </w:rPr>
        <w:t>重</w:t>
      </w:r>
      <w:r>
        <w:rPr>
          <w:rFonts w:hint="eastAsia" w:ascii="Times New Roman" w:hAnsi="Times New Roman" w:eastAsia="方正仿宋_GBK" w:cs="方正仿宋_GBK"/>
          <w:sz w:val="32"/>
          <w:szCs w:val="32"/>
        </w:rPr>
        <w:t>庆市九龙坡区石桥铺街道便民服务中心（退役军人服务站）</w:t>
      </w:r>
      <w:r>
        <w:rPr>
          <w:rFonts w:hint="eastAsia" w:ascii="Times New Roman" w:hAnsi="Times New Roman" w:eastAsia="方正仿宋_GBK" w:cs="方正仿宋_GBK"/>
        </w:rPr>
        <w:t>在职人员工资福利及社会保险缴费，离休人员离休费，退休人员补助等，保障单位正常运转的各项商品服务支出；项目支出</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8.84</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val="en-US" w:eastAsia="zh-CN"/>
        </w:rPr>
        <w:t>2026年无公务车</w:t>
      </w:r>
      <w:r>
        <w:rPr>
          <w:rFonts w:hint="eastAsia" w:ascii="Times New Roman" w:hAnsi="Times New Roman" w:eastAsia="方正仿宋_GBK" w:cs="方正仿宋_GBK"/>
        </w:rPr>
        <w:t>购置。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2026年政府性基金预算收入</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万元，政府性基金预算支出</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万元，比2025年增加</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szCs w:val="32"/>
        </w:rPr>
        <w:t>重庆市九龙坡区石桥铺街道便民服务中心（退役军人服务站）</w:t>
      </w:r>
      <w:r>
        <w:rPr>
          <w:rFonts w:hint="eastAsia" w:ascii="Times New Roman" w:hAnsi="Times New Roman" w:eastAsia="方正仿宋_GBK" w:cs="方正仿宋_GBK"/>
        </w:rPr>
        <w:t>202</w:t>
      </w:r>
      <w:r>
        <w:rPr>
          <w:rFonts w:hint="eastAsia" w:ascii="Times New Roman" w:hAnsi="Times New Roman" w:eastAsia="方正仿宋_GBK" w:cs="方正仿宋_GBK"/>
          <w:lang w:val="en-US" w:eastAsia="zh-CN"/>
        </w:rPr>
        <w:t>6</w:t>
      </w:r>
      <w:r>
        <w:rPr>
          <w:rFonts w:hint="eastAsia" w:ascii="Times New Roman" w:hAnsi="Times New Roman" w:eastAsia="方正仿宋_GBK" w:cs="方正仿宋_GBK"/>
        </w:rPr>
        <w:t>年无使用政府性基金预算拨款安排的支出。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四、“三公”经费情况说明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00"/>
        <w:textAlignment w:val="auto"/>
        <w:rPr>
          <w:rFonts w:hint="eastAsia" w:ascii="Times New Roman" w:hAnsi="Times New Roman" w:cs="仿宋_GB2312"/>
        </w:rPr>
      </w:pPr>
      <w:r>
        <w:rPr>
          <w:rFonts w:hint="eastAsia" w:ascii="Times New Roman" w:hAnsi="Times New Roman" w:eastAsia="方正仿宋_GBK" w:cs="方正仿宋_GBK"/>
        </w:rPr>
        <w:t>2026年“三公”经费预算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36</w:t>
      </w:r>
      <w:r>
        <w:rPr>
          <w:rFonts w:hint="eastAsia" w:ascii="Times New Roman" w:hAnsi="Times New Roman" w:eastAsia="方正仿宋_GBK" w:cs="方正仿宋_GBK"/>
        </w:rPr>
        <w:t>万元。其中：因公出国（境）费用</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万元，主要原因是无因公出国（境）经费；公务接待费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万元，主要原因是无公务接待；公务用车运行维护费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万元，主要原因是无公务用车维护费；公务用车购置费</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万元，比2025年减少</w:t>
      </w:r>
      <w:r>
        <w:rPr>
          <w:rFonts w:hint="eastAsia" w:ascii="Times New Roman" w:hAnsi="Times New Roman" w:eastAsia="方正仿宋_GBK" w:cs="方正仿宋_GBK"/>
          <w:lang w:val="en-US" w:eastAsia="zh-CN"/>
        </w:rPr>
        <w:t>36</w:t>
      </w:r>
      <w:r>
        <w:rPr>
          <w:rFonts w:hint="eastAsia" w:ascii="Times New Roman" w:hAnsi="Times New Roman" w:eastAsia="方正仿宋_GBK" w:cs="方正仿宋_GBK"/>
        </w:rPr>
        <w:t>万元；主要原因是</w:t>
      </w:r>
      <w:r>
        <w:rPr>
          <w:rFonts w:hint="eastAsia" w:ascii="Times New Roman" w:hAnsi="Times New Roman" w:eastAsia="方正仿宋_GBK" w:cs="方正仿宋_GBK"/>
          <w:lang w:val="en-US" w:eastAsia="zh-CN"/>
        </w:rPr>
        <w:t>2026年无公务车</w:t>
      </w:r>
      <w:r>
        <w:rPr>
          <w:rFonts w:hint="eastAsia" w:ascii="Times New Roman" w:hAnsi="Times New Roman" w:eastAsia="方正仿宋_GBK" w:cs="方正仿宋_GBK"/>
        </w:rPr>
        <w:t>购置。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五、其他重要事项的情况说明</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1.机关运行经费。</w:t>
      </w:r>
      <w:r>
        <w:rPr>
          <w:rFonts w:hint="eastAsia" w:ascii="Times New Roman" w:hAnsi="Times New Roman" w:eastAsia="方正仿宋_GBK" w:cs="方正仿宋_GBK"/>
        </w:rPr>
        <w:t>2026年一般公共预算财政拨款运行经费</w:t>
      </w:r>
      <w:r>
        <w:rPr>
          <w:rFonts w:hint="eastAsia" w:ascii="Times New Roman" w:hAnsi="Times New Roman" w:eastAsia="方正仿宋_GBK" w:cs="方正仿宋_GBK"/>
          <w:lang w:val="en-US" w:eastAsia="zh-CN"/>
        </w:rPr>
        <w:t>32.99</w:t>
      </w:r>
      <w:r>
        <w:rPr>
          <w:rFonts w:hint="eastAsia" w:ascii="Times New Roman" w:hAnsi="Times New Roman" w:eastAsia="方正仿宋_GBK" w:cs="方正仿宋_GBK"/>
        </w:rPr>
        <w:t>万元，比上年增加</w:t>
      </w:r>
      <w:r>
        <w:rPr>
          <w:rFonts w:hint="eastAsia" w:ascii="Times New Roman" w:hAnsi="Times New Roman" w:eastAsia="方正仿宋_GBK" w:cs="方正仿宋_GBK"/>
          <w:lang w:val="en-US" w:eastAsia="zh-CN"/>
        </w:rPr>
        <w:t>4.23</w:t>
      </w:r>
      <w:r>
        <w:rPr>
          <w:rFonts w:hint="eastAsia" w:ascii="Times New Roman" w:hAnsi="Times New Roman" w:eastAsia="方正仿宋_GBK" w:cs="方正仿宋_GBK"/>
        </w:rPr>
        <w:t>万元，主要原因为一般公共预算财政拨款运行经费</w:t>
      </w:r>
      <w:r>
        <w:rPr>
          <w:rFonts w:hint="eastAsia" w:ascii="Times New Roman" w:hAnsi="Times New Roman" w:eastAsia="方正仿宋_GBK" w:cs="方正仿宋_GBK"/>
          <w:lang w:eastAsia="zh-CN"/>
        </w:rPr>
        <w:t>增加</w:t>
      </w:r>
      <w:r>
        <w:rPr>
          <w:rFonts w:hint="eastAsia" w:ascii="Times New Roman" w:hAnsi="Times New Roman" w:eastAsia="方正仿宋_GBK" w:cs="方正仿宋_GBK"/>
        </w:rPr>
        <w:t>。主要用于办公费、印刷费、邮电费、水电费、物管费、差旅费、会议费、培训费及其他商品和服务支出等。</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b/>
          <w:bCs/>
        </w:rPr>
        <w:t>2.政府采购情况。</w:t>
      </w:r>
      <w:r>
        <w:rPr>
          <w:rFonts w:hint="eastAsia" w:ascii="Times New Roman" w:hAnsi="Times New Roman" w:eastAsia="方正仿宋_GBK" w:cs="方正仿宋_GBK"/>
        </w:rPr>
        <w:t>本单位政府采购预算总额</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万元、政府采购工程预算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万元；其中一般公共预算拨款政府采购</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万元：政府采购货物预算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万元、政府采购工程预算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万元、政府采购服务预算</w:t>
      </w:r>
      <w:r>
        <w:rPr>
          <w:rFonts w:hint="eastAsia" w:ascii="Times New Roman" w:hAnsi="Times New Roman" w:eastAsia="方正仿宋_GBK" w:cs="方正仿宋_GBK"/>
          <w:lang w:val="en-US" w:eastAsia="zh-CN"/>
        </w:rPr>
        <w:t>0</w:t>
      </w:r>
      <w:r>
        <w:rPr>
          <w:rFonts w:hint="eastAsia" w:ascii="Times New Roman" w:hAnsi="Times New Roman" w:eastAsia="方正仿宋_GBK" w:cs="方正仿宋_GBK"/>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color w:val="000000"/>
        </w:rPr>
      </w:pPr>
      <w:r>
        <w:rPr>
          <w:rFonts w:hint="eastAsia" w:ascii="Times New Roman" w:hAnsi="Times New Roman" w:eastAsia="方正仿宋_GBK" w:cs="方正仿宋_GBK"/>
          <w:b/>
          <w:bCs/>
        </w:rPr>
        <w:t>3.绩效目标设置情况。</w:t>
      </w:r>
      <w:r>
        <w:rPr>
          <w:rFonts w:hint="eastAsia" w:ascii="Times New Roman" w:hAnsi="Times New Roman" w:eastAsia="方正仿宋_GBK" w:cs="方正仿宋_GBK"/>
          <w:color w:val="000000"/>
        </w:rPr>
        <w:t>2026年项目支出均实行了绩效目标管理，涉及一般公共预算当年财政拨款</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万元。</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color w:val="000000"/>
        </w:rPr>
      </w:pPr>
      <w:r>
        <w:rPr>
          <w:rFonts w:hint="eastAsia" w:ascii="Times New Roman" w:hAnsi="Times New Roman" w:eastAsia="方正仿宋_GBK" w:cs="方正仿宋_GBK"/>
          <w:b/>
          <w:bCs/>
          <w:color w:val="000000"/>
        </w:rPr>
        <w:t>4.国有资产占有使用情况。</w:t>
      </w:r>
      <w:r>
        <w:rPr>
          <w:rFonts w:hint="eastAsia" w:cs="方正仿宋_GBK"/>
          <w:color w:val="000000"/>
          <w:lang w:eastAsia="zh-CN"/>
        </w:rPr>
        <w:t>截至</w:t>
      </w:r>
      <w:r>
        <w:rPr>
          <w:rFonts w:hint="eastAsia" w:ascii="Times New Roman" w:hAnsi="Times New Roman" w:eastAsia="方正仿宋_GBK" w:cs="方正仿宋_GBK"/>
          <w:color w:val="000000"/>
        </w:rPr>
        <w:t>2025年12月，本单位共有车辆</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辆，其中一般公务用车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辆、执勤执法用车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辆。2026年一般公共预算安排购置车辆</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辆，其中一般公务用车辆、执勤执法用车</w:t>
      </w:r>
      <w:r>
        <w:rPr>
          <w:rFonts w:hint="eastAsia" w:ascii="Times New Roman" w:hAnsi="Times New Roman" w:eastAsia="方正仿宋_GBK" w:cs="方正仿宋_GBK"/>
          <w:color w:val="000000"/>
          <w:lang w:val="en-US" w:eastAsia="zh-CN"/>
        </w:rPr>
        <w:t>0</w:t>
      </w:r>
      <w:r>
        <w:rPr>
          <w:rFonts w:hint="eastAsia" w:ascii="Times New Roman" w:hAnsi="Times New Roman" w:eastAsia="方正仿宋_GBK" w:cs="方正仿宋_GBK"/>
          <w:color w:val="000000"/>
        </w:rPr>
        <w:t>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黑体_GBK" w:cs="仿宋_GB2312"/>
        </w:rPr>
      </w:pPr>
      <w:r>
        <w:rPr>
          <w:rFonts w:hint="eastAsia" w:ascii="Times New Roman" w:hAnsi="Times New Roman" w:eastAsia="方正黑体_GBK" w:cs="仿宋_GB2312"/>
        </w:rPr>
        <w:t>六</w:t>
      </w:r>
      <w:r>
        <w:rPr>
          <w:rFonts w:ascii="Times New Roman" w:hAnsi="Times New Roman" w:eastAsia="方正黑体_GBK" w:cs="仿宋_GB2312"/>
        </w:rPr>
        <w:t>、</w:t>
      </w:r>
      <w:r>
        <w:rPr>
          <w:rFonts w:hint="eastAsia" w:ascii="Times New Roman" w:hAnsi="Times New Roman" w:eastAsia="方正黑体_GBK" w:cs="仿宋_GB2312"/>
        </w:rPr>
        <w:t>专业性名词解释</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keepNext w:val="0"/>
        <w:keepLines w:val="0"/>
        <w:pageBreakBefore w:val="0"/>
        <w:widowControl w:val="0"/>
        <w:tabs>
          <w:tab w:val="center" w:pos="4153"/>
          <w:tab w:val="left" w:pos="7275"/>
        </w:tabs>
        <w:kinsoku/>
        <w:wordWrap/>
        <w:overflowPunct/>
        <w:topLinePunct w:val="0"/>
        <w:autoSpaceDE/>
        <w:autoSpaceDN/>
        <w:bidi w:val="0"/>
        <w:adjustRightInd w:val="0"/>
        <w:snapToGrid w:val="0"/>
        <w:spacing w:line="594" w:lineRule="exact"/>
        <w:ind w:firstLine="640"/>
        <w:jc w:val="left"/>
        <w:textAlignment w:val="auto"/>
        <w:rPr>
          <w:rFonts w:hint="eastAsia"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000000"/>
        </w:rPr>
      </w:pPr>
      <w:r>
        <w:rPr>
          <w:rFonts w:hint="eastAsia" w:ascii="Times New Roman" w:hAnsi="Times New Roman" w:eastAsia="方正楷体_GBK"/>
          <w:szCs w:val="32"/>
        </w:rPr>
        <w:t>（五）“三公”经费：</w:t>
      </w:r>
      <w:r>
        <w:rPr>
          <w:rFonts w:hint="eastAsia" w:ascii="Times New Roman" w:hAnsi="Times New Roman" w:eastAsia="方正仿宋_GBK" w:cs="方正仿宋_GBK"/>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594" w:lineRule="exact"/>
        <w:ind w:firstLine="642" w:firstLineChars="200"/>
        <w:textAlignment w:val="auto"/>
        <w:rPr>
          <w:rFonts w:hint="eastAsia" w:ascii="Times New Roman" w:hAnsi="Times New Roman" w:eastAsia="方正仿宋_GBK" w:cs="方正仿宋_GBK"/>
          <w:b/>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rPr>
      </w:pPr>
      <w:r>
        <w:rPr>
          <w:rFonts w:hint="eastAsia" w:ascii="Times New Roman" w:hAnsi="Times New Roman" w:eastAsia="方正仿宋_GBK" w:cs="方正仿宋_GBK"/>
        </w:rPr>
        <w:t>部门预算公开联系人：</w:t>
      </w:r>
      <w:r>
        <w:rPr>
          <w:rFonts w:hint="eastAsia" w:ascii="Times New Roman" w:hAnsi="Times New Roman" w:eastAsia="方正仿宋_GBK" w:cs="方正仿宋_GBK"/>
          <w:lang w:eastAsia="zh-CN"/>
        </w:rPr>
        <w:t>李炜镜</w:t>
      </w:r>
      <w:r>
        <w:rPr>
          <w:rFonts w:hint="eastAsia" w:cs="方正仿宋_GBK"/>
          <w:lang w:val="en-US" w:eastAsia="zh-CN"/>
        </w:rPr>
        <w:t xml:space="preserve">  </w:t>
      </w:r>
      <w:r>
        <w:rPr>
          <w:rFonts w:hint="eastAsia" w:ascii="Times New Roman" w:hAnsi="Times New Roman" w:eastAsia="方正仿宋_GBK" w:cs="方正仿宋_GBK"/>
        </w:rPr>
        <w:t>联系方式：023-68611724</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Times New Roman" w:hAnsi="Times New Roman"/>
        </w:rPr>
      </w:pPr>
    </w:p>
    <w:p>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200" w:right="0" w:rightChars="0" w:hanging="960" w:hangingChars="3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附表：1.2026年重庆市九龙坡区石桥铺街道便民服务中心（退役军人服务站）财政拨款收支总表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2</w:t>
      </w:r>
      <w:r>
        <w:rPr>
          <w:rFonts w:hint="eastAsia" w:ascii="Times New Roman" w:hAnsi="Times New Roman" w:eastAsia="方正仿宋_GBK"/>
          <w:spacing w:val="-10"/>
          <w:sz w:val="32"/>
          <w:szCs w:val="32"/>
        </w:rPr>
        <w:t>.2026年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eastAsia="方正仿宋_GBK"/>
          <w:spacing w:val="-10"/>
          <w:sz w:val="32"/>
          <w:szCs w:val="32"/>
        </w:rPr>
        <w:t>一般公共预算财政拨款支出预算表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3.2026年重庆市九龙坡区石桥铺街道便民服务中心（退役军人服务站）一般公共预算财政拨款基本支出预算表</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4.2026年重庆市九龙坡区石桥铺街道便民服务中心（退役军人服务站）一般公共预算财政拨款基本支出预算表（政府预算支出经济分类科目）</w:t>
      </w:r>
    </w:p>
    <w:p>
      <w:pPr>
        <w:pStyle w:val="2"/>
        <w:keepNext w:val="0"/>
        <w:keepLines w:val="0"/>
        <w:pageBreakBefore w:val="0"/>
        <w:widowControl w:val="0"/>
        <w:kinsoku/>
        <w:wordWrap/>
        <w:overflowPunct/>
        <w:topLinePunct w:val="0"/>
        <w:autoSpaceDE/>
        <w:autoSpaceDN/>
        <w:bidi w:val="0"/>
        <w:adjustRightInd w:val="0"/>
        <w:snapToGrid w:val="0"/>
        <w:spacing w:line="594" w:lineRule="exact"/>
        <w:ind w:left="1600" w:leftChars="500" w:right="0" w:rightChars="0" w:firstLine="0" w:firstLineChars="0"/>
        <w:jc w:val="lef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5.2026年重庆市九龙坡区石桥铺街道便民服务中心（退役军人服务站）一般公共预算“三公”经费支出表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jc w:val="left"/>
        <w:textAlignment w:val="auto"/>
        <w:rPr>
          <w:rFonts w:hint="eastAsia" w:ascii="Times New Roman" w:hAnsi="Times New Roman"/>
          <w:szCs w:val="32"/>
        </w:rPr>
      </w:pPr>
      <w:r>
        <w:rPr>
          <w:rFonts w:hint="eastAsia" w:ascii="Times New Roman" w:hAnsi="Times New Roman"/>
          <w:szCs w:val="32"/>
        </w:rPr>
        <w:t>6.2026年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政府性基金预算支出表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7.2026年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部门收支总表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8.2026年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部门收入总表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9.2026年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部门支出总表（功能科目分类到项）</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10.2026年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一般公共预算财政拨款项目支出预算表（部门预算支出经济分类科目）</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jc w:val="left"/>
        <w:textAlignment w:val="auto"/>
        <w:rPr>
          <w:rFonts w:hint="eastAsia" w:ascii="Times New Roman" w:hAnsi="Times New Roman"/>
          <w:szCs w:val="32"/>
        </w:rPr>
      </w:pPr>
      <w:r>
        <w:rPr>
          <w:rFonts w:hint="eastAsia" w:ascii="Times New Roman" w:hAnsi="Times New Roman"/>
          <w:szCs w:val="32"/>
        </w:rPr>
        <w:t>11.2026年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一般公共预算财政拨款项目支出预算表（政府预算支出经济分类科目）</w:t>
      </w:r>
    </w:p>
    <w:p>
      <w:pPr>
        <w:pStyle w:val="2"/>
        <w:keepNext w:val="0"/>
        <w:keepLines w:val="0"/>
        <w:pageBreakBefore w:val="0"/>
        <w:widowControl w:val="0"/>
        <w:tabs>
          <w:tab w:val="left" w:pos="1560"/>
        </w:tabs>
        <w:kinsoku/>
        <w:wordWrap/>
        <w:overflowPunct/>
        <w:topLinePunct w:val="0"/>
        <w:autoSpaceDE/>
        <w:autoSpaceDN/>
        <w:bidi w:val="0"/>
        <w:adjustRightInd w:val="0"/>
        <w:snapToGrid w:val="0"/>
        <w:spacing w:line="594" w:lineRule="exact"/>
        <w:ind w:left="1600" w:leftChars="500" w:right="0" w:rightChars="0" w:firstLine="0" w:firstLineChars="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12.2026年重庆市九龙坡区石桥铺街道便民服务中心（退役军人服务站）政府采购明细表</w:t>
      </w:r>
    </w:p>
    <w:p>
      <w:pPr>
        <w:keepNext w:val="0"/>
        <w:keepLines w:val="0"/>
        <w:pageBreakBefore w:val="0"/>
        <w:widowControl w:val="0"/>
        <w:kinsoku/>
        <w:wordWrap/>
        <w:overflowPunct/>
        <w:topLinePunct w:val="0"/>
        <w:autoSpaceDE/>
        <w:autoSpaceDN/>
        <w:bidi w:val="0"/>
        <w:adjustRightInd w:val="0"/>
        <w:snapToGrid w:val="0"/>
        <w:spacing w:line="594" w:lineRule="exact"/>
        <w:ind w:left="1600" w:leftChars="500" w:firstLine="0" w:firstLineChars="0"/>
        <w:textAlignment w:val="auto"/>
        <w:rPr>
          <w:rFonts w:ascii="Times New Roman" w:hAnsi="Times New Roman"/>
        </w:rPr>
        <w:sectPr>
          <w:footerReference r:id="rId3" w:type="default"/>
          <w:pgSz w:w="11906" w:h="16838"/>
          <w:pgMar w:top="1984" w:right="1446" w:bottom="1644" w:left="1446" w:header="851" w:footer="1474" w:gutter="0"/>
          <w:pgNumType w:fmt="decimal"/>
          <w:cols w:space="425" w:num="1"/>
          <w:docGrid w:type="lines" w:linePitch="312" w:charSpace="0"/>
        </w:sectPr>
      </w:pPr>
      <w:r>
        <w:rPr>
          <w:rFonts w:hint="eastAsia" w:ascii="Times New Roman" w:hAnsi="Times New Roman"/>
          <w:szCs w:val="32"/>
        </w:rPr>
        <w:t>13.2026年</w:t>
      </w:r>
      <w:r>
        <w:rPr>
          <w:rFonts w:hint="eastAsia" w:ascii="Times New Roman" w:hAnsi="Times New Roman" w:eastAsia="方正仿宋_GBK"/>
          <w:sz w:val="32"/>
          <w:szCs w:val="32"/>
        </w:rPr>
        <w:t>重庆市九龙坡区石桥铺街道便民服务中心（退役军人服务站）</w:t>
      </w:r>
      <w:r>
        <w:rPr>
          <w:rFonts w:hint="eastAsia" w:ascii="Times New Roman" w:hAnsi="Times New Roman"/>
          <w:szCs w:val="32"/>
        </w:rPr>
        <w:t>项目绩效目标表</w:t>
      </w:r>
    </w:p>
    <w:p>
      <w:pPr>
        <w:rPr>
          <w:rFonts w:hint="eastAsia"/>
          <w:lang w:val="en-US" w:eastAsia="zh-CN"/>
        </w:rPr>
      </w:pPr>
      <w:r>
        <w:rPr>
          <w:rFonts w:hint="eastAsia" w:ascii="方正黑体_GBK" w:hAnsi="方正黑体_GBK" w:eastAsia="方正黑体_GBK" w:cs="方正黑体_GBK"/>
          <w:lang w:eastAsia="zh-CN"/>
        </w:rPr>
        <w:t>附件</w:t>
      </w:r>
      <w:r>
        <w:rPr>
          <w:rFonts w:hint="eastAsia"/>
          <w:lang w:val="en-US" w:eastAsia="zh-CN"/>
        </w:rPr>
        <w:t>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53"/>
        <w:gridCol w:w="1111"/>
        <w:gridCol w:w="2497"/>
        <w:gridCol w:w="918"/>
        <w:gridCol w:w="1996"/>
        <w:gridCol w:w="2291"/>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8" w:type="dxa"/>
            <w:gridSpan w:val="7"/>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49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91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996"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291"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608"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26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合计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一般公共预算</w:t>
            </w: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政府性基金预算</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一、本年收入</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一、本年支出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216.22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192.78</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192.78</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二、上年结转</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二、结转下年</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一般公共预算拨款</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政府性基金预算拨款</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国有资本经营收入</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收入合计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支出合计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1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2</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94"/>
        <w:gridCol w:w="6444"/>
        <w:gridCol w:w="1364"/>
        <w:gridCol w:w="2095"/>
        <w:gridCol w:w="2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5"/>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17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177"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56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216.22</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192.78</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其他人力资源和社会保障管理事务支出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57.89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33.83</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134.90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2082850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134.90</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7.51</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6.55</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0.96</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2210201</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Style w:val="8"/>
                <w:lang w:val="en-US" w:eastAsia="zh-CN" w:bidi="ar"/>
              </w:rPr>
              <w:t>住房公积金</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2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0"/>
                <w:szCs w:val="20"/>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3</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24"/>
        <w:gridCol w:w="4323"/>
        <w:gridCol w:w="1579"/>
        <w:gridCol w:w="2424"/>
        <w:gridCol w:w="3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5"/>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p>
            <w:pPr>
              <w:keepNext w:val="0"/>
              <w:keepLines w:val="0"/>
              <w:widowControl/>
              <w:suppressLineNumbers w:val="0"/>
              <w:snapToGrid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3424"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经济分类科目</w:t>
            </w:r>
          </w:p>
        </w:tc>
        <w:tc>
          <w:tcPr>
            <w:tcW w:w="74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人员经费</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216.22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181.31</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146.79</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32.98</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67.50</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14.30</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7.15</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5.43</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34.52</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31.92</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30307</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医疗费补助</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3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4</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5"/>
        <w:gridCol w:w="6900"/>
        <w:gridCol w:w="3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39"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重庆市九龙坡区人民政府石桥铺街道办事处一般公共预算财政拨款基本支出预算表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739"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90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73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3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科目编码</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bCs/>
                <w:i w:val="0"/>
                <w:iCs w:val="0"/>
                <w:color w:val="000000"/>
                <w:sz w:val="28"/>
                <w:szCs w:val="28"/>
                <w:u w:val="none"/>
              </w:rPr>
            </w:pPr>
            <w:r>
              <w:rPr>
                <w:rFonts w:hint="eastAsia" w:ascii="方正黑体_GBK" w:hAnsi="方正黑体_GBK" w:eastAsia="方正黑体_GBK" w:cs="方正黑体_GBK"/>
                <w:b/>
                <w:bCs/>
                <w:i w:val="0"/>
                <w:iCs w:val="0"/>
                <w:color w:val="000000"/>
                <w:kern w:val="0"/>
                <w:sz w:val="28"/>
                <w:szCs w:val="28"/>
                <w:u w:val="none"/>
                <w:lang w:val="en-US" w:eastAsia="zh-CN" w:bidi="ar"/>
              </w:rPr>
              <w:t>科目名称</w:t>
            </w:r>
          </w:p>
        </w:tc>
        <w:tc>
          <w:tcPr>
            <w:tcW w:w="3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对事业单位经常性补助</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50501</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工资福利支出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50502</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商品和服务支出</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509</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对个人和家庭的补助</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50901</w:t>
            </w:r>
          </w:p>
        </w:tc>
        <w:tc>
          <w:tcPr>
            <w:tcW w:w="6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Style w:val="9"/>
                <w:lang w:val="en-US" w:eastAsia="zh-CN" w:bidi="ar"/>
              </w:rPr>
              <w:t>社会福利和救助</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36.43</w:t>
            </w: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5</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3461"/>
        <w:gridCol w:w="1123"/>
        <w:gridCol w:w="3076"/>
        <w:gridCol w:w="3081"/>
        <w:gridCol w:w="2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6"/>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21"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39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8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8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12" w:type="pct"/>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1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因公出国（境）费</w:t>
            </w:r>
          </w:p>
        </w:tc>
        <w:tc>
          <w:tcPr>
            <w:tcW w:w="25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公务用车购置及运行费</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1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小计</w:t>
            </w: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公务用车购置费</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公务用车运行费</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08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Times New Roman" w:hAnsi="Times New Roman" w:eastAsia="宋体" w:cs="Times New Roman"/>
                <w:i w:val="0"/>
                <w:iCs w:val="0"/>
                <w:color w:val="000000"/>
                <w:sz w:val="20"/>
                <w:szCs w:val="20"/>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6</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61"/>
        <w:gridCol w:w="3061"/>
        <w:gridCol w:w="1809"/>
        <w:gridCol w:w="3062"/>
        <w:gridCol w:w="3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5"/>
            <w:vMerge w:val="restart"/>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28"/>
                <w:szCs w:val="28"/>
                <w:u w:val="none"/>
              </w:rPr>
            </w:pPr>
            <w:r>
              <w:rPr>
                <w:rFonts w:hint="eastAsia" w:ascii="方正小标宋_GBK" w:hAnsi="方正小标宋_GBK" w:eastAsia="方正小标宋_GBK" w:cs="方正小标宋_GBK"/>
                <w:i w:val="0"/>
                <w:iCs w:val="0"/>
                <w:color w:val="000000"/>
                <w:kern w:val="0"/>
                <w:sz w:val="28"/>
                <w:szCs w:val="28"/>
                <w:u w:val="none"/>
                <w:lang w:val="en-US" w:eastAsia="zh-CN" w:bidi="ar"/>
              </w:rPr>
              <w:t>重庆市九龙坡区人民政府石桥铺街道办事处政府性基金预算支出表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5"/>
            <w:vMerge w:val="continue"/>
            <w:tcBorders>
              <w:top w:val="nil"/>
              <w:left w:val="nil"/>
              <w:bottom w:val="nil"/>
              <w:right w:val="nil"/>
            </w:tcBorders>
            <w:shd w:val="clear" w:color="auto" w:fill="auto"/>
            <w:noWrap/>
            <w:vAlign w:val="center"/>
          </w:tcPr>
          <w:p>
            <w:pPr>
              <w:snapToGrid w:val="0"/>
              <w:jc w:val="center"/>
              <w:rPr>
                <w:rFonts w:hint="eastAsia" w:ascii="方正小标宋_GBK" w:hAnsi="方正小标宋_GBK" w:eastAsia="方正小标宋_GBK" w:cs="方正小标宋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8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3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8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12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8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3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080"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1120" w:type="pct"/>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科目编码</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28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本年政府性基金预算财政拨款支出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基本支出</w:t>
            </w: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仿宋_GBK" w:hAnsi="方正仿宋_GBK" w:eastAsia="方正仿宋_GBK" w:cs="方正仿宋_GBK"/>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0"/>
                <w:szCs w:val="20"/>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0"/>
                <w:szCs w:val="20"/>
                <w:u w:val="none"/>
              </w:rPr>
            </w:pPr>
          </w:p>
        </w:tc>
      </w:tr>
    </w:tbl>
    <w:p>
      <w:pPr>
        <w:rPr>
          <w:rFonts w:hint="default"/>
          <w:lang w:val="en-US" w:eastAsia="zh-CN"/>
        </w:rPr>
      </w:pPr>
    </w:p>
    <w:p>
      <w:pPr>
        <w:rPr>
          <w:rFonts w:hint="default"/>
          <w:lang w:val="en-US" w:eastAsia="zh-CN"/>
        </w:rPr>
      </w:pPr>
    </w:p>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7</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1"/>
        <w:gridCol w:w="2033"/>
        <w:gridCol w:w="4570"/>
        <w:gridCol w:w="2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4"/>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0"/>
                <w:szCs w:val="30"/>
                <w:u w:val="none"/>
                <w:lang w:val="en-US" w:eastAsia="zh-CN" w:bidi="ar"/>
              </w:rPr>
              <w:t>重庆市九龙坡区人民政府石桥铺街道办事处部门收支总表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4"/>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4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540"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2"/>
                <w:szCs w:val="22"/>
                <w:u w:val="none"/>
              </w:rPr>
            </w:pPr>
            <w:r>
              <w:rPr>
                <w:rFonts w:hint="eastAsia" w:ascii="方正楷体_GBK" w:hAnsi="方正楷体_GBK" w:eastAsia="方正楷体_GBK" w:cs="方正楷体_GBK"/>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收入</w:t>
            </w:r>
          </w:p>
        </w:tc>
        <w:tc>
          <w:tcPr>
            <w:tcW w:w="7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政府性基金预算资金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国有资本经营预算资金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上级补助收入资金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附属单位上缴收入资金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事业单位经营收入资金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其他收入资金</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c>
          <w:tcPr>
            <w:tcW w:w="4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仿宋_GBK" w:hAnsi="方正仿宋_GBK" w:eastAsia="方正仿宋_GBK" w:cs="方正仿宋_GBK"/>
                <w:i w:val="0"/>
                <w:iCs w:val="0"/>
                <w:color w:val="000000"/>
                <w:sz w:val="24"/>
                <w:szCs w:val="24"/>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8</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2979"/>
        <w:gridCol w:w="780"/>
        <w:gridCol w:w="1140"/>
        <w:gridCol w:w="939"/>
        <w:gridCol w:w="1386"/>
        <w:gridCol w:w="1207"/>
        <w:gridCol w:w="662"/>
        <w:gridCol w:w="847"/>
        <w:gridCol w:w="1024"/>
        <w:gridCol w:w="1058"/>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6" w:type="dxa"/>
          <w:trHeight w:val="312" w:hRule="atLeast"/>
          <w:jc w:val="center"/>
        </w:trPr>
        <w:tc>
          <w:tcPr>
            <w:tcW w:w="12958" w:type="dxa"/>
            <w:gridSpan w:val="11"/>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8"/>
                <w:szCs w:val="38"/>
                <w:u w:val="none"/>
              </w:rPr>
            </w:pPr>
            <w:r>
              <w:rPr>
                <w:rFonts w:hint="eastAsia" w:ascii="方正小标宋_GBK" w:hAnsi="方正小标宋_GBK" w:eastAsia="方正小标宋_GBK" w:cs="方正小标宋_GBK"/>
                <w:i w:val="0"/>
                <w:iCs w:val="0"/>
                <w:color w:val="000000"/>
                <w:kern w:val="0"/>
                <w:sz w:val="38"/>
                <w:szCs w:val="38"/>
                <w:u w:val="none"/>
                <w:lang w:val="en-US" w:eastAsia="zh-CN" w:bidi="ar"/>
              </w:rPr>
              <w:t>重庆市九龙坡区人民政府石桥铺街道办事处部门收入总表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6" w:type="dxa"/>
          <w:trHeight w:val="312" w:hRule="atLeast"/>
          <w:jc w:val="center"/>
        </w:trPr>
        <w:tc>
          <w:tcPr>
            <w:tcW w:w="12958" w:type="dxa"/>
            <w:gridSpan w:val="11"/>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7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93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386"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0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6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4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2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16"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97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939"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386"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0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662"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847"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24"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058" w:type="dxa"/>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216" w:type="dxa"/>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总计</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一般公共预算拨款收入</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政府性基金预算拨款收入</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国有资本经营预算拨款收入</w:t>
            </w:r>
          </w:p>
        </w:tc>
        <w:tc>
          <w:tcPr>
            <w:tcW w:w="12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财政专户管理资金收入</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事业收入</w:t>
            </w: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上级补助收入</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附属单位上缴收入</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事业单位经营收入</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科目编码</w:t>
            </w:r>
          </w:p>
        </w:tc>
        <w:tc>
          <w:tcPr>
            <w:tcW w:w="2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科目名称</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18"/>
                <w:szCs w:val="18"/>
                <w:u w:val="none"/>
              </w:rPr>
            </w:pPr>
            <w:r>
              <w:rPr>
                <w:rFonts w:hint="eastAsia" w:ascii="方正仿宋_GBK" w:hAnsi="方正仿宋_GBK" w:eastAsia="方正仿宋_GBK" w:cs="方正仿宋_GBK"/>
                <w:b/>
                <w:bCs/>
                <w:i w:val="0"/>
                <w:iCs w:val="0"/>
                <w:color w:val="000000"/>
                <w:kern w:val="0"/>
                <w:sz w:val="18"/>
                <w:szCs w:val="18"/>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216.22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216.22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w:t>
            </w:r>
          </w:p>
        </w:tc>
        <w:tc>
          <w:tcPr>
            <w:tcW w:w="2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一般公共服务支出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20103</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政府办公厅（室）及相关机构事务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2010350</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事业运行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3.74</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w:t>
            </w:r>
          </w:p>
        </w:tc>
        <w:tc>
          <w:tcPr>
            <w:tcW w:w="2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社会保障和就业支出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192.78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192.78</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行政事业单位养老支出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57.89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57.89</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2080502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事业单位离退休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2080505</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机关事业单位基本养老保险缴费支出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14.30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2080506</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机关事业单位职业年金缴费支出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2080599</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其他行政事业单位养老支出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33.83</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20828</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退役军人管理事务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134.90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134.90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2082850</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事业运行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134.90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134.90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w:t>
            </w:r>
          </w:p>
        </w:tc>
        <w:tc>
          <w:tcPr>
            <w:tcW w:w="2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卫生健康支出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行政事业单位医疗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2101102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事业单位医疗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2101199</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其他行政事业单位医疗支出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0.96</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w:t>
            </w:r>
          </w:p>
        </w:tc>
        <w:tc>
          <w:tcPr>
            <w:tcW w:w="2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住房保障支出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22102</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住房改革支出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2210201</w:t>
            </w:r>
          </w:p>
        </w:tc>
        <w:tc>
          <w:tcPr>
            <w:tcW w:w="2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住房公积金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12.19</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default" w:ascii="Times New Roman" w:hAnsi="Times New Roman" w:eastAsia="宋体" w:cs="Times New Roman"/>
                <w:i w:val="0"/>
                <w:iCs w:val="0"/>
                <w:color w:val="000000"/>
                <w:sz w:val="18"/>
                <w:szCs w:val="18"/>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9</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8"/>
        <w:gridCol w:w="6429"/>
        <w:gridCol w:w="1383"/>
        <w:gridCol w:w="2118"/>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5"/>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方正小标宋_GBK" w:hAnsi="方正小标宋_GBK" w:eastAsia="方正小标宋_GBK" w:cs="方正小标宋_GBK"/>
                <w:i w:val="0"/>
                <w:iCs w:val="0"/>
                <w:color w:val="000000"/>
                <w:sz w:val="30"/>
                <w:szCs w:val="30"/>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重庆市九龙坡区人民政府石桥铺街道办事处部门支出总表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174" w:type="dxa"/>
            <w:gridSpan w:val="5"/>
            <w:vMerge w:val="continue"/>
            <w:tcBorders>
              <w:top w:val="nil"/>
              <w:left w:val="nil"/>
              <w:bottom w:val="nil"/>
              <w:right w:val="nil"/>
            </w:tcBorders>
            <w:shd w:val="clear" w:color="auto" w:fill="auto"/>
            <w:vAlign w:val="center"/>
          </w:tcPr>
          <w:p>
            <w:pPr>
              <w:snapToGrid w:val="0"/>
              <w:jc w:val="center"/>
              <w:rPr>
                <w:rFonts w:hint="eastAsia" w:ascii="方正小标宋_GBK" w:hAnsi="方正小标宋_GBK" w:eastAsia="方正小标宋_GBK" w:cs="方正小标宋_GBK"/>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126"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212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基本支出</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216.22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2010350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192.78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57.89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2080599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33.83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134.90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2082850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134.90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2101199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0.96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2210201</w:t>
            </w:r>
          </w:p>
        </w:tc>
        <w:tc>
          <w:tcPr>
            <w:tcW w:w="6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住房公积金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10</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方正小标宋_GBK" w:hAnsi="宋体" w:eastAsia="方正小标宋_GBK" w:cs="宋体"/>
                <w:color w:val="000000"/>
                <w:kern w:val="0"/>
                <w:szCs w:val="32"/>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（部门预算支出经济分类科目）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11</w:t>
      </w: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6"/>
        <w:gridCol w:w="4632"/>
        <w:gridCol w:w="4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3"/>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p>
            <w:pPr>
              <w:keepNext w:val="0"/>
              <w:keepLines w:val="0"/>
              <w:widowControl/>
              <w:suppressLineNumbers w:val="0"/>
              <w:snapToGrid w:val="0"/>
              <w:jc w:val="center"/>
              <w:textAlignment w:val="center"/>
              <w:rPr>
                <w:rFonts w:ascii="方正楷体_GBK" w:hAnsi="方正楷体_GBK" w:eastAsia="方正楷体_GBK" w:cs="方正楷体_GBK"/>
                <w:i w:val="0"/>
                <w:iCs w:val="0"/>
                <w:color w:val="000000"/>
                <w:sz w:val="24"/>
                <w:szCs w:val="24"/>
                <w:u w:val="none"/>
              </w:rPr>
            </w:pPr>
            <w:r>
              <w:rPr>
                <w:rFonts w:hint="eastAsia" w:ascii="方正楷体_GBK" w:hAnsi="方正楷体_GBK" w:eastAsia="方正楷体_GBK" w:cs="方正楷体_GBK"/>
                <w:i w:val="0"/>
                <w:iCs w:val="0"/>
                <w:color w:val="000000"/>
                <w:kern w:val="0"/>
                <w:sz w:val="24"/>
                <w:szCs w:val="24"/>
                <w:u w:val="none"/>
                <w:lang w:val="en-US" w:eastAsia="zh-CN" w:bidi="ar"/>
              </w:rPr>
              <w:t>（政府预算支出经济分类科目）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91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政府预算经济科目</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default" w:ascii="方正大黑_GBK" w:hAnsi="方正大黑_GBK" w:eastAsia="方正大黑_GBK" w:cs="方正大黑_GBK"/>
                <w:i w:val="0"/>
                <w:iCs w:val="0"/>
                <w:color w:val="000000"/>
                <w:sz w:val="28"/>
                <w:szCs w:val="28"/>
                <w:u w:val="none"/>
              </w:rPr>
            </w:pPr>
            <w:r>
              <w:rPr>
                <w:rFonts w:hint="default" w:ascii="方正大黑_GBK" w:hAnsi="方正大黑_GBK" w:eastAsia="方正大黑_GBK" w:cs="方正大黑_GBK"/>
                <w:i w:val="0"/>
                <w:iCs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科目名称</w:t>
            </w: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方正大黑_GBK" w:hAnsi="方正大黑_GBK" w:eastAsia="方正大黑_GBK" w:cs="方正大黑_GBK"/>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仿宋_GBK" w:hAnsi="方正仿宋_GBK" w:eastAsia="方正仿宋_GBK" w:cs="方正仿宋_GBK"/>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Times New Roman" w:hAnsi="Times New Roman" w:eastAsia="宋体" w:cs="Times New Roman"/>
                <w:i w:val="0"/>
                <w:iCs w:val="0"/>
                <w:color w:val="000000"/>
                <w:sz w:val="24"/>
                <w:szCs w:val="24"/>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12</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619"/>
        <w:gridCol w:w="469"/>
        <w:gridCol w:w="469"/>
        <w:gridCol w:w="469"/>
        <w:gridCol w:w="528"/>
        <w:gridCol w:w="534"/>
        <w:gridCol w:w="534"/>
        <w:gridCol w:w="816"/>
        <w:gridCol w:w="418"/>
        <w:gridCol w:w="418"/>
        <w:gridCol w:w="588"/>
        <w:gridCol w:w="469"/>
        <w:gridCol w:w="676"/>
        <w:gridCol w:w="693"/>
        <w:gridCol w:w="418"/>
        <w:gridCol w:w="554"/>
        <w:gridCol w:w="488"/>
        <w:gridCol w:w="588"/>
        <w:gridCol w:w="588"/>
        <w:gridCol w:w="418"/>
        <w:gridCol w:w="535"/>
        <w:gridCol w:w="589"/>
        <w:gridCol w:w="642"/>
        <w:gridCol w:w="764"/>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 w:type="pct"/>
          <w:trHeight w:val="0" w:hRule="atLeast"/>
          <w:jc w:val="center"/>
        </w:trPr>
        <w:tc>
          <w:tcPr>
            <w:tcW w:w="78" w:type="pct"/>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684" w:type="pct"/>
            <w:gridSpan w:val="24"/>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ascii="宋体" w:hAnsi="宋体" w:eastAsia="宋体" w:cs="宋体"/>
                <w:i w:val="0"/>
                <w:iCs w:val="0"/>
                <w:color w:val="000000"/>
                <w:sz w:val="38"/>
                <w:szCs w:val="38"/>
                <w:u w:val="none"/>
              </w:rPr>
            </w:pPr>
            <w:r>
              <w:rPr>
                <w:rFonts w:hint="eastAsia" w:ascii="方正小标宋_GBK" w:hAnsi="方正小标宋_GBK" w:eastAsia="方正小标宋_GBK" w:cs="方正小标宋_GBK"/>
                <w:sz w:val="44"/>
                <w:szCs w:val="44"/>
                <w:lang w:val="en-US" w:eastAsia="zh-CN"/>
              </w:rPr>
              <w:t>政府采购明细表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 w:type="pct"/>
          <w:trHeight w:val="9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4684" w:type="pct"/>
            <w:gridSpan w:val="24"/>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38"/>
                <w:szCs w:val="3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8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8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8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75"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4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0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39"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450" w:type="pct"/>
            <w:gridSpan w:val="12"/>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7" w:type="pct"/>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部门单位</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项目编码</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项目名称</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功能科目</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部门经济科目</w:t>
            </w:r>
          </w:p>
        </w:tc>
        <w:tc>
          <w:tcPr>
            <w:tcW w:w="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是否政府采购</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项目状态</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总计</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w:t>
            </w:r>
          </w:p>
        </w:tc>
        <w:tc>
          <w:tcPr>
            <w:tcW w:w="5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国有资本经营预算</w:t>
            </w:r>
          </w:p>
        </w:tc>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财政专户管理资金</w:t>
            </w:r>
          </w:p>
        </w:tc>
        <w:tc>
          <w:tcPr>
            <w:tcW w:w="10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一般公共预算资金</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一般债券</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外国政府和国际组织贷款</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外国政府和国际组织赠款</w:t>
            </w: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政府性基金预算</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专项债券</w:t>
            </w: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小计</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事业收入资金</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上级补助收入资金</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附属单位上缴收入资金</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事业单位经营收入资金</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其他收入资金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eastAsia"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66" w:type="pct"/>
            <w:tcBorders>
              <w:top w:val="nil"/>
              <w:left w:val="nil"/>
              <w:bottom w:val="nil"/>
              <w:right w:val="nil"/>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nil"/>
              <w:left w:val="nil"/>
              <w:bottom w:val="nil"/>
              <w:right w:val="nil"/>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合计：</w:t>
            </w: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 w:type="pct"/>
            <w:tcBorders>
              <w:top w:val="nil"/>
              <w:left w:val="nil"/>
              <w:bottom w:val="nil"/>
              <w:right w:val="nil"/>
            </w:tcBorders>
            <w:shd w:val="clear" w:color="auto" w:fill="auto"/>
            <w:noWrap/>
            <w:vAlign w:val="center"/>
          </w:tcPr>
          <w:p>
            <w:pPr>
              <w:snapToGrid w:val="0"/>
              <w:rPr>
                <w:rFonts w:hint="default" w:ascii="WenQuanYi Micro Hei" w:hAnsi="WenQuanYi Micro Hei" w:eastAsia="WenQuanYi Micro Hei" w:cs="WenQuanYi Micro Hei"/>
                <w:i w:val="0"/>
                <w:iCs w:val="0"/>
                <w:color w:val="000000"/>
                <w:sz w:val="18"/>
                <w:szCs w:val="18"/>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4762" w:type="pct"/>
            <w:gridSpan w:val="25"/>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r>
              <w:rPr>
                <w:rFonts w:hint="default" w:ascii="WenQuanYi Micro Hei" w:hAnsi="WenQuanYi Micro Hei" w:eastAsia="WenQuanYi Micro Hei" w:cs="WenQuanYi Micro Hei"/>
                <w:i w:val="0"/>
                <w:iCs w:val="0"/>
                <w:color w:val="000000"/>
                <w:kern w:val="0"/>
                <w:sz w:val="18"/>
                <w:szCs w:val="18"/>
                <w:u w:val="none"/>
                <w:lang w:val="en-US" w:eastAsia="zh-CN" w:bidi="ar"/>
              </w:rPr>
              <w:t>说明：</w:t>
            </w:r>
          </w:p>
          <w:p>
            <w:pPr>
              <w:snapToGrid w:val="0"/>
              <w:rPr>
                <w:rFonts w:hint="eastAsia" w:ascii="宋体" w:hAnsi="宋体" w:eastAsia="宋体" w:cs="宋体"/>
                <w:i w:val="0"/>
                <w:iCs w:val="0"/>
                <w:color w:val="000000"/>
                <w:sz w:val="22"/>
                <w:szCs w:val="22"/>
                <w:u w:val="none"/>
              </w:rPr>
            </w:pPr>
            <w:r>
              <w:rPr>
                <w:rFonts w:hint="default" w:ascii="Times New Roman" w:hAnsi="Times New Roman" w:eastAsia="WenQuanYi Micro Hei" w:cs="Times New Roman"/>
                <w:i w:val="0"/>
                <w:iCs w:val="0"/>
                <w:color w:val="000000"/>
                <w:kern w:val="0"/>
                <w:sz w:val="18"/>
                <w:szCs w:val="18"/>
                <w:u w:val="none"/>
                <w:lang w:val="en-US" w:eastAsia="zh-CN" w:bidi="ar"/>
              </w:rPr>
              <w:t>1</w:t>
            </w:r>
            <w:r>
              <w:rPr>
                <w:rFonts w:hint="default" w:ascii="WenQuanYi Micro Hei" w:hAnsi="WenQuanYi Micro Hei" w:eastAsia="WenQuanYi Micro Hei" w:cs="WenQuanYi Micro Hei"/>
                <w:i w:val="0"/>
                <w:iCs w:val="0"/>
                <w:color w:val="000000"/>
                <w:kern w:val="0"/>
                <w:sz w:val="18"/>
                <w:szCs w:val="18"/>
                <w:u w:val="none"/>
                <w:lang w:val="en-US" w:eastAsia="zh-CN" w:bidi="ar"/>
              </w:rPr>
              <w:t>.本来默认为‘一上申报数’，查询时请开“取数时点”</w:t>
            </w:r>
          </w:p>
        </w:tc>
        <w:tc>
          <w:tcPr>
            <w:tcW w:w="237" w:type="pct"/>
            <w:tcBorders>
              <w:top w:val="nil"/>
              <w:left w:val="nil"/>
              <w:bottom w:val="nil"/>
              <w:right w:val="nil"/>
            </w:tcBorders>
            <w:shd w:val="clear" w:color="auto" w:fill="auto"/>
            <w:noWrap/>
            <w:vAlign w:val="center"/>
          </w:tcPr>
          <w:p>
            <w:pPr>
              <w:snapToGrid w:val="0"/>
              <w:rPr>
                <w:rFonts w:hint="eastAsia" w:ascii="宋体" w:hAnsi="宋体" w:eastAsia="宋体" w:cs="宋体"/>
                <w:i w:val="0"/>
                <w:iCs w:val="0"/>
                <w:color w:val="000000"/>
                <w:sz w:val="22"/>
                <w:szCs w:val="22"/>
                <w:u w:val="none"/>
              </w:rPr>
            </w:pPr>
          </w:p>
        </w:tc>
      </w:tr>
    </w:tbl>
    <w:p>
      <w:pPr>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pPr>
        <w:rPr>
          <w:rFonts w:hint="eastAsia"/>
          <w:lang w:val="en-US" w:eastAsia="zh-CN"/>
        </w:rPr>
      </w:pPr>
      <w:r>
        <w:rPr>
          <w:rFonts w:hint="eastAsia" w:ascii="方正黑体_GBK" w:hAnsi="方正黑体_GBK" w:eastAsia="方正黑体_GBK" w:cs="方正黑体_GBK"/>
          <w:lang w:val="en-US" w:eastAsia="zh-CN"/>
        </w:rPr>
        <w:t>附件</w:t>
      </w:r>
      <w:r>
        <w:rPr>
          <w:rFonts w:hint="eastAsia"/>
          <w:lang w:val="en-US" w:eastAsia="zh-CN"/>
        </w:rPr>
        <w:t>13</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3"/>
        <w:gridCol w:w="1023"/>
        <w:gridCol w:w="1025"/>
        <w:gridCol w:w="1825"/>
        <w:gridCol w:w="1224"/>
        <w:gridCol w:w="821"/>
        <w:gridCol w:w="1024"/>
        <w:gridCol w:w="1211"/>
        <w:gridCol w:w="644"/>
        <w:gridCol w:w="822"/>
        <w:gridCol w:w="1230"/>
        <w:gridCol w:w="230"/>
        <w:gridCol w:w="230"/>
        <w:gridCol w:w="230"/>
        <w:gridCol w:w="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等线" w:hAnsi="等线" w:eastAsia="等线" w:cs="等线"/>
                <w:b/>
                <w:bCs/>
                <w:i w:val="0"/>
                <w:iCs w:val="0"/>
                <w:color w:val="000000"/>
                <w:sz w:val="24"/>
                <w:szCs w:val="24"/>
                <w:u w:val="none"/>
              </w:rPr>
            </w:pPr>
            <w:r>
              <w:rPr>
                <w:rFonts w:hint="eastAsia" w:ascii="方正小标宋_GBK" w:hAnsi="方正小标宋_GBK" w:eastAsia="方正小标宋_GBK" w:cs="方正小标宋_GBK"/>
                <w:sz w:val="44"/>
                <w:szCs w:val="44"/>
                <w:lang w:val="en-US" w:eastAsia="zh-CN"/>
              </w:rPr>
              <w:t>绩效</w:t>
            </w:r>
            <w:r>
              <w:rPr>
                <w:rFonts w:hint="eastAsia" w:ascii="方正小标宋_GBK" w:hAnsi="方正小标宋_GBK" w:eastAsia="方正小标宋_GBK" w:cs="方正小标宋_GBK"/>
                <w:b/>
                <w:bCs/>
                <w:i w:val="0"/>
                <w:iCs w:val="0"/>
                <w:color w:val="000000"/>
                <w:kern w:val="0"/>
                <w:sz w:val="44"/>
                <w:szCs w:val="44"/>
                <w:u w:val="none"/>
                <w:lang w:val="en-US" w:eastAsia="zh-CN" w:bidi="ar"/>
              </w:rPr>
              <w:t>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单位信息：</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项目名称：</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职能职责与活动：</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主管部门：</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项目总额：</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预算执行率权重（%）：</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项目经办人电话：</w:t>
            </w:r>
          </w:p>
        </w:tc>
        <w:tc>
          <w:tcPr>
            <w:tcW w:w="176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其中：</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整体目标：</w:t>
            </w:r>
          </w:p>
        </w:tc>
        <w:tc>
          <w:tcPr>
            <w:tcW w:w="3144" w:type="pct"/>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财政专户管理资金：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单位资金：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社会投入资金：</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3144"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方正黑体_GBK" w:hAnsi="方正黑体_GBK" w:eastAsia="方正黑体_GBK" w:cs="方正黑体_GBK"/>
                <w:b w:val="0"/>
                <w:bCs w:val="0"/>
                <w:i w:val="0"/>
                <w:iCs w:val="0"/>
                <w:color w:val="000000"/>
                <w:sz w:val="20"/>
                <w:szCs w:val="20"/>
                <w:u w:val="none"/>
              </w:rPr>
            </w:pP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银行贷款：</w:t>
            </w:r>
          </w:p>
        </w:tc>
        <w:tc>
          <w:tcPr>
            <w:tcW w:w="3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一级指标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二级指标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三级指标</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指标性质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历史参考值</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指标值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度量单位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权重（%）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备注</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产出指标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效益指标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r>
              <w:rPr>
                <w:rFonts w:hint="eastAsia" w:ascii="方正黑体_GBK" w:hAnsi="方正黑体_GBK" w:eastAsia="方正黑体_GBK" w:cs="方正黑体_GBK"/>
                <w:b w:val="0"/>
                <w:bCs w:val="0"/>
                <w:i w:val="0"/>
                <w:iCs w:val="0"/>
                <w:color w:val="000000"/>
                <w:kern w:val="0"/>
                <w:sz w:val="20"/>
                <w:szCs w:val="20"/>
                <w:u w:val="none"/>
                <w:lang w:val="en-US" w:eastAsia="zh-CN" w:bidi="ar"/>
              </w:rPr>
              <w:t>满意度指标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00000"/>
                <w:sz w:val="20"/>
                <w:szCs w:val="20"/>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方正黑体_GBK" w:hAnsi="方正黑体_GBK" w:eastAsia="方正黑体_GBK" w:cs="方正黑体_GBK"/>
                <w:b w:val="0"/>
                <w:bCs w:val="0"/>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c>
          <w:tcPr>
            <w:tcW w:w="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方正黑体_GBK" w:hAnsi="方正黑体_GBK" w:eastAsia="方正黑体_GBK" w:cs="方正黑体_GBK"/>
                <w:b w:val="0"/>
                <w:bCs w:val="0"/>
                <w:i w:val="0"/>
                <w:iCs w:val="0"/>
                <w:color w:val="000000"/>
                <w:sz w:val="20"/>
                <w:szCs w:val="20"/>
                <w:u w:val="none"/>
              </w:rPr>
            </w:pPr>
          </w:p>
        </w:tc>
      </w:tr>
    </w:tbl>
    <w:p>
      <w:pPr>
        <w:rPr>
          <w:rFonts w:hint="default"/>
          <w:lang w:val="en-US" w:eastAsia="zh-CN"/>
        </w:rPr>
      </w:pPr>
    </w:p>
    <w:p>
      <w:pPr>
        <w:rPr>
          <w:rFonts w:hint="default"/>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WenQuanYi Micro Hei">
    <w:altName w:val="仿宋_GB2312"/>
    <w:panose1 w:val="00000000000000000000"/>
    <w:charset w:val="00"/>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7411D"/>
    <w:rsid w:val="02BD5D0D"/>
    <w:rsid w:val="09C03ADB"/>
    <w:rsid w:val="13C16048"/>
    <w:rsid w:val="1E523E4E"/>
    <w:rsid w:val="2A5A37DD"/>
    <w:rsid w:val="2C270FC3"/>
    <w:rsid w:val="35535FF5"/>
    <w:rsid w:val="355EA775"/>
    <w:rsid w:val="3EBB0897"/>
    <w:rsid w:val="3FDB5A07"/>
    <w:rsid w:val="4B5F2A4D"/>
    <w:rsid w:val="5FDF7D74"/>
    <w:rsid w:val="5FFB04D3"/>
    <w:rsid w:val="62157A0E"/>
    <w:rsid w:val="6B7FAE1A"/>
    <w:rsid w:val="70B250F0"/>
    <w:rsid w:val="777F3380"/>
    <w:rsid w:val="7A360394"/>
    <w:rsid w:val="7A5C2B8D"/>
    <w:rsid w:val="7CF7411D"/>
    <w:rsid w:val="7E7B49CE"/>
    <w:rsid w:val="7EEB5666"/>
    <w:rsid w:val="7FF226DE"/>
    <w:rsid w:val="9DB7624D"/>
    <w:rsid w:val="AFFFE67D"/>
    <w:rsid w:val="BDFB262C"/>
    <w:rsid w:val="CFBB723C"/>
    <w:rsid w:val="D4CF891A"/>
    <w:rsid w:val="D7A75E43"/>
    <w:rsid w:val="E1EB9162"/>
    <w:rsid w:val="E3BD7C3B"/>
    <w:rsid w:val="EBEBAC5A"/>
    <w:rsid w:val="EFF3B291"/>
    <w:rsid w:val="F66DF011"/>
    <w:rsid w:val="FB7F5E99"/>
    <w:rsid w:val="FBAEFB27"/>
    <w:rsid w:val="FF67CB56"/>
    <w:rsid w:val="FFD7E644"/>
    <w:rsid w:val="FFE796F6"/>
    <w:rsid w:val="FFEBA90F"/>
    <w:rsid w:val="FFEF5129"/>
    <w:rsid w:val="FFFA53CF"/>
    <w:rsid w:val="FFFF8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0"/>
    <w:pPr>
      <w:ind w:firstLine="420" w:firstLineChars="200"/>
    </w:pPr>
    <w:rPr>
      <w:rFonts w:ascii="仿宋" w:hAnsi="仿宋" w:eastAsia="仿宋"/>
      <w:sz w:val="28"/>
      <w:szCs w:val="22"/>
    </w:rPr>
  </w:style>
  <w:style w:type="character" w:customStyle="1" w:styleId="8">
    <w:name w:val="font91"/>
    <w:basedOn w:val="6"/>
    <w:qFormat/>
    <w:uiPriority w:val="0"/>
    <w:rPr>
      <w:rFonts w:hint="eastAsia" w:ascii="方正仿宋_GBK" w:hAnsi="方正仿宋_GBK" w:eastAsia="方正仿宋_GBK" w:cs="方正仿宋_GBK"/>
      <w:color w:val="000000"/>
      <w:sz w:val="20"/>
      <w:szCs w:val="20"/>
      <w:u w:val="none"/>
    </w:rPr>
  </w:style>
  <w:style w:type="character" w:customStyle="1" w:styleId="9">
    <w:name w:val="font101"/>
    <w:basedOn w:val="6"/>
    <w:qFormat/>
    <w:uiPriority w:val="0"/>
    <w:rPr>
      <w:rFonts w:hint="eastAsia" w:ascii="方正仿宋_GBK" w:hAnsi="方正仿宋_GBK" w:eastAsia="方正仿宋_GBK" w:cs="方正仿宋_GBK"/>
      <w:color w:val="000000"/>
      <w:sz w:val="24"/>
      <w:szCs w:val="24"/>
      <w:u w:val="none"/>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2706</Words>
  <Characters>3003</Characters>
  <Lines>0</Lines>
  <Paragraphs>0</Paragraphs>
  <TotalTime>10</TotalTime>
  <ScaleCrop>false</ScaleCrop>
  <LinksUpToDate>false</LinksUpToDate>
  <CharactersWithSpaces>3003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2026-02-07T06:17:00Z</dcterms:created>
  <dc:creator>小雪</dc:creator>
  <cp:lastModifiedBy>uhtf</cp:lastModifiedBy>
  <dcterms:modified xsi:type="dcterms:W3CDTF">2026-04-29T17:20:56Z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76C9D93F6E924C99B36119F89E444548_11</vt:lpwstr>
  </property>
  <property fmtid="{D5CDD505-2E9C-101B-9397-08002B2CF9AE}" pid="4" name="KSOTemplateDocerSaveRecord">
    <vt:lpwstr>eyJoZGlkIjoiMWU5ZmJjNzU4MDQwMDFiZjIxMzVjNmEwZmQyMGMzZDQiLCJ1c2VySWQiOiI0MTM4NjY4MjMifQ==</vt:lpwstr>
  </property>
</Properties>
</file>