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cs="华文中宋"/>
          <w:b/>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Times New Roman" w:hAnsi="Times New Roman" w:eastAsia="方正小标宋_GBK" w:cs="华文中宋"/>
          <w:sz w:val="44"/>
          <w:szCs w:val="44"/>
        </w:rPr>
      </w:pPr>
      <w:r>
        <w:rPr>
          <w:rFonts w:hint="eastAsia" w:ascii="Times New Roman" w:hAnsi="Times New Roman" w:eastAsia="方正小标宋_GBK" w:cs="华文中宋"/>
          <w:sz w:val="44"/>
          <w:szCs w:val="44"/>
        </w:rPr>
        <w:t>重庆市九龙坡区石桥铺街道物业服务中心</w:t>
      </w: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Times New Roman" w:hAnsi="Times New Roman" w:eastAsia="方正小标宋_GBK" w:cs="华文中宋"/>
          <w:sz w:val="44"/>
          <w:szCs w:val="44"/>
        </w:rPr>
      </w:pPr>
      <w:r>
        <w:rPr>
          <w:rFonts w:hint="eastAsia" w:ascii="Times New Roman" w:hAnsi="Times New Roman" w:eastAsia="方正小标宋_GBK" w:cs="华文中宋"/>
          <w:sz w:val="44"/>
          <w:szCs w:val="44"/>
        </w:rPr>
        <w:t>2026年单位预算情况说明</w:t>
      </w:r>
    </w:p>
    <w:p>
      <w:pPr>
        <w:keepNext w:val="0"/>
        <w:keepLines w:val="0"/>
        <w:pageBreakBefore w:val="0"/>
        <w:widowControl w:val="0"/>
        <w:kinsoku/>
        <w:wordWrap/>
        <w:overflowPunct/>
        <w:topLinePunct w:val="0"/>
        <w:autoSpaceDE/>
        <w:autoSpaceDN/>
        <w:bidi w:val="0"/>
        <w:adjustRightInd w:val="0"/>
        <w:snapToGrid w:val="0"/>
        <w:spacing w:line="594" w:lineRule="exact"/>
        <w:ind w:firstLine="880" w:firstLineChars="200"/>
        <w:jc w:val="center"/>
        <w:textAlignment w:val="auto"/>
        <w:rPr>
          <w:rFonts w:hint="eastAsia" w:ascii="Times New Roman" w:hAnsi="Times New Roman" w:eastAsia="华文中宋" w:cs="华文中宋"/>
          <w:sz w:val="44"/>
          <w:szCs w:val="44"/>
        </w:rPr>
      </w:pP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sz w:val="32"/>
          <w:szCs w:val="32"/>
        </w:rPr>
      </w:pPr>
      <w:r>
        <w:rPr>
          <w:rFonts w:hint="eastAsia" w:ascii="Times New Roman" w:hAnsi="Times New Roman" w:eastAsia="方正黑体_GBK" w:cs="仿宋_GB2312"/>
          <w:sz w:val="32"/>
          <w:szCs w:val="32"/>
        </w:rPr>
        <w:t>一、单位基本情况</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楷体_GBK" w:cs="仿宋_GB2312"/>
          <w:sz w:val="32"/>
          <w:szCs w:val="32"/>
        </w:rPr>
      </w:pPr>
      <w:r>
        <w:rPr>
          <w:rFonts w:hint="eastAsia" w:ascii="Times New Roman" w:hAnsi="Times New Roman" w:eastAsia="方正楷体_GBK" w:cs="仿宋_GB2312"/>
          <w:sz w:val="32"/>
          <w:szCs w:val="32"/>
        </w:rPr>
        <w:t>（一）职能职责</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负责调解处理辖区内物业管理纠纷，建立投诉、信访受理机制，协调处理物业管理方面的投诉、信访案件。负责划定物业管理区域，指导本辖区内业主大会成立及业主委员会的选举、备案工作；负责指导业主大会和业主委员会依法履行职责。协助街道办事处对业主委员会成员未履行相关职责、业主大会和业主委员会作出的决定违反法律法规等情形进行处理；承办罢免业主委员会成员申请；指导监督业主大会、业主委员会做好共有财产清算。指导业主大会选聘、续聘物业服务企业；指导业主委员会、物业服务企业及相关业主申请使用物业专项维修资金进行物业设施设备维修，组织物业设施设备代修。指导居民委员会代行业主委员会职责、召集物业管理联席会议，协调物业管理与社区建设的关系，指导居民委员会做好物业管理相关工作。完成街道党工委、办事处交办的其他任务。</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楷体_GBK" w:cs="仿宋_GB2312"/>
          <w:sz w:val="32"/>
          <w:szCs w:val="32"/>
        </w:rPr>
      </w:pPr>
      <w:r>
        <w:rPr>
          <w:rFonts w:hint="eastAsia" w:ascii="Times New Roman" w:hAnsi="Times New Roman" w:eastAsia="方正楷体_GBK" w:cs="仿宋_GB2312"/>
          <w:sz w:val="32"/>
          <w:szCs w:val="32"/>
        </w:rPr>
        <w:t>（二）单位构成</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cs="仿宋_GB2312"/>
          <w:sz w:val="32"/>
          <w:szCs w:val="32"/>
        </w:rPr>
      </w:pPr>
      <w:r>
        <w:rPr>
          <w:rFonts w:hint="eastAsia" w:ascii="Times New Roman" w:hAnsi="Times New Roman"/>
          <w:sz w:val="32"/>
          <w:szCs w:val="32"/>
        </w:rPr>
        <w:t>重庆市九龙坡区石桥铺街道物业服务中心</w:t>
      </w:r>
      <w:r>
        <w:rPr>
          <w:rFonts w:ascii="Times New Roman" w:hAnsi="Times New Roman"/>
          <w:spacing w:val="-2"/>
          <w:kern w:val="0"/>
          <w:sz w:val="32"/>
          <w:szCs w:val="32"/>
        </w:rPr>
        <w:t>为正科级公益一类事业单位</w:t>
      </w:r>
      <w:r>
        <w:rPr>
          <w:rFonts w:hint="eastAsia" w:ascii="Times New Roman" w:hAnsi="Times New Roman"/>
          <w:spacing w:val="-2"/>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sz w:val="32"/>
          <w:szCs w:val="32"/>
        </w:rPr>
      </w:pPr>
      <w:r>
        <w:rPr>
          <w:rFonts w:hint="eastAsia" w:ascii="Times New Roman" w:hAnsi="Times New Roman" w:eastAsia="方正黑体_GBK" w:cs="仿宋_GB2312"/>
          <w:sz w:val="32"/>
          <w:szCs w:val="32"/>
        </w:rPr>
        <w:t>二、单位收支总体情况</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cs="仿宋_GB2312"/>
          <w:sz w:val="32"/>
          <w:szCs w:val="32"/>
        </w:rPr>
      </w:pPr>
      <w:r>
        <w:rPr>
          <w:rFonts w:hint="eastAsia" w:ascii="Times New Roman" w:hAnsi="Times New Roman" w:eastAsia="方正楷体_GBK" w:cs="仿宋_GB2312"/>
          <w:sz w:val="32"/>
          <w:szCs w:val="32"/>
        </w:rPr>
        <w:t>（一）收入预算：</w:t>
      </w:r>
      <w:r>
        <w:rPr>
          <w:rFonts w:hint="eastAsia" w:ascii="Times New Roman" w:hAnsi="Times New Roman" w:cs="仿宋_GB2312"/>
          <w:sz w:val="32"/>
          <w:szCs w:val="32"/>
        </w:rPr>
        <w:t>2026年年初预算数</w:t>
      </w:r>
      <w:r>
        <w:rPr>
          <w:rFonts w:hint="eastAsia" w:ascii="Times New Roman" w:hAnsi="Times New Roman" w:cs="仿宋_GB2312"/>
          <w:sz w:val="32"/>
          <w:szCs w:val="32"/>
          <w:lang w:val="en-US" w:eastAsia="zh-CN"/>
        </w:rPr>
        <w:t>99.23</w:t>
      </w:r>
      <w:r>
        <w:rPr>
          <w:rFonts w:hint="eastAsia" w:ascii="Times New Roman" w:hAnsi="Times New Roman" w:cs="仿宋_GB2312"/>
          <w:sz w:val="32"/>
          <w:szCs w:val="32"/>
        </w:rPr>
        <w:t>万元，其中：一般公共预算拨款</w:t>
      </w:r>
      <w:r>
        <w:rPr>
          <w:rFonts w:hint="eastAsia" w:ascii="Times New Roman" w:hAnsi="Times New Roman" w:cs="仿宋_GB2312"/>
          <w:sz w:val="32"/>
          <w:szCs w:val="32"/>
          <w:lang w:val="en-US" w:eastAsia="zh-CN"/>
        </w:rPr>
        <w:t>99.23</w:t>
      </w:r>
      <w:r>
        <w:rPr>
          <w:rFonts w:hint="eastAsia" w:ascii="Times New Roman" w:hAnsi="Times New Roman" w:cs="仿宋_GB2312"/>
          <w:sz w:val="32"/>
          <w:szCs w:val="32"/>
        </w:rPr>
        <w:t>万元，政府性基金预算拨款</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万元，国有资本经营预算收入</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万元，事业收入</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万元，事业单位经营收入</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万元，其他收入</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万元。收入较2025年</w:t>
      </w:r>
      <w:r>
        <w:rPr>
          <w:rFonts w:hint="eastAsia" w:ascii="Times New Roman" w:hAnsi="Times New Roman" w:cs="仿宋_GB2312"/>
          <w:sz w:val="32"/>
          <w:szCs w:val="32"/>
          <w:lang w:eastAsia="zh-CN"/>
        </w:rPr>
        <w:t>减少</w:t>
      </w:r>
      <w:r>
        <w:rPr>
          <w:rFonts w:hint="eastAsia" w:ascii="Times New Roman" w:hAnsi="Times New Roman" w:cs="仿宋_GB2312"/>
          <w:sz w:val="32"/>
          <w:szCs w:val="32"/>
          <w:lang w:val="en-US" w:eastAsia="zh-CN"/>
        </w:rPr>
        <w:t>26.43</w:t>
      </w:r>
      <w:r>
        <w:rPr>
          <w:rFonts w:hint="eastAsia" w:ascii="Times New Roman" w:hAnsi="Times New Roman" w:cs="仿宋_GB2312"/>
          <w:sz w:val="32"/>
          <w:szCs w:val="32"/>
        </w:rPr>
        <w:t>万元，主要是一般公共预算经费拨款</w:t>
      </w:r>
      <w:r>
        <w:rPr>
          <w:rFonts w:hint="eastAsia" w:ascii="Times New Roman" w:hAnsi="Times New Roman" w:cs="仿宋_GB2312"/>
          <w:sz w:val="32"/>
          <w:szCs w:val="32"/>
          <w:lang w:eastAsia="zh-CN"/>
        </w:rPr>
        <w:t>减少</w:t>
      </w:r>
      <w:r>
        <w:rPr>
          <w:rFonts w:hint="eastAsia" w:ascii="Times New Roman" w:hAnsi="Times New Roman" w:cs="仿宋_GB2312"/>
          <w:sz w:val="32"/>
          <w:szCs w:val="32"/>
          <w:lang w:val="en-US" w:eastAsia="zh-CN"/>
        </w:rPr>
        <w:t>26.43</w:t>
      </w:r>
      <w:r>
        <w:rPr>
          <w:rFonts w:hint="eastAsia" w:ascii="Times New Roman" w:hAnsi="Times New Roman" w:cs="仿宋_GB2312"/>
          <w:sz w:val="32"/>
          <w:szCs w:val="32"/>
        </w:rPr>
        <w:t>万元。</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cs="仿宋_GB2312"/>
          <w:sz w:val="32"/>
          <w:szCs w:val="32"/>
        </w:rPr>
      </w:pPr>
      <w:r>
        <w:rPr>
          <w:rFonts w:hint="eastAsia" w:ascii="Times New Roman" w:hAnsi="Times New Roman" w:eastAsia="方正楷体_GBK" w:cs="仿宋_GB2312"/>
          <w:sz w:val="32"/>
          <w:szCs w:val="32"/>
        </w:rPr>
        <w:t>（二）支出预算：</w:t>
      </w:r>
      <w:r>
        <w:rPr>
          <w:rFonts w:hint="eastAsia" w:ascii="Times New Roman" w:hAnsi="Times New Roman" w:cs="仿宋_GB2312"/>
          <w:sz w:val="32"/>
          <w:szCs w:val="32"/>
        </w:rPr>
        <w:t>2026年年初预算数</w:t>
      </w:r>
      <w:r>
        <w:rPr>
          <w:rFonts w:hint="eastAsia" w:ascii="Times New Roman" w:hAnsi="Times New Roman" w:cs="仿宋_GB2312"/>
          <w:sz w:val="32"/>
          <w:szCs w:val="32"/>
          <w:lang w:val="en-US" w:eastAsia="zh-CN"/>
        </w:rPr>
        <w:t>99.23</w:t>
      </w:r>
      <w:r>
        <w:rPr>
          <w:rFonts w:hint="eastAsia" w:ascii="Times New Roman" w:hAnsi="Times New Roman" w:cs="仿宋_GB2312"/>
          <w:sz w:val="32"/>
          <w:szCs w:val="32"/>
        </w:rPr>
        <w:t>万元，其中：一般公共服务支出预算</w:t>
      </w:r>
      <w:r>
        <w:rPr>
          <w:rFonts w:hint="eastAsia" w:ascii="Times New Roman" w:hAnsi="Times New Roman" w:cs="仿宋_GB2312"/>
          <w:sz w:val="32"/>
          <w:szCs w:val="32"/>
          <w:lang w:val="en-US" w:eastAsia="zh-CN"/>
        </w:rPr>
        <w:t>76.21</w:t>
      </w:r>
      <w:r>
        <w:rPr>
          <w:rFonts w:hint="eastAsia" w:ascii="Times New Roman" w:hAnsi="Times New Roman" w:cs="仿宋_GB2312"/>
          <w:sz w:val="32"/>
          <w:szCs w:val="32"/>
        </w:rPr>
        <w:t>万元，社会保障和就业支出预算</w:t>
      </w:r>
      <w:r>
        <w:rPr>
          <w:rFonts w:hint="eastAsia" w:ascii="Times New Roman" w:hAnsi="Times New Roman" w:cs="仿宋_GB2312"/>
          <w:sz w:val="32"/>
          <w:szCs w:val="32"/>
          <w:lang w:val="en-US" w:eastAsia="zh-CN"/>
        </w:rPr>
        <w:t>11.50</w:t>
      </w:r>
      <w:r>
        <w:rPr>
          <w:rFonts w:hint="eastAsia" w:ascii="Times New Roman" w:hAnsi="Times New Roman" w:cs="仿宋_GB2312"/>
          <w:sz w:val="32"/>
          <w:szCs w:val="32"/>
        </w:rPr>
        <w:t>万元，卫生健康支出预算</w:t>
      </w:r>
      <w:r>
        <w:rPr>
          <w:rFonts w:hint="eastAsia" w:ascii="Times New Roman" w:hAnsi="Times New Roman" w:cs="仿宋_GB2312"/>
          <w:sz w:val="32"/>
          <w:szCs w:val="32"/>
          <w:lang w:val="en-US" w:eastAsia="zh-CN"/>
        </w:rPr>
        <w:t>4.05</w:t>
      </w:r>
      <w:r>
        <w:rPr>
          <w:rFonts w:hint="eastAsia" w:ascii="Times New Roman" w:hAnsi="Times New Roman" w:cs="仿宋_GB2312"/>
          <w:sz w:val="32"/>
          <w:szCs w:val="32"/>
        </w:rPr>
        <w:t>万元，住房保障支出预算</w:t>
      </w:r>
      <w:r>
        <w:rPr>
          <w:rFonts w:hint="eastAsia" w:ascii="Times New Roman" w:hAnsi="Times New Roman" w:cs="仿宋_GB2312"/>
          <w:sz w:val="32"/>
          <w:szCs w:val="32"/>
          <w:lang w:val="en-US" w:eastAsia="zh-CN"/>
        </w:rPr>
        <w:t>7.48</w:t>
      </w:r>
      <w:r>
        <w:rPr>
          <w:rFonts w:hint="eastAsia" w:ascii="Times New Roman" w:hAnsi="Times New Roman" w:cs="仿宋_GB2312"/>
          <w:sz w:val="32"/>
          <w:szCs w:val="32"/>
        </w:rPr>
        <w:t>万元。支出预算较2025年</w:t>
      </w:r>
      <w:r>
        <w:rPr>
          <w:rFonts w:hint="eastAsia" w:ascii="Times New Roman" w:hAnsi="Times New Roman" w:cs="仿宋_GB2312"/>
          <w:sz w:val="32"/>
          <w:szCs w:val="32"/>
          <w:lang w:eastAsia="zh-CN"/>
        </w:rPr>
        <w:t>减少</w:t>
      </w:r>
      <w:r>
        <w:rPr>
          <w:rFonts w:hint="eastAsia" w:ascii="Times New Roman" w:hAnsi="Times New Roman" w:cs="仿宋_GB2312"/>
          <w:sz w:val="32"/>
          <w:szCs w:val="32"/>
          <w:lang w:val="en-US" w:eastAsia="zh-CN"/>
        </w:rPr>
        <w:t>26.43</w:t>
      </w:r>
      <w:r>
        <w:rPr>
          <w:rFonts w:hint="eastAsia" w:ascii="Times New Roman" w:hAnsi="Times New Roman" w:cs="仿宋_GB2312"/>
          <w:sz w:val="32"/>
          <w:szCs w:val="32"/>
        </w:rPr>
        <w:t>万元，主要是基本支出预算</w:t>
      </w:r>
      <w:r>
        <w:rPr>
          <w:rFonts w:hint="eastAsia" w:ascii="Times New Roman" w:hAnsi="Times New Roman" w:cs="仿宋_GB2312"/>
          <w:sz w:val="32"/>
          <w:szCs w:val="32"/>
          <w:lang w:eastAsia="zh-CN"/>
        </w:rPr>
        <w:t>减少</w:t>
      </w:r>
      <w:r>
        <w:rPr>
          <w:rFonts w:hint="eastAsia" w:ascii="Times New Roman" w:hAnsi="Times New Roman" w:cs="仿宋_GB2312"/>
          <w:sz w:val="32"/>
          <w:szCs w:val="32"/>
          <w:lang w:val="en-US" w:eastAsia="zh-CN"/>
        </w:rPr>
        <w:t>26.43</w:t>
      </w:r>
      <w:r>
        <w:rPr>
          <w:rFonts w:hint="eastAsia" w:ascii="Times New Roman" w:hAnsi="Times New Roman" w:cs="仿宋_GB2312"/>
          <w:sz w:val="32"/>
          <w:szCs w:val="32"/>
        </w:rPr>
        <w:t>万元，项目支出预算</w:t>
      </w:r>
      <w:r>
        <w:rPr>
          <w:rFonts w:hint="eastAsia" w:ascii="Times New Roman" w:hAnsi="Times New Roman" w:cs="仿宋_GB2312"/>
          <w:sz w:val="32"/>
          <w:szCs w:val="32"/>
          <w:lang w:eastAsia="zh-CN"/>
        </w:rPr>
        <w:t>减少</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sz w:val="32"/>
          <w:szCs w:val="32"/>
        </w:rPr>
      </w:pPr>
      <w:r>
        <w:rPr>
          <w:rFonts w:hint="eastAsia" w:ascii="Times New Roman" w:hAnsi="Times New Roman" w:eastAsia="方正黑体_GBK" w:cs="仿宋_GB2312"/>
          <w:sz w:val="32"/>
          <w:szCs w:val="32"/>
        </w:rPr>
        <w:t>三、单位预算情况说明</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cs="仿宋_GB2312"/>
          <w:sz w:val="32"/>
          <w:szCs w:val="32"/>
        </w:rPr>
      </w:pPr>
      <w:r>
        <w:rPr>
          <w:rFonts w:hint="eastAsia" w:ascii="Times New Roman" w:hAnsi="Times New Roman" w:cs="仿宋_GB2312"/>
          <w:sz w:val="32"/>
          <w:szCs w:val="32"/>
        </w:rPr>
        <w:t>2026年一般公共预算财政拨款收入</w:t>
      </w:r>
      <w:r>
        <w:rPr>
          <w:rFonts w:hint="eastAsia" w:ascii="Times New Roman" w:hAnsi="Times New Roman" w:cs="仿宋_GB2312"/>
          <w:sz w:val="32"/>
          <w:szCs w:val="32"/>
          <w:lang w:val="en-US" w:eastAsia="zh-CN"/>
        </w:rPr>
        <w:t>99.23</w:t>
      </w:r>
      <w:r>
        <w:rPr>
          <w:rFonts w:hint="eastAsia" w:ascii="Times New Roman" w:hAnsi="Times New Roman" w:cs="仿宋_GB2312"/>
          <w:sz w:val="32"/>
          <w:szCs w:val="32"/>
        </w:rPr>
        <w:t>万元，一般公共预算财政拨款支出</w:t>
      </w:r>
      <w:r>
        <w:rPr>
          <w:rFonts w:hint="eastAsia" w:ascii="Times New Roman" w:hAnsi="Times New Roman" w:cs="仿宋_GB2312"/>
          <w:sz w:val="32"/>
          <w:szCs w:val="32"/>
          <w:lang w:val="en-US" w:eastAsia="zh-CN"/>
        </w:rPr>
        <w:t>99.23</w:t>
      </w:r>
      <w:r>
        <w:rPr>
          <w:rFonts w:hint="eastAsia" w:ascii="Times New Roman" w:hAnsi="Times New Roman" w:cs="仿宋_GB2312"/>
          <w:sz w:val="32"/>
          <w:szCs w:val="32"/>
        </w:rPr>
        <w:t>万元，比2025年减少</w:t>
      </w:r>
      <w:r>
        <w:rPr>
          <w:rFonts w:hint="eastAsia" w:ascii="Times New Roman" w:hAnsi="Times New Roman" w:cs="仿宋_GB2312"/>
          <w:sz w:val="32"/>
          <w:szCs w:val="32"/>
          <w:lang w:val="en-US" w:eastAsia="zh-CN"/>
        </w:rPr>
        <w:t>26.43</w:t>
      </w:r>
      <w:r>
        <w:rPr>
          <w:rFonts w:hint="eastAsia" w:ascii="Times New Roman" w:hAnsi="Times New Roman" w:cs="仿宋_GB2312"/>
          <w:sz w:val="32"/>
          <w:szCs w:val="32"/>
        </w:rPr>
        <w:t>万元。其中：基本支出</w:t>
      </w:r>
      <w:r>
        <w:rPr>
          <w:rFonts w:hint="eastAsia" w:ascii="Times New Roman" w:hAnsi="Times New Roman" w:cs="仿宋_GB2312"/>
          <w:sz w:val="32"/>
          <w:szCs w:val="32"/>
          <w:lang w:val="en-US" w:eastAsia="zh-CN"/>
        </w:rPr>
        <w:t>99.23</w:t>
      </w:r>
      <w:r>
        <w:rPr>
          <w:rFonts w:hint="eastAsia" w:ascii="Times New Roman" w:hAnsi="Times New Roman" w:cs="仿宋_GB2312"/>
          <w:sz w:val="32"/>
          <w:szCs w:val="32"/>
        </w:rPr>
        <w:t>万元，比2025年减少</w:t>
      </w:r>
      <w:r>
        <w:rPr>
          <w:rFonts w:hint="eastAsia" w:ascii="Times New Roman" w:hAnsi="Times New Roman" w:cs="仿宋_GB2312"/>
          <w:sz w:val="32"/>
          <w:szCs w:val="32"/>
          <w:lang w:val="en-US" w:eastAsia="zh-CN"/>
        </w:rPr>
        <w:t>99.23</w:t>
      </w:r>
      <w:r>
        <w:rPr>
          <w:rFonts w:hint="eastAsia" w:ascii="Times New Roman" w:hAnsi="Times New Roman" w:cs="仿宋_GB2312"/>
          <w:sz w:val="32"/>
          <w:szCs w:val="32"/>
        </w:rPr>
        <w:t>万元，主要原因是人员经费</w:t>
      </w:r>
      <w:r>
        <w:rPr>
          <w:rFonts w:hint="eastAsia" w:ascii="Times New Roman" w:hAnsi="Times New Roman" w:cs="仿宋_GB2312"/>
          <w:sz w:val="32"/>
          <w:szCs w:val="32"/>
          <w:lang w:eastAsia="zh-CN"/>
        </w:rPr>
        <w:t>减少</w:t>
      </w:r>
      <w:r>
        <w:rPr>
          <w:rFonts w:hint="eastAsia" w:ascii="Times New Roman" w:hAnsi="Times New Roman" w:cs="仿宋_GB2312"/>
          <w:sz w:val="32"/>
          <w:szCs w:val="32"/>
        </w:rPr>
        <w:t>，主要用于保障在职人员工资福利及社会保险缴费，离休人员离休费，退休人员补助等，保障单位正常运转的各项商品服务支出；项目支出</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万元，比2025年增加</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万元，主要原因是无项目支出。</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cs="仿宋_GB2312"/>
          <w:sz w:val="32"/>
          <w:szCs w:val="32"/>
        </w:rPr>
      </w:pPr>
      <w:r>
        <w:rPr>
          <w:rFonts w:hint="eastAsia" w:ascii="Times New Roman" w:hAnsi="Times New Roman" w:cs="仿宋_GB2312"/>
          <w:sz w:val="32"/>
          <w:szCs w:val="32"/>
        </w:rPr>
        <w:t>2026年政府性基金预算收入</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万元，政府性基金预算支出</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万元，比2025年增加</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万元，主要原因是</w:t>
      </w:r>
      <w:r>
        <w:rPr>
          <w:rFonts w:hint="eastAsia" w:ascii="Times New Roman" w:hAnsi="Times New Roman"/>
          <w:sz w:val="32"/>
          <w:szCs w:val="32"/>
        </w:rPr>
        <w:t>重庆市九龙坡区石桥铺街道物业服务中心</w:t>
      </w:r>
      <w:r>
        <w:rPr>
          <w:rFonts w:hint="eastAsia" w:ascii="Times New Roman" w:hAnsi="Times New Roman" w:cs="仿宋_GB2312"/>
          <w:sz w:val="32"/>
          <w:szCs w:val="32"/>
        </w:rPr>
        <w:t>2025年无使用政府性基金预算拨款安排的支出。</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sz w:val="32"/>
          <w:szCs w:val="32"/>
        </w:rPr>
      </w:pPr>
      <w:r>
        <w:rPr>
          <w:rFonts w:hint="eastAsia" w:ascii="Times New Roman" w:hAnsi="Times New Roman" w:eastAsia="方正黑体_GBK" w:cs="仿宋_GB2312"/>
          <w:sz w:val="32"/>
          <w:szCs w:val="32"/>
        </w:rPr>
        <w:t>四、“三公”经费情况说明</w:t>
      </w:r>
    </w:p>
    <w:p>
      <w:pPr>
        <w:keepNext w:val="0"/>
        <w:keepLines w:val="0"/>
        <w:pageBreakBefore w:val="0"/>
        <w:widowControl w:val="0"/>
        <w:kinsoku/>
        <w:wordWrap/>
        <w:overflowPunct/>
        <w:topLinePunct w:val="0"/>
        <w:autoSpaceDE/>
        <w:autoSpaceDN/>
        <w:bidi w:val="0"/>
        <w:adjustRightInd w:val="0"/>
        <w:snapToGrid w:val="0"/>
        <w:spacing w:line="594" w:lineRule="exact"/>
        <w:ind w:firstLine="600"/>
        <w:textAlignment w:val="auto"/>
        <w:rPr>
          <w:rFonts w:hint="eastAsia" w:ascii="Times New Roman" w:hAnsi="Times New Roman" w:cs="仿宋_GB2312"/>
          <w:sz w:val="32"/>
          <w:szCs w:val="32"/>
        </w:rPr>
      </w:pPr>
      <w:r>
        <w:rPr>
          <w:rFonts w:hint="eastAsia" w:ascii="Times New Roman" w:hAnsi="Times New Roman" w:cs="仿宋_GB2312"/>
          <w:sz w:val="32"/>
          <w:szCs w:val="32"/>
        </w:rPr>
        <w:t>2026年“三公”经费预算</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万元，比2025年减少</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万元。其中：因公出国（境）费用</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万元，比2025年减少</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万元，主要原因是无因公出国（境）经费；公务接待费</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万元，比2025年减少</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万元，主要原因是无公务接待；公务用车运行维护费</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万元，比2025年减少</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万元，主要原因是无公务车维护经费；公务用车购置费</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万元，比2025年减少</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万元；主要原因是无公务车购置。</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sz w:val="32"/>
          <w:szCs w:val="32"/>
        </w:rPr>
      </w:pPr>
      <w:r>
        <w:rPr>
          <w:rFonts w:hint="eastAsia" w:ascii="Times New Roman" w:hAnsi="Times New Roman" w:eastAsia="方正黑体_GBK" w:cs="仿宋_GB2312"/>
          <w:sz w:val="32"/>
          <w:szCs w:val="32"/>
        </w:rPr>
        <w:t>五、其他重要事项的情况说明</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cs="仿宋_GB2312"/>
          <w:sz w:val="32"/>
          <w:szCs w:val="32"/>
        </w:rPr>
      </w:pPr>
      <w:r>
        <w:rPr>
          <w:rFonts w:hint="eastAsia" w:ascii="Times New Roman" w:hAnsi="Times New Roman" w:cs="仿宋_GB2312"/>
          <w:sz w:val="32"/>
          <w:szCs w:val="32"/>
        </w:rPr>
        <w:t>1.机关运行经费。2026年一般公共预算财政拨款运行经费</w:t>
      </w:r>
      <w:r>
        <w:rPr>
          <w:rFonts w:hint="eastAsia" w:ascii="Times New Roman" w:hAnsi="Times New Roman" w:cs="仿宋_GB2312"/>
          <w:sz w:val="32"/>
          <w:szCs w:val="32"/>
          <w:lang w:val="en-US" w:eastAsia="zh-CN"/>
        </w:rPr>
        <w:t>18.7</w:t>
      </w:r>
      <w:r>
        <w:rPr>
          <w:rFonts w:hint="eastAsia" w:ascii="Times New Roman" w:hAnsi="Times New Roman" w:cs="仿宋_GB2312"/>
          <w:sz w:val="32"/>
          <w:szCs w:val="32"/>
        </w:rPr>
        <w:t>万元，比上年</w:t>
      </w:r>
      <w:r>
        <w:rPr>
          <w:rFonts w:hint="eastAsia" w:ascii="Times New Roman" w:hAnsi="Times New Roman" w:cs="仿宋_GB2312"/>
          <w:sz w:val="32"/>
          <w:szCs w:val="32"/>
          <w:lang w:eastAsia="zh-CN"/>
        </w:rPr>
        <w:t>减少</w:t>
      </w:r>
      <w:r>
        <w:rPr>
          <w:rFonts w:hint="eastAsia" w:ascii="Times New Roman" w:hAnsi="Times New Roman" w:cs="仿宋_GB2312"/>
          <w:sz w:val="32"/>
          <w:szCs w:val="32"/>
          <w:lang w:val="en-US" w:eastAsia="zh-CN"/>
        </w:rPr>
        <w:t>4.72</w:t>
      </w:r>
      <w:r>
        <w:rPr>
          <w:rFonts w:hint="eastAsia" w:ascii="Times New Roman" w:hAnsi="Times New Roman" w:cs="仿宋_GB2312"/>
          <w:sz w:val="32"/>
          <w:szCs w:val="32"/>
        </w:rPr>
        <w:t>万元，主要原因为一般公共预算财政拨款运行经费</w:t>
      </w:r>
      <w:r>
        <w:rPr>
          <w:rFonts w:hint="eastAsia" w:ascii="Times New Roman" w:hAnsi="Times New Roman" w:cs="仿宋_GB2312"/>
          <w:sz w:val="32"/>
          <w:szCs w:val="32"/>
          <w:lang w:eastAsia="zh-CN"/>
        </w:rPr>
        <w:t>减少</w:t>
      </w:r>
      <w:r>
        <w:rPr>
          <w:rFonts w:hint="eastAsia" w:ascii="Times New Roman" w:hAnsi="Times New Roman" w:cs="仿宋_GB2312"/>
          <w:sz w:val="32"/>
          <w:szCs w:val="32"/>
        </w:rPr>
        <w:t>。主要用于办公费、印刷费、邮电费、水电费、物管费、差旅费、会议费、培训费及其他商品和服务支出等。</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cs="仿宋_GB2312"/>
          <w:sz w:val="32"/>
          <w:szCs w:val="32"/>
        </w:rPr>
      </w:pPr>
      <w:r>
        <w:rPr>
          <w:rFonts w:hint="eastAsia" w:ascii="Times New Roman" w:hAnsi="Times New Roman" w:cs="仿宋_GB2312"/>
          <w:sz w:val="32"/>
          <w:szCs w:val="32"/>
        </w:rPr>
        <w:t>2.政府采购情况。本单位政府采购预算总额</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万元：政府采购货物预算</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万元、政府采购工程预算</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万元、政府采购服务预算</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万元；其中一般公共预算拨款政府采购</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万元：政府采购货物预算</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万元、政府采购工程预算</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万元、政府采购服务预算</w:t>
      </w:r>
      <w:r>
        <w:rPr>
          <w:rFonts w:hint="eastAsia" w:ascii="Times New Roman" w:hAnsi="Times New Roman" w:cs="仿宋_GB2312"/>
          <w:sz w:val="32"/>
          <w:szCs w:val="32"/>
          <w:lang w:val="en-US" w:eastAsia="zh-CN"/>
        </w:rPr>
        <w:t>0</w:t>
      </w:r>
      <w:r>
        <w:rPr>
          <w:rFonts w:hint="eastAsia" w:ascii="Times New Roman" w:hAnsi="Times New Roman" w:cs="仿宋_GB2312"/>
          <w:sz w:val="32"/>
          <w:szCs w:val="32"/>
        </w:rPr>
        <w:t>万元。</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cs="仿宋_GB2312"/>
          <w:color w:val="000000"/>
          <w:sz w:val="32"/>
          <w:szCs w:val="32"/>
        </w:rPr>
      </w:pPr>
      <w:r>
        <w:rPr>
          <w:rFonts w:hint="eastAsia" w:ascii="Times New Roman" w:hAnsi="Times New Roman" w:cs="仿宋_GB2312"/>
          <w:sz w:val="32"/>
          <w:szCs w:val="32"/>
        </w:rPr>
        <w:t>3.绩效目标设置情况。</w:t>
      </w:r>
      <w:r>
        <w:rPr>
          <w:rFonts w:hint="eastAsia" w:ascii="Times New Roman" w:hAnsi="Times New Roman" w:cs="仿宋_GB2312"/>
          <w:color w:val="000000"/>
          <w:sz w:val="32"/>
          <w:szCs w:val="32"/>
        </w:rPr>
        <w:t>2026年项目支出均实行了绩效目标管理，涉及一般公共预算当年财政拨款</w:t>
      </w:r>
      <w:r>
        <w:rPr>
          <w:rFonts w:hint="eastAsia" w:ascii="Times New Roman" w:hAnsi="Times New Roman" w:cs="仿宋_GB2312"/>
          <w:color w:val="000000"/>
          <w:sz w:val="32"/>
          <w:szCs w:val="32"/>
          <w:lang w:val="en-US" w:eastAsia="zh-CN"/>
        </w:rPr>
        <w:t>0</w:t>
      </w:r>
      <w:r>
        <w:rPr>
          <w:rFonts w:hint="eastAsia" w:ascii="Times New Roman" w:hAnsi="Times New Roman" w:cs="仿宋_GB2312"/>
          <w:color w:val="000000"/>
          <w:sz w:val="32"/>
          <w:szCs w:val="32"/>
        </w:rPr>
        <w:t>万元。</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cs="仿宋_GB2312"/>
          <w:color w:val="000000"/>
          <w:sz w:val="32"/>
          <w:szCs w:val="32"/>
        </w:rPr>
      </w:pPr>
      <w:r>
        <w:rPr>
          <w:rFonts w:hint="eastAsia" w:ascii="Times New Roman" w:hAnsi="Times New Roman" w:cs="仿宋_GB2312"/>
          <w:color w:val="000000"/>
          <w:sz w:val="32"/>
          <w:szCs w:val="32"/>
        </w:rPr>
        <w:t>4.国有资产占有使用情况。</w:t>
      </w:r>
      <w:r>
        <w:rPr>
          <w:rFonts w:hint="eastAsia" w:cs="仿宋_GB2312"/>
          <w:color w:val="000000"/>
          <w:sz w:val="32"/>
          <w:szCs w:val="32"/>
          <w:lang w:eastAsia="zh-CN"/>
        </w:rPr>
        <w:t>截至</w:t>
      </w:r>
      <w:r>
        <w:rPr>
          <w:rFonts w:hint="eastAsia" w:ascii="Times New Roman" w:hAnsi="Times New Roman" w:cs="仿宋_GB2312"/>
          <w:color w:val="000000"/>
          <w:sz w:val="32"/>
          <w:szCs w:val="32"/>
        </w:rPr>
        <w:t>2025年12月，本单位共有车辆</w:t>
      </w:r>
      <w:r>
        <w:rPr>
          <w:rFonts w:hint="eastAsia" w:ascii="Times New Roman" w:hAnsi="Times New Roman" w:cs="仿宋_GB2312"/>
          <w:color w:val="000000"/>
          <w:sz w:val="32"/>
          <w:szCs w:val="32"/>
          <w:lang w:val="en-US" w:eastAsia="zh-CN"/>
        </w:rPr>
        <w:t>0</w:t>
      </w:r>
      <w:r>
        <w:rPr>
          <w:rFonts w:hint="eastAsia" w:ascii="Times New Roman" w:hAnsi="Times New Roman" w:cs="仿宋_GB2312"/>
          <w:color w:val="000000"/>
          <w:sz w:val="32"/>
          <w:szCs w:val="32"/>
        </w:rPr>
        <w:t>辆，其中一般公务用车</w:t>
      </w:r>
      <w:r>
        <w:rPr>
          <w:rFonts w:hint="eastAsia" w:ascii="Times New Roman" w:hAnsi="Times New Roman" w:cs="仿宋_GB2312"/>
          <w:color w:val="000000"/>
          <w:sz w:val="32"/>
          <w:szCs w:val="32"/>
          <w:lang w:val="en-US" w:eastAsia="zh-CN"/>
        </w:rPr>
        <w:t>0</w:t>
      </w:r>
      <w:r>
        <w:rPr>
          <w:rFonts w:hint="eastAsia" w:ascii="Times New Roman" w:hAnsi="Times New Roman" w:cs="仿宋_GB2312"/>
          <w:color w:val="000000"/>
          <w:sz w:val="32"/>
          <w:szCs w:val="32"/>
        </w:rPr>
        <w:t>辆、执勤执法用车</w:t>
      </w:r>
      <w:r>
        <w:rPr>
          <w:rFonts w:hint="eastAsia" w:ascii="Times New Roman" w:hAnsi="Times New Roman" w:cs="仿宋_GB2312"/>
          <w:color w:val="000000"/>
          <w:sz w:val="32"/>
          <w:szCs w:val="32"/>
          <w:lang w:val="en-US" w:eastAsia="zh-CN"/>
        </w:rPr>
        <w:t>0</w:t>
      </w:r>
      <w:r>
        <w:rPr>
          <w:rFonts w:hint="eastAsia" w:ascii="Times New Roman" w:hAnsi="Times New Roman" w:cs="仿宋_GB2312"/>
          <w:color w:val="000000"/>
          <w:sz w:val="32"/>
          <w:szCs w:val="32"/>
        </w:rPr>
        <w:t>辆。2026年一般公共预算安排购置车辆</w:t>
      </w:r>
      <w:r>
        <w:rPr>
          <w:rFonts w:hint="eastAsia" w:ascii="Times New Roman" w:hAnsi="Times New Roman" w:cs="仿宋_GB2312"/>
          <w:color w:val="000000"/>
          <w:sz w:val="32"/>
          <w:szCs w:val="32"/>
          <w:lang w:val="en-US" w:eastAsia="zh-CN"/>
        </w:rPr>
        <w:t>0</w:t>
      </w:r>
      <w:r>
        <w:rPr>
          <w:rFonts w:hint="eastAsia" w:ascii="Times New Roman" w:hAnsi="Times New Roman" w:cs="仿宋_GB2312"/>
          <w:color w:val="000000"/>
          <w:sz w:val="32"/>
          <w:szCs w:val="32"/>
        </w:rPr>
        <w:t>辆，其中一般公务用车辆、执勤执法用车</w:t>
      </w:r>
      <w:r>
        <w:rPr>
          <w:rFonts w:hint="eastAsia" w:ascii="Times New Roman" w:hAnsi="Times New Roman" w:cs="仿宋_GB2312"/>
          <w:color w:val="000000"/>
          <w:sz w:val="32"/>
          <w:szCs w:val="32"/>
          <w:lang w:val="en-US" w:eastAsia="zh-CN"/>
        </w:rPr>
        <w:t>0</w:t>
      </w:r>
      <w:r>
        <w:rPr>
          <w:rFonts w:hint="eastAsia" w:ascii="Times New Roman" w:hAnsi="Times New Roman" w:cs="仿宋_GB2312"/>
          <w:color w:val="000000"/>
          <w:sz w:val="32"/>
          <w:szCs w:val="32"/>
        </w:rPr>
        <w:t>辆。</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sz w:val="32"/>
          <w:szCs w:val="32"/>
        </w:rPr>
      </w:pPr>
      <w:r>
        <w:rPr>
          <w:rFonts w:hint="eastAsia" w:ascii="Times New Roman" w:hAnsi="Times New Roman" w:eastAsia="方正黑体_GBK" w:cs="仿宋_GB2312"/>
          <w:sz w:val="32"/>
          <w:szCs w:val="32"/>
        </w:rPr>
        <w:t>六</w:t>
      </w:r>
      <w:r>
        <w:rPr>
          <w:rFonts w:ascii="Times New Roman" w:hAnsi="Times New Roman" w:eastAsia="方正黑体_GBK" w:cs="仿宋_GB2312"/>
          <w:sz w:val="32"/>
          <w:szCs w:val="32"/>
        </w:rPr>
        <w:t>、</w:t>
      </w:r>
      <w:r>
        <w:rPr>
          <w:rFonts w:hint="eastAsia" w:ascii="Times New Roman" w:hAnsi="Times New Roman" w:eastAsia="方正黑体_GBK" w:cs="仿宋_GB2312"/>
          <w:sz w:val="32"/>
          <w:szCs w:val="32"/>
        </w:rPr>
        <w:t>专业性名词解释</w:t>
      </w:r>
    </w:p>
    <w:p>
      <w:pPr>
        <w:pStyle w:val="7"/>
        <w:keepNext w:val="0"/>
        <w:keepLines w:val="0"/>
        <w:pageBreakBefore w:val="0"/>
        <w:widowControl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pPr>
        <w:pStyle w:val="7"/>
        <w:keepNext w:val="0"/>
        <w:keepLines w:val="0"/>
        <w:pageBreakBefore w:val="0"/>
        <w:widowControl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（二）其他收入：</w:t>
      </w:r>
      <w:r>
        <w:rPr>
          <w:rFonts w:hint="eastAsia" w:ascii="Times New Roman" w:hAnsi="Times New Roman" w:eastAsia="方正仿宋_GBK"/>
          <w:sz w:val="32"/>
          <w:szCs w:val="32"/>
        </w:rPr>
        <w:t>指单位取得的除“财政拨款收入”、“事业收入”、“经营收入”等以外的收入。</w:t>
      </w:r>
    </w:p>
    <w:p>
      <w:pPr>
        <w:pStyle w:val="7"/>
        <w:keepNext w:val="0"/>
        <w:keepLines w:val="0"/>
        <w:pageBreakBefore w:val="0"/>
        <w:widowControl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（三）基本支出：</w:t>
      </w:r>
      <w:r>
        <w:rPr>
          <w:rFonts w:hint="eastAsia" w:ascii="Times New Roman" w:hAnsi="Times New Roman" w:eastAsia="方正仿宋_GBK"/>
          <w:sz w:val="32"/>
          <w:szCs w:val="32"/>
        </w:rPr>
        <w:t>指为保障机构正常运转、完成日常工作任务而发生的人员经费和公用经费。</w:t>
      </w:r>
    </w:p>
    <w:p>
      <w:pPr>
        <w:pStyle w:val="7"/>
        <w:keepNext w:val="0"/>
        <w:keepLines w:val="0"/>
        <w:pageBreakBefore w:val="0"/>
        <w:widowControl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（四）项目支出：</w:t>
      </w:r>
      <w:r>
        <w:rPr>
          <w:rFonts w:hint="eastAsia" w:ascii="Times New Roman" w:hAnsi="Times New Roman" w:eastAsia="方正仿宋_GBK"/>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cs="仿宋_GB2312"/>
          <w:b/>
          <w:sz w:val="32"/>
          <w:szCs w:val="32"/>
        </w:rPr>
      </w:pPr>
      <w:r>
        <w:rPr>
          <w:rFonts w:hint="eastAsia" w:ascii="Times New Roman" w:hAnsi="Times New Roman" w:eastAsia="方正楷体_GBK"/>
          <w:sz w:val="32"/>
          <w:szCs w:val="32"/>
        </w:rPr>
        <w:t>（五）“三公”经费：</w:t>
      </w:r>
      <w:r>
        <w:rPr>
          <w:rFonts w:hint="eastAsia" w:ascii="Times New Roman" w:hAnsi="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sz w:val="32"/>
          <w:szCs w:val="32"/>
        </w:rPr>
      </w:pPr>
      <w:r>
        <w:rPr>
          <w:rFonts w:hint="eastAsia" w:ascii="Times New Roman" w:hAnsi="Times New Roman" w:cs="仿宋_GB2312"/>
          <w:sz w:val="32"/>
          <w:szCs w:val="32"/>
        </w:rPr>
        <w:t>部门预算公开联系人：</w:t>
      </w:r>
      <w:r>
        <w:rPr>
          <w:rFonts w:hint="eastAsia" w:ascii="Times New Roman" w:hAnsi="Times New Roman" w:cs="仿宋_GB2312"/>
          <w:sz w:val="32"/>
          <w:szCs w:val="32"/>
          <w:lang w:eastAsia="zh-CN"/>
        </w:rPr>
        <w:t>李炜镜</w:t>
      </w:r>
      <w:r>
        <w:rPr>
          <w:rFonts w:hint="eastAsia" w:cs="仿宋_GB2312"/>
          <w:sz w:val="32"/>
          <w:szCs w:val="32"/>
          <w:lang w:val="en-US" w:eastAsia="zh-CN"/>
        </w:rPr>
        <w:t xml:space="preserve">  </w:t>
      </w:r>
      <w:r>
        <w:rPr>
          <w:rFonts w:hint="eastAsia" w:ascii="Times New Roman" w:hAnsi="Times New Roman" w:cs="仿宋_GB2312"/>
          <w:sz w:val="32"/>
          <w:szCs w:val="32"/>
        </w:rPr>
        <w:t>联系方式：</w:t>
      </w:r>
      <w:r>
        <w:rPr>
          <w:rFonts w:hint="eastAsia" w:ascii="Times New Roman" w:hAnsi="Times New Roman"/>
          <w:sz w:val="32"/>
          <w:szCs w:val="32"/>
        </w:rPr>
        <w:t>023-68611724</w:t>
      </w:r>
    </w:p>
    <w:p>
      <w:pPr>
        <w:keepNext w:val="0"/>
        <w:keepLines w:val="0"/>
        <w:pageBreakBefore w:val="0"/>
        <w:widowControl w:val="0"/>
        <w:kinsoku/>
        <w:wordWrap/>
        <w:overflowPunct/>
        <w:topLinePunct w:val="0"/>
        <w:autoSpaceDE/>
        <w:autoSpaceDN/>
        <w:bidi w:val="0"/>
        <w:adjustRightInd w:val="0"/>
        <w:snapToGrid w:val="0"/>
        <w:spacing w:line="594" w:lineRule="exact"/>
        <w:ind w:firstLine="642" w:firstLineChars="200"/>
        <w:textAlignment w:val="auto"/>
        <w:rPr>
          <w:rFonts w:hint="eastAsia" w:ascii="Times New Roman" w:hAnsi="Times New Roman"/>
          <w:b/>
          <w:sz w:val="32"/>
          <w:szCs w:val="32"/>
        </w:rPr>
      </w:pPr>
    </w:p>
    <w:p>
      <w:pPr>
        <w:pStyle w:val="2"/>
        <w:keepNext w:val="0"/>
        <w:keepLines w:val="0"/>
        <w:pageBreakBefore w:val="0"/>
        <w:widowControl w:val="0"/>
        <w:tabs>
          <w:tab w:val="left" w:pos="1560"/>
        </w:tabs>
        <w:kinsoku/>
        <w:wordWrap/>
        <w:overflowPunct/>
        <w:topLinePunct w:val="0"/>
        <w:autoSpaceDE/>
        <w:autoSpaceDN/>
        <w:bidi w:val="0"/>
        <w:adjustRightInd w:val="0"/>
        <w:snapToGrid w:val="0"/>
        <w:spacing w:line="594" w:lineRule="exact"/>
        <w:ind w:left="1600" w:leftChars="200" w:right="0" w:rightChars="0" w:hanging="960" w:hangingChars="3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附表：1.2026年重庆市九龙坡区石桥铺街道物业服务中心财政拨款收支总表</w:t>
      </w:r>
    </w:p>
    <w:p>
      <w:pPr>
        <w:pStyle w:val="2"/>
        <w:keepNext w:val="0"/>
        <w:keepLines w:val="0"/>
        <w:pageBreakBefore w:val="0"/>
        <w:widowControl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w:t>
      </w:r>
      <w:r>
        <w:rPr>
          <w:rFonts w:hint="eastAsia" w:ascii="Times New Roman" w:hAnsi="Times New Roman" w:eastAsia="方正仿宋_GBK"/>
          <w:spacing w:val="-10"/>
          <w:sz w:val="32"/>
          <w:szCs w:val="32"/>
        </w:rPr>
        <w:t>.2026年</w:t>
      </w:r>
      <w:r>
        <w:rPr>
          <w:rFonts w:hint="eastAsia" w:ascii="Times New Roman" w:hAnsi="Times New Roman" w:eastAsia="方正仿宋_GBK"/>
          <w:sz w:val="32"/>
          <w:szCs w:val="32"/>
        </w:rPr>
        <w:t>重庆市九龙坡区石桥铺街道物业服务中心</w:t>
      </w:r>
      <w:r>
        <w:rPr>
          <w:rFonts w:hint="eastAsia" w:ascii="Times New Roman" w:hAnsi="Times New Roman" w:eastAsia="方正仿宋_GBK"/>
          <w:spacing w:val="-10"/>
          <w:sz w:val="32"/>
          <w:szCs w:val="32"/>
        </w:rPr>
        <w:t>一般公共预算财政拨款支出预算表</w:t>
      </w:r>
    </w:p>
    <w:p>
      <w:pPr>
        <w:pStyle w:val="2"/>
        <w:keepNext w:val="0"/>
        <w:keepLines w:val="0"/>
        <w:pageBreakBefore w:val="0"/>
        <w:widowControl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3.2026年重庆市九龙坡区石桥铺街道物业服务中心一般公共预算财政拨款基本支出预算表</w:t>
      </w:r>
    </w:p>
    <w:p>
      <w:pPr>
        <w:pStyle w:val="2"/>
        <w:keepNext w:val="0"/>
        <w:keepLines w:val="0"/>
        <w:pageBreakBefore w:val="0"/>
        <w:widowControl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4.2026年重庆市九龙坡区石桥铺街道物业服务中心一般公共预算财政拨款基本支出预算表（政府预算支出经济分类科目）</w:t>
      </w:r>
    </w:p>
    <w:p>
      <w:pPr>
        <w:pStyle w:val="2"/>
        <w:keepNext w:val="0"/>
        <w:keepLines w:val="0"/>
        <w:pageBreakBefore w:val="0"/>
        <w:widowControl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5.2026年重庆市九龙坡区石桥铺街道物业服务中心一般公共预算“三公”经费支出表</w:t>
      </w:r>
    </w:p>
    <w:p>
      <w:pPr>
        <w:keepNext w:val="0"/>
        <w:keepLines w:val="0"/>
        <w:pageBreakBefore w:val="0"/>
        <w:widowControl w:val="0"/>
        <w:kinsoku/>
        <w:wordWrap/>
        <w:overflowPunct/>
        <w:topLinePunct w:val="0"/>
        <w:autoSpaceDE/>
        <w:autoSpaceDN/>
        <w:bidi w:val="0"/>
        <w:adjustRightInd w:val="0"/>
        <w:snapToGrid w:val="0"/>
        <w:spacing w:line="594" w:lineRule="exact"/>
        <w:ind w:left="1600" w:leftChars="500" w:firstLine="0" w:firstLineChars="0"/>
        <w:jc w:val="left"/>
        <w:textAlignment w:val="auto"/>
        <w:rPr>
          <w:rFonts w:hint="eastAsia" w:ascii="Times New Roman" w:hAnsi="Times New Roman"/>
          <w:sz w:val="32"/>
          <w:szCs w:val="32"/>
        </w:rPr>
      </w:pPr>
      <w:r>
        <w:rPr>
          <w:rFonts w:hint="eastAsia" w:ascii="Times New Roman" w:hAnsi="Times New Roman"/>
          <w:sz w:val="32"/>
          <w:szCs w:val="32"/>
        </w:rPr>
        <w:t>6.2026年</w:t>
      </w:r>
      <w:r>
        <w:rPr>
          <w:rFonts w:hint="eastAsia" w:ascii="Times New Roman" w:hAnsi="Times New Roman" w:eastAsia="方正仿宋_GBK"/>
          <w:sz w:val="32"/>
          <w:szCs w:val="32"/>
        </w:rPr>
        <w:t>重庆市九龙坡区石桥铺街道物业服务中心</w:t>
      </w:r>
      <w:r>
        <w:rPr>
          <w:rFonts w:hint="eastAsia" w:ascii="Times New Roman" w:hAnsi="Times New Roman"/>
          <w:sz w:val="32"/>
          <w:szCs w:val="32"/>
        </w:rPr>
        <w:t>政府性基金预算支出表</w:t>
      </w:r>
    </w:p>
    <w:p>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 w:val="32"/>
          <w:szCs w:val="32"/>
        </w:rPr>
      </w:pPr>
      <w:r>
        <w:rPr>
          <w:rFonts w:hint="eastAsia" w:ascii="Times New Roman" w:hAnsi="Times New Roman"/>
          <w:sz w:val="32"/>
          <w:szCs w:val="32"/>
        </w:rPr>
        <w:t>7.2026年</w:t>
      </w:r>
      <w:r>
        <w:rPr>
          <w:rFonts w:hint="eastAsia" w:ascii="Times New Roman" w:hAnsi="Times New Roman" w:eastAsia="方正仿宋_GBK"/>
          <w:sz w:val="32"/>
          <w:szCs w:val="32"/>
        </w:rPr>
        <w:t>重庆市九龙坡区石桥铺街道物业服务中心</w:t>
      </w:r>
      <w:r>
        <w:rPr>
          <w:rFonts w:hint="eastAsia" w:ascii="Times New Roman" w:hAnsi="Times New Roman"/>
          <w:sz w:val="32"/>
          <w:szCs w:val="32"/>
        </w:rPr>
        <w:t>部门收支总表</w:t>
      </w:r>
    </w:p>
    <w:p>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 w:val="32"/>
          <w:szCs w:val="32"/>
        </w:rPr>
      </w:pPr>
      <w:r>
        <w:rPr>
          <w:rFonts w:hint="eastAsia" w:ascii="Times New Roman" w:hAnsi="Times New Roman"/>
          <w:sz w:val="32"/>
          <w:szCs w:val="32"/>
        </w:rPr>
        <w:t>8.2026年</w:t>
      </w:r>
      <w:r>
        <w:rPr>
          <w:rFonts w:hint="eastAsia" w:ascii="Times New Roman" w:hAnsi="Times New Roman" w:eastAsia="方正仿宋_GBK"/>
          <w:sz w:val="32"/>
          <w:szCs w:val="32"/>
        </w:rPr>
        <w:t>重庆市九龙坡区石桥铺街道物业服务中心</w:t>
      </w:r>
      <w:r>
        <w:rPr>
          <w:rFonts w:hint="eastAsia" w:ascii="Times New Roman" w:hAnsi="Times New Roman"/>
          <w:sz w:val="32"/>
          <w:szCs w:val="32"/>
        </w:rPr>
        <w:t>部门收入总表</w:t>
      </w:r>
    </w:p>
    <w:p>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 w:val="32"/>
          <w:szCs w:val="32"/>
        </w:rPr>
      </w:pPr>
      <w:r>
        <w:rPr>
          <w:rFonts w:hint="eastAsia" w:ascii="Times New Roman" w:hAnsi="Times New Roman"/>
          <w:sz w:val="32"/>
          <w:szCs w:val="32"/>
        </w:rPr>
        <w:t>9.2026年</w:t>
      </w:r>
      <w:r>
        <w:rPr>
          <w:rFonts w:hint="eastAsia" w:ascii="Times New Roman" w:hAnsi="Times New Roman" w:eastAsia="方正仿宋_GBK"/>
          <w:sz w:val="32"/>
          <w:szCs w:val="32"/>
        </w:rPr>
        <w:t>重庆市九龙坡区石桥铺街道物业服务中心</w:t>
      </w:r>
      <w:r>
        <w:rPr>
          <w:rFonts w:hint="eastAsia" w:ascii="Times New Roman" w:hAnsi="Times New Roman"/>
          <w:sz w:val="32"/>
          <w:szCs w:val="32"/>
        </w:rPr>
        <w:t>部门支出总表（功能科目分类到项）</w:t>
      </w:r>
    </w:p>
    <w:p>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 w:val="32"/>
          <w:szCs w:val="32"/>
        </w:rPr>
      </w:pPr>
      <w:r>
        <w:rPr>
          <w:rFonts w:hint="eastAsia" w:ascii="Times New Roman" w:hAnsi="Times New Roman"/>
          <w:sz w:val="32"/>
          <w:szCs w:val="32"/>
        </w:rPr>
        <w:t>10.2026年九龙坡区一般公共预算财政拨款项目支出预算表（部门预算支出经济分类科目）</w:t>
      </w:r>
    </w:p>
    <w:p>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 w:val="32"/>
          <w:szCs w:val="32"/>
        </w:rPr>
      </w:pPr>
      <w:r>
        <w:rPr>
          <w:rFonts w:hint="eastAsia" w:ascii="Times New Roman" w:hAnsi="Times New Roman"/>
          <w:sz w:val="32"/>
          <w:szCs w:val="32"/>
        </w:rPr>
        <w:t>11.2026年</w:t>
      </w:r>
      <w:r>
        <w:rPr>
          <w:rFonts w:hint="eastAsia" w:ascii="Times New Roman" w:hAnsi="Times New Roman" w:eastAsia="方正仿宋_GBK"/>
          <w:sz w:val="32"/>
          <w:szCs w:val="32"/>
        </w:rPr>
        <w:t>重庆市九龙坡区石桥铺街道物业服务中心</w:t>
      </w:r>
      <w:r>
        <w:rPr>
          <w:rFonts w:hint="eastAsia" w:ascii="Times New Roman" w:hAnsi="Times New Roman"/>
          <w:sz w:val="32"/>
          <w:szCs w:val="32"/>
        </w:rPr>
        <w:t>一般公共预算财政拨款项目支出预算表（政府预算支出经济分类科目）</w:t>
      </w:r>
    </w:p>
    <w:p>
      <w:pPr>
        <w:pStyle w:val="2"/>
        <w:keepNext w:val="0"/>
        <w:keepLines w:val="0"/>
        <w:pageBreakBefore w:val="0"/>
        <w:widowControl w:val="0"/>
        <w:tabs>
          <w:tab w:val="left" w:pos="1560"/>
        </w:tabs>
        <w:kinsoku/>
        <w:wordWrap/>
        <w:overflowPunct/>
        <w:topLinePunct w:val="0"/>
        <w:autoSpaceDE/>
        <w:autoSpaceDN/>
        <w:bidi w:val="0"/>
        <w:adjustRightInd w:val="0"/>
        <w:snapToGrid w:val="0"/>
        <w:spacing w:line="594" w:lineRule="exact"/>
        <w:ind w:left="1600" w:leftChars="500" w:right="0" w:rightChars="0" w:firstLine="0" w:firstLineChars="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12.2026年重庆市九龙坡区石桥铺街道物业服务中心政府采购明细表</w:t>
      </w:r>
    </w:p>
    <w:p>
      <w:pPr>
        <w:keepNext w:val="0"/>
        <w:keepLines w:val="0"/>
        <w:pageBreakBefore w:val="0"/>
        <w:widowControl w:val="0"/>
        <w:kinsoku/>
        <w:wordWrap/>
        <w:overflowPunct/>
        <w:topLinePunct w:val="0"/>
        <w:autoSpaceDE/>
        <w:autoSpaceDN/>
        <w:bidi w:val="0"/>
        <w:adjustRightInd w:val="0"/>
        <w:snapToGrid w:val="0"/>
        <w:spacing w:line="594" w:lineRule="exact"/>
        <w:ind w:left="1600" w:leftChars="500" w:firstLine="0" w:firstLineChars="0"/>
        <w:textAlignment w:val="auto"/>
        <w:sectPr>
          <w:footerReference r:id="rId3" w:type="default"/>
          <w:pgSz w:w="11906" w:h="16838"/>
          <w:pgMar w:top="1984" w:right="1446" w:bottom="1644" w:left="1446" w:header="851" w:footer="1474" w:gutter="0"/>
          <w:pgNumType w:fmt="decimal"/>
          <w:cols w:space="425" w:num="1"/>
          <w:docGrid w:type="lines" w:linePitch="312" w:charSpace="0"/>
        </w:sectPr>
      </w:pPr>
      <w:r>
        <w:rPr>
          <w:rFonts w:hint="eastAsia" w:ascii="Times New Roman" w:hAnsi="Times New Roman"/>
          <w:sz w:val="32"/>
          <w:szCs w:val="32"/>
        </w:rPr>
        <w:t>13.2026年</w:t>
      </w:r>
      <w:r>
        <w:rPr>
          <w:rFonts w:hint="eastAsia" w:ascii="Times New Roman" w:hAnsi="Times New Roman" w:eastAsia="方正仿宋_GBK"/>
          <w:sz w:val="32"/>
          <w:szCs w:val="32"/>
        </w:rPr>
        <w:t>重庆市九龙坡区石桥铺街道物业服务中心</w:t>
      </w:r>
      <w:r>
        <w:rPr>
          <w:rFonts w:hint="eastAsia" w:ascii="Times New Roman" w:hAnsi="Times New Roman"/>
          <w:sz w:val="32"/>
          <w:szCs w:val="32"/>
        </w:rPr>
        <w:t>项目绩效目标表</w:t>
      </w:r>
    </w:p>
    <w:p>
      <w:pPr>
        <w:rPr>
          <w:rFonts w:hint="eastAsia"/>
          <w:lang w:val="en-US" w:eastAsia="zh-CN"/>
        </w:rPr>
      </w:pPr>
      <w:r>
        <w:rPr>
          <w:rFonts w:hint="eastAsia" w:ascii="方正黑体_GBK" w:hAnsi="方正黑体_GBK" w:eastAsia="方正黑体_GBK" w:cs="方正黑体_GBK"/>
          <w:lang w:eastAsia="zh-CN"/>
        </w:rPr>
        <w:t>附件</w:t>
      </w:r>
      <w:r>
        <w:rPr>
          <w:rFonts w:hint="eastAsia"/>
          <w:lang w:val="en-US" w:eastAsia="zh-CN"/>
        </w:rPr>
        <w:t>1</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72"/>
        <w:gridCol w:w="1123"/>
        <w:gridCol w:w="2517"/>
        <w:gridCol w:w="819"/>
        <w:gridCol w:w="2010"/>
        <w:gridCol w:w="2308"/>
        <w:gridCol w:w="2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25" w:type="dxa"/>
            <w:gridSpan w:val="7"/>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kern w:val="0"/>
                <w:sz w:val="34"/>
                <w:szCs w:val="34"/>
                <w:u w:val="none"/>
                <w:lang w:val="en-US" w:eastAsia="zh-CN" w:bidi="ar"/>
              </w:rPr>
              <w:t>重庆市九龙坡区人民政府石桥铺街道办事处财政拨款收支总表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7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123"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517"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819"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010"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308"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625" w:type="dxa"/>
            <w:tcBorders>
              <w:top w:val="nil"/>
              <w:left w:val="nil"/>
              <w:bottom w:val="nil"/>
              <w:right w:val="nil"/>
            </w:tcBorders>
            <w:shd w:val="clear" w:color="auto" w:fill="auto"/>
            <w:noWrap/>
            <w:vAlign w:val="center"/>
          </w:tcPr>
          <w:p>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2"/>
                <w:szCs w:val="22"/>
                <w:u w:val="none"/>
              </w:rPr>
            </w:pPr>
            <w:r>
              <w:rPr>
                <w:rFonts w:hint="eastAsia" w:ascii="方正楷体_GBK" w:hAnsi="方正楷体_GBK" w:eastAsia="方正楷体_GBK" w:cs="方正楷体_GBK"/>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收入</w:t>
            </w:r>
          </w:p>
        </w:tc>
        <w:tc>
          <w:tcPr>
            <w:tcW w:w="2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合计</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一般公共预算</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政府性基金预算</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国有资本经营预算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一、本年收入</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99.23</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一、本年支出</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99.23</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99.23</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一般公共预算资金</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99.23</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76.21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76.21</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政府性基金预算资金</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11.50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11.50</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国有资本经营预算资金</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4.05</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4.05</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仿宋_GBK" w:hAnsi="方正仿宋_GBK" w:eastAsia="方正仿宋_GBK" w:cs="方正仿宋_GBK"/>
                <w:i w:val="0"/>
                <w:iCs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7.48</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7.48</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二、上年结转</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二、结转下年</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一般公共预算拨款</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政府性基金预算拨款</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国有资本经营收入</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收入合计</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99.23</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支出合计</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99.23</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99.23</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24"/>
                <w:szCs w:val="24"/>
                <w:u w:val="none"/>
              </w:rPr>
            </w:pPr>
          </w:p>
        </w:tc>
      </w:tr>
    </w:tbl>
    <w:p>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2</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90"/>
        <w:gridCol w:w="6407"/>
        <w:gridCol w:w="1227"/>
        <w:gridCol w:w="2081"/>
        <w:gridCol w:w="2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169" w:type="dxa"/>
            <w:gridSpan w:val="5"/>
            <w:vMerge w:val="restart"/>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28"/>
                <w:szCs w:val="28"/>
                <w:u w:val="none"/>
              </w:rPr>
            </w:pPr>
            <w:r>
              <w:rPr>
                <w:rFonts w:hint="eastAsia" w:ascii="方正小标宋_GBK" w:hAnsi="方正小标宋_GBK" w:eastAsia="方正小标宋_GBK" w:cs="方正小标宋_GBK"/>
                <w:i w:val="0"/>
                <w:iCs w:val="0"/>
                <w:color w:val="000000"/>
                <w:kern w:val="0"/>
                <w:sz w:val="28"/>
                <w:szCs w:val="28"/>
                <w:u w:val="none"/>
                <w:lang w:val="en-US" w:eastAsia="zh-CN" w:bidi="ar"/>
              </w:rPr>
              <w:t>重庆市九龙坡区人民政府石桥铺街道办事处一般公共预算财政拨款支出预算表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169" w:type="dxa"/>
            <w:gridSpan w:val="5"/>
            <w:vMerge w:val="continue"/>
            <w:tcBorders>
              <w:top w:val="nil"/>
              <w:left w:val="nil"/>
              <w:bottom w:val="nil"/>
              <w:right w:val="nil"/>
            </w:tcBorders>
            <w:shd w:val="clear" w:color="auto" w:fill="auto"/>
            <w:vAlign w:val="center"/>
          </w:tcPr>
          <w:p>
            <w:pPr>
              <w:snapToGrid w:val="0"/>
              <w:jc w:val="center"/>
              <w:rPr>
                <w:rFonts w:hint="eastAsia" w:ascii="方正小标宋_GBK" w:hAnsi="方正小标宋_GBK" w:eastAsia="方正小标宋_GBK" w:cs="方正小标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9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640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22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208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216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9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640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22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208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2169" w:type="dxa"/>
            <w:tcBorders>
              <w:top w:val="nil"/>
              <w:left w:val="nil"/>
              <w:bottom w:val="nil"/>
              <w:right w:val="nil"/>
            </w:tcBorders>
            <w:shd w:val="clear" w:color="auto" w:fill="auto"/>
            <w:noWrap/>
            <w:vAlign w:val="center"/>
          </w:tcPr>
          <w:p>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功能分类科目</w:t>
            </w:r>
          </w:p>
        </w:tc>
        <w:tc>
          <w:tcPr>
            <w:tcW w:w="21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科目编码</w:t>
            </w:r>
          </w:p>
        </w:tc>
        <w:tc>
          <w:tcPr>
            <w:tcW w:w="6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小计</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基本支出</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99.23</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99.23</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201</w:t>
            </w:r>
          </w:p>
        </w:tc>
        <w:tc>
          <w:tcPr>
            <w:tcW w:w="6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一般公共服务支出</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76.21</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76.21</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20103</w:t>
            </w:r>
          </w:p>
        </w:tc>
        <w:tc>
          <w:tcPr>
            <w:tcW w:w="6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政府办公厅（室）及相关机构事务</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76.21</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76.21</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2010350</w:t>
            </w:r>
          </w:p>
        </w:tc>
        <w:tc>
          <w:tcPr>
            <w:tcW w:w="6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事业运行</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76.21</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76.21</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208</w:t>
            </w:r>
          </w:p>
        </w:tc>
        <w:tc>
          <w:tcPr>
            <w:tcW w:w="6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社会保障和就业支出</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11.50</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20805</w:t>
            </w:r>
          </w:p>
        </w:tc>
        <w:tc>
          <w:tcPr>
            <w:tcW w:w="6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行政事业单位养老支出</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11.50</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2080505</w:t>
            </w:r>
          </w:p>
        </w:tc>
        <w:tc>
          <w:tcPr>
            <w:tcW w:w="6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机关事业单位基本养老保险缴费支出</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7.67</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7.67</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2080506</w:t>
            </w:r>
          </w:p>
        </w:tc>
        <w:tc>
          <w:tcPr>
            <w:tcW w:w="6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机关事业单位职业年金缴费支出</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3.83</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3.83</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210</w:t>
            </w:r>
          </w:p>
        </w:tc>
        <w:tc>
          <w:tcPr>
            <w:tcW w:w="6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卫生健康支出</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4.05</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4.05</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21011</w:t>
            </w:r>
          </w:p>
        </w:tc>
        <w:tc>
          <w:tcPr>
            <w:tcW w:w="6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行政事业单位医疗</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4.05</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4.05</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2101102</w:t>
            </w:r>
          </w:p>
        </w:tc>
        <w:tc>
          <w:tcPr>
            <w:tcW w:w="6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事业单位医疗</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3.54</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3.54</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2101199</w:t>
            </w:r>
          </w:p>
        </w:tc>
        <w:tc>
          <w:tcPr>
            <w:tcW w:w="6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其他行政事业单位医疗支出</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0.51</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0.51</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221</w:t>
            </w:r>
          </w:p>
        </w:tc>
        <w:tc>
          <w:tcPr>
            <w:tcW w:w="6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住房保障支出</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7.48</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7.48</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22102</w:t>
            </w:r>
          </w:p>
        </w:tc>
        <w:tc>
          <w:tcPr>
            <w:tcW w:w="6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住房改革支出</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7.48</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7.48</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2210201</w:t>
            </w:r>
          </w:p>
        </w:tc>
        <w:tc>
          <w:tcPr>
            <w:tcW w:w="6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住房公积金</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6.68</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6.68</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2210203</w:t>
            </w:r>
          </w:p>
        </w:tc>
        <w:tc>
          <w:tcPr>
            <w:tcW w:w="6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购房补贴</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0.80</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bl>
    <w:p>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3</w:t>
      </w:r>
    </w:p>
    <w:tbl>
      <w:tblPr>
        <w:tblStyle w:val="5"/>
        <w:tblW w:w="123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84"/>
        <w:gridCol w:w="4445"/>
        <w:gridCol w:w="1123"/>
        <w:gridCol w:w="1898"/>
        <w:gridCol w:w="26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2324"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_GBK" w:hAnsi="宋体" w:eastAsia="方正小标宋_GBK" w:cs="宋体"/>
                <w:color w:val="000000"/>
                <w:kern w:val="0"/>
                <w:sz w:val="28"/>
                <w:szCs w:val="28"/>
              </w:rPr>
            </w:pPr>
            <w:r>
              <w:rPr>
                <w:rFonts w:hint="eastAsia" w:ascii="方正小标宋_GBK" w:hAnsi="宋体" w:eastAsia="方正小标宋_GBK" w:cs="宋体"/>
                <w:color w:val="000000"/>
                <w:kern w:val="0"/>
                <w:sz w:val="28"/>
                <w:szCs w:val="28"/>
              </w:rPr>
              <w:t>重庆市九龙坡区人民政府石桥铺街道办事处一般公共预算财政拨款基本支出预算表</w:t>
            </w:r>
          </w:p>
          <w:p>
            <w:pPr>
              <w:keepNext w:val="0"/>
              <w:keepLines w:val="0"/>
              <w:widowControl/>
              <w:suppressLineNumbers w:val="0"/>
              <w:jc w:val="center"/>
              <w:textAlignment w:val="center"/>
              <w:rPr>
                <w:rFonts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（部门预算支出经济分类科目）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经济分类科目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日常公用经费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99.23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80.54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30101</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30102</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30107</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30108</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30109</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30110</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30112</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30113</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30114</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医疗费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30199</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30201</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30205</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30206</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30209</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30216</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30226</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30228</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30299</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w:t>
            </w:r>
          </w:p>
        </w:tc>
      </w:tr>
    </w:tbl>
    <w:p>
      <w:pPr>
        <w:rPr>
          <w:rFonts w:hint="default"/>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br w:type="page"/>
      </w: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4</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35"/>
        <w:gridCol w:w="6900"/>
        <w:gridCol w:w="37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174" w:type="dxa"/>
            <w:gridSpan w:val="3"/>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kern w:val="0"/>
                <w:sz w:val="34"/>
                <w:szCs w:val="34"/>
                <w:u w:val="none"/>
                <w:lang w:val="en-US" w:eastAsia="zh-CN" w:bidi="ar"/>
              </w:rPr>
              <w:t>重庆市九龙坡区人民政府石桥铺街道办事处一般公共预算财政拨款基本支出预算表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174" w:type="dxa"/>
            <w:gridSpan w:val="3"/>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（政府预算支出经济分类科目）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3739"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政府预算经济科目</w:t>
            </w:r>
          </w:p>
        </w:tc>
        <w:tc>
          <w:tcPr>
            <w:tcW w:w="3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default"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方正黑体_GBK" w:eastAsia="方正黑体_GBK" w:cs="方正黑体_GBK"/>
                <w:b/>
                <w:bCs/>
                <w:i w:val="0"/>
                <w:iCs w:val="0"/>
                <w:color w:val="000000"/>
                <w:sz w:val="28"/>
                <w:szCs w:val="28"/>
                <w:u w:val="none"/>
              </w:rPr>
            </w:pPr>
            <w:r>
              <w:rPr>
                <w:rFonts w:hint="eastAsia" w:ascii="方正黑体_GBK" w:hAnsi="方正黑体_GBK" w:eastAsia="方正黑体_GBK" w:cs="方正黑体_GBK"/>
                <w:b/>
                <w:bCs/>
                <w:i w:val="0"/>
                <w:iCs w:val="0"/>
                <w:color w:val="000000"/>
                <w:kern w:val="0"/>
                <w:sz w:val="28"/>
                <w:szCs w:val="2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bCs/>
                <w:i w:val="0"/>
                <w:iCs w:val="0"/>
                <w:color w:val="000000"/>
                <w:sz w:val="28"/>
                <w:szCs w:val="28"/>
                <w:u w:val="none"/>
              </w:rPr>
            </w:pPr>
            <w:r>
              <w:rPr>
                <w:rFonts w:hint="eastAsia" w:ascii="方正黑体_GBK" w:hAnsi="方正黑体_GBK" w:eastAsia="方正黑体_GBK" w:cs="方正黑体_GBK"/>
                <w:b/>
                <w:bCs/>
                <w:i w:val="0"/>
                <w:iCs w:val="0"/>
                <w:color w:val="000000"/>
                <w:kern w:val="0"/>
                <w:sz w:val="28"/>
                <w:szCs w:val="28"/>
                <w:u w:val="none"/>
                <w:lang w:val="en-US" w:eastAsia="zh-CN" w:bidi="ar"/>
              </w:rPr>
              <w:t>科目名称</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方正大黑_GBK" w:hAnsi="方正大黑_GBK" w:eastAsia="方正大黑_GBK" w:cs="方正大黑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对事业单位经常性补助</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9"/>
                <w:lang w:val="en-US" w:eastAsia="zh-CN" w:bidi="ar"/>
              </w:rPr>
              <w:t>50501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9"/>
                <w:lang w:val="en-US" w:eastAsia="zh-CN" w:bidi="ar"/>
              </w:rPr>
              <w:t>工资福利支出</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9"/>
                <w:lang w:val="en-US" w:eastAsia="zh-CN" w:bidi="ar"/>
              </w:rPr>
              <w:t>50502</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9"/>
                <w:lang w:val="en-US" w:eastAsia="zh-CN" w:bidi="ar"/>
              </w:rPr>
              <w:t>商品和服务支出</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18.70</w:t>
            </w:r>
          </w:p>
        </w:tc>
      </w:tr>
    </w:tbl>
    <w:p>
      <w:pPr>
        <w:rPr>
          <w:rFonts w:hint="default"/>
          <w:lang w:val="en-US" w:eastAsia="zh-CN"/>
        </w:rPr>
      </w:pPr>
    </w:p>
    <w:p>
      <w:pPr>
        <w:rPr>
          <w:rFonts w:hint="eastAsia"/>
          <w:lang w:val="en-US" w:eastAsia="zh-CN"/>
        </w:rPr>
      </w:pPr>
      <w:r>
        <w:rPr>
          <w:rFonts w:hint="eastAsia"/>
          <w:lang w:val="en-US" w:eastAsia="zh-CN"/>
        </w:rPr>
        <w:br w:type="page"/>
      </w: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5</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5"/>
        <w:gridCol w:w="3461"/>
        <w:gridCol w:w="1123"/>
        <w:gridCol w:w="3076"/>
        <w:gridCol w:w="3081"/>
        <w:gridCol w:w="23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6"/>
            <w:vMerge w:val="restart"/>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0"/>
                <w:szCs w:val="30"/>
                <w:u w:val="none"/>
                <w:lang w:val="en-US" w:eastAsia="zh-CN" w:bidi="ar"/>
              </w:rPr>
              <w:t>重庆市九龙坡区人民政府石桥铺街道办事处一般公共预算“三公”经费支出表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6"/>
            <w:vMerge w:val="continue"/>
            <w:tcBorders>
              <w:top w:val="nil"/>
              <w:left w:val="nil"/>
              <w:bottom w:val="nil"/>
              <w:right w:val="nil"/>
            </w:tcBorders>
            <w:shd w:val="clear" w:color="auto" w:fill="auto"/>
            <w:vAlign w:val="center"/>
          </w:tcPr>
          <w:p>
            <w:pPr>
              <w:snapToGrid w:val="0"/>
              <w:jc w:val="center"/>
              <w:rPr>
                <w:rFonts w:hint="eastAsia" w:ascii="方正小标宋_GBK" w:hAnsi="方正小标宋_GBK" w:eastAsia="方正小标宋_GBK" w:cs="方正小标宋_GBK"/>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6"/>
            <w:vMerge w:val="continue"/>
            <w:tcBorders>
              <w:top w:val="nil"/>
              <w:left w:val="nil"/>
              <w:bottom w:val="nil"/>
              <w:right w:val="nil"/>
            </w:tcBorders>
            <w:shd w:val="clear" w:color="auto" w:fill="auto"/>
            <w:vAlign w:val="center"/>
          </w:tcPr>
          <w:p>
            <w:pPr>
              <w:snapToGrid w:val="0"/>
              <w:jc w:val="center"/>
              <w:rPr>
                <w:rFonts w:hint="eastAsia" w:ascii="方正小标宋_GBK" w:hAnsi="方正小标宋_GBK" w:eastAsia="方正小标宋_GBK" w:cs="方正小标宋_GBK"/>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221"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39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085"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08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812" w:type="pct"/>
            <w:tcBorders>
              <w:top w:val="nil"/>
              <w:left w:val="nil"/>
              <w:bottom w:val="nil"/>
              <w:right w:val="nil"/>
            </w:tcBorders>
            <w:shd w:val="clear" w:color="auto" w:fill="auto"/>
            <w:noWrap/>
            <w:vAlign w:val="center"/>
          </w:tcPr>
          <w:p>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合计</w:t>
            </w:r>
          </w:p>
        </w:tc>
        <w:tc>
          <w:tcPr>
            <w:tcW w:w="12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因公出国（境）费</w:t>
            </w:r>
          </w:p>
        </w:tc>
        <w:tc>
          <w:tcPr>
            <w:tcW w:w="25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公务用车购置及运行费</w:t>
            </w:r>
          </w:p>
        </w:tc>
        <w:tc>
          <w:tcPr>
            <w:tcW w:w="8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4"/>
                <w:szCs w:val="24"/>
                <w:u w:val="none"/>
              </w:rPr>
            </w:pPr>
          </w:p>
        </w:tc>
        <w:tc>
          <w:tcPr>
            <w:tcW w:w="12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小计</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公务用车购置费</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公务用车运行费</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Times New Roman" w:hAnsi="Times New Roman" w:eastAsia="宋体" w:cs="Times New Roman"/>
                <w:i w:val="0"/>
                <w:iCs w:val="0"/>
                <w:color w:val="000000"/>
                <w:sz w:val="20"/>
                <w:szCs w:val="20"/>
                <w:u w:val="none"/>
              </w:rPr>
            </w:pP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Times New Roman" w:hAnsi="Times New Roman" w:eastAsia="宋体" w:cs="Times New Roman"/>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Times New Roman" w:hAnsi="Times New Roman" w:eastAsia="宋体" w:cs="Times New Roman"/>
                <w:i w:val="0"/>
                <w:iCs w:val="0"/>
                <w:color w:val="000000"/>
                <w:sz w:val="20"/>
                <w:szCs w:val="20"/>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Times New Roman" w:hAnsi="Times New Roman" w:eastAsia="宋体" w:cs="Times New Roman"/>
                <w:i w:val="0"/>
                <w:iCs w:val="0"/>
                <w:color w:val="000000"/>
                <w:sz w:val="20"/>
                <w:szCs w:val="20"/>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Times New Roman" w:hAnsi="Times New Roman" w:eastAsia="宋体" w:cs="Times New Roman"/>
                <w:i w:val="0"/>
                <w:iCs w:val="0"/>
                <w:color w:val="000000"/>
                <w:sz w:val="20"/>
                <w:szCs w:val="20"/>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Times New Roman" w:hAnsi="Times New Roman" w:eastAsia="宋体" w:cs="Times New Roman"/>
                <w:i w:val="0"/>
                <w:iCs w:val="0"/>
                <w:color w:val="000000"/>
                <w:sz w:val="20"/>
                <w:szCs w:val="20"/>
                <w:u w:val="none"/>
              </w:rPr>
            </w:pPr>
          </w:p>
        </w:tc>
      </w:tr>
    </w:tbl>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br w:type="page"/>
      </w: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6</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02"/>
        <w:gridCol w:w="2996"/>
        <w:gridCol w:w="1772"/>
        <w:gridCol w:w="2994"/>
        <w:gridCol w:w="3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5"/>
            <w:vMerge w:val="restart"/>
            <w:tcBorders>
              <w:top w:val="nil"/>
              <w:left w:val="nil"/>
              <w:bottom w:val="nil"/>
              <w:right w:val="nil"/>
            </w:tcBorders>
            <w:shd w:val="clear" w:color="auto" w:fill="auto"/>
            <w:noWrap/>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28"/>
                <w:szCs w:val="28"/>
                <w:u w:val="none"/>
              </w:rPr>
            </w:pPr>
            <w:r>
              <w:rPr>
                <w:rFonts w:hint="eastAsia" w:ascii="方正小标宋_GBK" w:hAnsi="方正小标宋_GBK" w:eastAsia="方正小标宋_GBK" w:cs="方正小标宋_GBK"/>
                <w:i w:val="0"/>
                <w:iCs w:val="0"/>
                <w:color w:val="000000"/>
                <w:kern w:val="0"/>
                <w:sz w:val="28"/>
                <w:szCs w:val="28"/>
                <w:u w:val="none"/>
                <w:lang w:val="en-US" w:eastAsia="zh-CN" w:bidi="ar"/>
              </w:rPr>
              <w:t>重庆市九龙坡区人民政府石桥铺街道办事处政府性基金预算支出表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5"/>
            <w:vMerge w:val="continue"/>
            <w:tcBorders>
              <w:top w:val="nil"/>
              <w:left w:val="nil"/>
              <w:bottom w:val="nil"/>
              <w:right w:val="nil"/>
            </w:tcBorders>
            <w:shd w:val="clear" w:color="auto" w:fill="auto"/>
            <w:noWrap/>
            <w:vAlign w:val="center"/>
          </w:tcPr>
          <w:p>
            <w:pPr>
              <w:snapToGrid w:val="0"/>
              <w:jc w:val="center"/>
              <w:rPr>
                <w:rFonts w:hint="eastAsia" w:ascii="方正小标宋_GBK" w:hAnsi="方正小标宋_GBK" w:eastAsia="方正小标宋_GBK" w:cs="方正小标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05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05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09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05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05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096" w:type="pct"/>
            <w:tcBorders>
              <w:top w:val="nil"/>
              <w:left w:val="nil"/>
              <w:bottom w:val="nil"/>
              <w:right w:val="nil"/>
            </w:tcBorders>
            <w:shd w:val="clear" w:color="auto" w:fill="auto"/>
            <w:noWrap/>
            <w:vAlign w:val="center"/>
          </w:tcPr>
          <w:p>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科目编码</w:t>
            </w:r>
          </w:p>
        </w:tc>
        <w:tc>
          <w:tcPr>
            <w:tcW w:w="10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27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本年政府性基金预算财政拨款支出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i w:val="0"/>
                <w:iCs w:val="0"/>
                <w:color w:val="000000"/>
                <w:sz w:val="24"/>
                <w:szCs w:val="24"/>
                <w:u w:val="none"/>
              </w:rPr>
            </w:pPr>
          </w:p>
        </w:tc>
        <w:tc>
          <w:tcPr>
            <w:tcW w:w="10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i w:val="0"/>
                <w:iCs w:val="0"/>
                <w:color w:val="000000"/>
                <w:sz w:val="24"/>
                <w:szCs w:val="24"/>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总计</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基本支出</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20"/>
                <w:szCs w:val="20"/>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20"/>
                <w:szCs w:val="20"/>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仿宋_GBK" w:hAnsi="方正仿宋_GBK" w:eastAsia="方正仿宋_GBK" w:cs="方正仿宋_GBK"/>
                <w:i w:val="0"/>
                <w:iCs w:val="0"/>
                <w:color w:val="000000"/>
                <w:sz w:val="20"/>
                <w:szCs w:val="20"/>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仿宋_GBK" w:hAnsi="方正仿宋_GBK" w:eastAsia="方正仿宋_GBK" w:cs="方正仿宋_GBK"/>
                <w:i w:val="0"/>
                <w:iCs w:val="0"/>
                <w:color w:val="000000"/>
                <w:sz w:val="20"/>
                <w:szCs w:val="20"/>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bl>
    <w:p>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7</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31"/>
        <w:gridCol w:w="2033"/>
        <w:gridCol w:w="4570"/>
        <w:gridCol w:w="2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174" w:type="dxa"/>
            <w:gridSpan w:val="4"/>
            <w:vMerge w:val="restart"/>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0"/>
                <w:szCs w:val="30"/>
                <w:u w:val="none"/>
                <w:lang w:val="en-US" w:eastAsia="zh-CN" w:bidi="ar"/>
              </w:rPr>
              <w:t>重庆市九龙坡区人民政府石桥铺街道办事处部门收支总表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174" w:type="dxa"/>
            <w:gridSpan w:val="4"/>
            <w:vMerge w:val="continue"/>
            <w:tcBorders>
              <w:top w:val="nil"/>
              <w:left w:val="nil"/>
              <w:bottom w:val="nil"/>
              <w:right w:val="nil"/>
            </w:tcBorders>
            <w:shd w:val="clear" w:color="auto" w:fill="auto"/>
            <w:vAlign w:val="center"/>
          </w:tcPr>
          <w:p>
            <w:pPr>
              <w:snapToGrid w:val="0"/>
              <w:jc w:val="center"/>
              <w:rPr>
                <w:rFonts w:hint="eastAsia" w:ascii="方正小标宋_GBK" w:hAnsi="方正小标宋_GBK" w:eastAsia="方正小标宋_GBK" w:cs="方正小标宋_GBK"/>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540"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540" w:type="dxa"/>
            <w:tcBorders>
              <w:top w:val="nil"/>
              <w:left w:val="nil"/>
              <w:bottom w:val="nil"/>
              <w:right w:val="nil"/>
            </w:tcBorders>
            <w:shd w:val="clear" w:color="auto" w:fill="auto"/>
            <w:noWrap/>
            <w:vAlign w:val="center"/>
          </w:tcPr>
          <w:p>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2"/>
                <w:szCs w:val="22"/>
                <w:u w:val="none"/>
              </w:rPr>
            </w:pPr>
            <w:r>
              <w:rPr>
                <w:rFonts w:hint="eastAsia" w:ascii="方正楷体_GBK" w:hAnsi="方正楷体_GBK" w:eastAsia="方正楷体_GBK" w:cs="方正楷体_GBK"/>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收入</w:t>
            </w:r>
          </w:p>
        </w:tc>
        <w:tc>
          <w:tcPr>
            <w:tcW w:w="71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事业收入资金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仿宋_GBK" w:hAnsi="方正仿宋_GBK" w:eastAsia="方正仿宋_GBK" w:cs="方正仿宋_GBK"/>
                <w:i w:val="0"/>
                <w:iCs w:val="0"/>
                <w:color w:val="000000"/>
                <w:sz w:val="24"/>
                <w:szCs w:val="24"/>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上级补助收入资金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仿宋_GBK" w:hAnsi="方正仿宋_GBK" w:eastAsia="方正仿宋_GBK" w:cs="方正仿宋_GBK"/>
                <w:i w:val="0"/>
                <w:iCs w:val="0"/>
                <w:color w:val="000000"/>
                <w:sz w:val="24"/>
                <w:szCs w:val="24"/>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附属单位上缴收入资金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仿宋_GBK" w:hAnsi="方正仿宋_GBK" w:eastAsia="方正仿宋_GBK" w:cs="方正仿宋_GBK"/>
                <w:i w:val="0"/>
                <w:iCs w:val="0"/>
                <w:color w:val="000000"/>
                <w:sz w:val="24"/>
                <w:szCs w:val="24"/>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事业单位经营收入资金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仿宋_GBK" w:hAnsi="方正仿宋_GBK" w:eastAsia="方正仿宋_GBK" w:cs="方正仿宋_GBK"/>
                <w:i w:val="0"/>
                <w:iCs w:val="0"/>
                <w:color w:val="000000"/>
                <w:sz w:val="24"/>
                <w:szCs w:val="24"/>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其他收入资金</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4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仿宋_GBK" w:hAnsi="方正仿宋_GBK" w:eastAsia="方正仿宋_GBK" w:cs="方正仿宋_GBK"/>
                <w:i w:val="0"/>
                <w:iCs w:val="0"/>
                <w:color w:val="000000"/>
                <w:sz w:val="24"/>
                <w:szCs w:val="24"/>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r>
    </w:tbl>
    <w:p>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8</w:t>
      </w:r>
    </w:p>
    <w:tbl>
      <w:tblPr>
        <w:tblStyle w:val="5"/>
        <w:tblW w:w="144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5"/>
        <w:gridCol w:w="2985"/>
        <w:gridCol w:w="645"/>
        <w:gridCol w:w="1192"/>
        <w:gridCol w:w="1378"/>
        <w:gridCol w:w="1472"/>
        <w:gridCol w:w="1279"/>
        <w:gridCol w:w="689"/>
        <w:gridCol w:w="885"/>
        <w:gridCol w:w="1083"/>
        <w:gridCol w:w="1097"/>
        <w:gridCol w:w="6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89" w:type="dxa"/>
          <w:trHeight w:val="312" w:hRule="atLeast"/>
          <w:jc w:val="center"/>
        </w:trPr>
        <w:tc>
          <w:tcPr>
            <w:tcW w:w="13770" w:type="dxa"/>
            <w:gridSpan w:val="11"/>
            <w:vMerge w:val="restart"/>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8"/>
                <w:szCs w:val="38"/>
                <w:u w:val="none"/>
              </w:rPr>
            </w:pPr>
            <w:r>
              <w:rPr>
                <w:rFonts w:hint="eastAsia" w:ascii="方正小标宋_GBK" w:hAnsi="方正小标宋_GBK" w:eastAsia="方正小标宋_GBK" w:cs="方正小标宋_GBK"/>
                <w:i w:val="0"/>
                <w:iCs w:val="0"/>
                <w:color w:val="000000"/>
                <w:kern w:val="0"/>
                <w:sz w:val="38"/>
                <w:szCs w:val="38"/>
                <w:u w:val="none"/>
                <w:lang w:val="en-US" w:eastAsia="zh-CN" w:bidi="ar"/>
              </w:rPr>
              <w:t>重庆市九龙坡区人民政府石桥铺街道办事处部门收入总表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89" w:type="dxa"/>
          <w:trHeight w:val="312" w:hRule="atLeast"/>
          <w:jc w:val="center"/>
        </w:trPr>
        <w:tc>
          <w:tcPr>
            <w:tcW w:w="13770" w:type="dxa"/>
            <w:gridSpan w:val="11"/>
            <w:vMerge w:val="continue"/>
            <w:tcBorders>
              <w:top w:val="nil"/>
              <w:left w:val="nil"/>
              <w:bottom w:val="nil"/>
              <w:right w:val="nil"/>
            </w:tcBorders>
            <w:shd w:val="clear" w:color="auto" w:fill="auto"/>
            <w:vAlign w:val="center"/>
          </w:tcPr>
          <w:p>
            <w:pPr>
              <w:snapToGrid w:val="0"/>
              <w:jc w:val="center"/>
              <w:rPr>
                <w:rFonts w:hint="eastAsia" w:ascii="方正小标宋_GBK" w:hAnsi="方正小标宋_GBK" w:eastAsia="方正小标宋_GBK" w:cs="方正小标宋_GBK"/>
                <w:i w:val="0"/>
                <w:iCs w:val="0"/>
                <w:color w:val="000000"/>
                <w:sz w:val="38"/>
                <w:szCs w:val="3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5"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985"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645"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19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378"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47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279"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689"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885"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083"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097"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689"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5"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985"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645"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19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378"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47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279"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4443" w:type="dxa"/>
            <w:gridSpan w:val="5"/>
            <w:tcBorders>
              <w:top w:val="nil"/>
              <w:left w:val="nil"/>
              <w:bottom w:val="nil"/>
              <w:right w:val="nil"/>
            </w:tcBorders>
            <w:shd w:val="clear" w:color="auto" w:fill="auto"/>
            <w:noWrap/>
            <w:vAlign w:val="center"/>
          </w:tcPr>
          <w:p>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总计</w:t>
            </w: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一般公共预算拨款收入</w:t>
            </w: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政府性基金预算拨款收入</w:t>
            </w:r>
          </w:p>
        </w:tc>
        <w:tc>
          <w:tcPr>
            <w:tcW w:w="14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国有资本经营预算拨款收入</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财政专户管理资金收入</w:t>
            </w: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事业收入</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上级补助收入</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附属单位上缴收入</w:t>
            </w:r>
          </w:p>
        </w:tc>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事业单位经营收入</w:t>
            </w: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科目编码</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科目名称</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99.23</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99.23</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201</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一般公共服务支出</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76.21</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76.21</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20103</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政府办公厅（室）及相关机构事务</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76.21</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76.21</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2010350</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事业运行</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76.21</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76.21</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208</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社会保障和就业支出</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11.50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11.50</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20805</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行政事业单位养老支出</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11.50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11.50</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2080505</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机关事业单位基本养老保险缴费支出</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7.67</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7.67</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2080506</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机关事业单位职业年金缴费支出</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3.83</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3.83</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210</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卫生健康支出</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4.05</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4.05</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21011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行政事业单位医疗</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4.05</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4.05</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2101102</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事业单位医疗</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3.54</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3.54</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2101199</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其他行政事业单位医疗支出</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0.51</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0.51</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221</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住房保障支出</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7.48</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7.48</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22102</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住房改革支出</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7.48</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7.48</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2210201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住房公积金</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6.68</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6.68</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2210203</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购房补贴</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0.80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0.80</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bl>
    <w:p>
      <w:pPr>
        <w:rPr>
          <w:rFonts w:hint="default"/>
          <w:lang w:val="en-US" w:eastAsia="zh-CN"/>
        </w:rPr>
      </w:pPr>
    </w:p>
    <w:p>
      <w:pPr>
        <w:rPr>
          <w:rFonts w:hint="eastAsia"/>
          <w:lang w:val="en-US" w:eastAsia="zh-CN"/>
        </w:rPr>
      </w:pPr>
      <w:r>
        <w:rPr>
          <w:rFonts w:hint="eastAsia"/>
          <w:lang w:val="en-US" w:eastAsia="zh-CN"/>
        </w:rPr>
        <w:br w:type="page"/>
      </w:r>
      <w:r>
        <w:rPr>
          <w:rFonts w:hint="eastAsia" w:ascii="方正黑体_GBK" w:hAnsi="方正黑体_GBK" w:eastAsia="方正黑体_GBK" w:cs="方正黑体_GBK"/>
          <w:lang w:val="en-US" w:eastAsia="zh-CN"/>
        </w:rPr>
        <w:t>附件</w:t>
      </w:r>
      <w:r>
        <w:rPr>
          <w:rFonts w:hint="eastAsia"/>
          <w:lang w:val="en-US" w:eastAsia="zh-CN"/>
        </w:rPr>
        <w:t>9</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83"/>
        <w:gridCol w:w="6707"/>
        <w:gridCol w:w="1208"/>
        <w:gridCol w:w="2084"/>
        <w:gridCol w:w="2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174" w:type="dxa"/>
            <w:gridSpan w:val="5"/>
            <w:vMerge w:val="restart"/>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0"/>
                <w:szCs w:val="30"/>
                <w:u w:val="none"/>
                <w:lang w:val="en-US" w:eastAsia="zh-CN" w:bidi="ar"/>
              </w:rPr>
              <w:t>重庆市九龙坡区人民政府石桥铺街道办事处部门支出总表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174" w:type="dxa"/>
            <w:gridSpan w:val="5"/>
            <w:vMerge w:val="continue"/>
            <w:tcBorders>
              <w:top w:val="nil"/>
              <w:left w:val="nil"/>
              <w:bottom w:val="nil"/>
              <w:right w:val="nil"/>
            </w:tcBorders>
            <w:shd w:val="clear" w:color="auto" w:fill="auto"/>
            <w:vAlign w:val="center"/>
          </w:tcPr>
          <w:p>
            <w:pPr>
              <w:snapToGrid w:val="0"/>
              <w:jc w:val="center"/>
              <w:rPr>
                <w:rFonts w:hint="eastAsia" w:ascii="方正小标宋_GBK" w:hAnsi="方正小标宋_GBK" w:eastAsia="方正小标宋_GBK" w:cs="方正小标宋_GBK"/>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2092"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2092"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基本支出</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99.23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99.23</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76.21</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76.21</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2010350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76.21</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11.50</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11.50</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7.67</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3.83</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4.05</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4.05</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3.54</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2101199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0.51</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7.48</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7.48</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6.68</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2210203</w:t>
            </w:r>
          </w:p>
        </w:tc>
        <w:tc>
          <w:tcPr>
            <w:tcW w:w="6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购房补贴</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0.80</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0.80</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bl>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10</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26"/>
        <w:gridCol w:w="4632"/>
        <w:gridCol w:w="4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174" w:type="dxa"/>
            <w:gridSpan w:val="3"/>
            <w:tcBorders>
              <w:top w:val="nil"/>
              <w:left w:val="nil"/>
              <w:bottom w:val="nil"/>
              <w:right w:val="nil"/>
            </w:tcBorders>
            <w:shd w:val="clear" w:color="auto" w:fill="auto"/>
            <w:vAlign w:val="center"/>
          </w:tcPr>
          <w:p>
            <w:pPr>
              <w:widowControl/>
              <w:snapToGrid w:val="0"/>
              <w:jc w:val="center"/>
              <w:rPr>
                <w:rFonts w:ascii="方正楷体_GBK" w:hAnsi="宋体" w:eastAsia="方正楷体_GBK" w:cs="宋体"/>
                <w:color w:val="000000"/>
                <w:kern w:val="0"/>
                <w:sz w:val="24"/>
                <w:szCs w:val="24"/>
              </w:rPr>
            </w:pPr>
            <w:r>
              <w:rPr>
                <w:rFonts w:hint="eastAsia" w:ascii="方正小标宋_GBK" w:hAnsi="宋体" w:eastAsia="方正小标宋_GBK" w:cs="宋体"/>
                <w:color w:val="000000"/>
                <w:kern w:val="0"/>
                <w:szCs w:val="32"/>
              </w:rPr>
              <w:t>重庆市九龙坡区人民政府石桥铺街道办事处一般公共预算财政拨款项目支出预算表</w:t>
            </w:r>
          </w:p>
          <w:p>
            <w:pPr>
              <w:keepNext w:val="0"/>
              <w:keepLines w:val="0"/>
              <w:widowControl/>
              <w:suppressLineNumbers w:val="0"/>
              <w:snapToGrid w:val="0"/>
              <w:jc w:val="center"/>
              <w:textAlignment w:val="center"/>
              <w:rPr>
                <w:rFonts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（部门预算支出经济分类科目）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4916"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政府预算经济科目</w:t>
            </w:r>
          </w:p>
        </w:tc>
        <w:tc>
          <w:tcPr>
            <w:tcW w:w="4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4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bCs/>
                <w:i w:val="0"/>
                <w:iCs w:val="0"/>
                <w:color w:val="000000"/>
                <w:sz w:val="24"/>
                <w:szCs w:val="24"/>
                <w:u w:val="none"/>
              </w:rPr>
            </w:pPr>
            <w:r>
              <w:rPr>
                <w:rFonts w:hint="eastAsia" w:ascii="方正黑体_GBK" w:hAnsi="方正黑体_GBK" w:eastAsia="方正黑体_GBK" w:cs="方正黑体_GBK"/>
                <w:b/>
                <w:bCs/>
                <w:i w:val="0"/>
                <w:iCs w:val="0"/>
                <w:color w:val="000000"/>
                <w:kern w:val="0"/>
                <w:sz w:val="24"/>
                <w:szCs w:val="24"/>
                <w:u w:val="none"/>
                <w:lang w:val="en-US" w:eastAsia="zh-CN" w:bidi="ar"/>
              </w:rPr>
              <w:t>合计</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方正黑体_GBK" w:hAnsi="方正黑体_GBK" w:eastAsia="方正黑体_GBK" w:cs="方正黑体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仿宋_GBK" w:hAnsi="方正仿宋_GBK" w:eastAsia="方正仿宋_GBK" w:cs="方正仿宋_GBK"/>
                <w:i w:val="0"/>
                <w:iCs w:val="0"/>
                <w:color w:val="000000"/>
                <w:sz w:val="24"/>
                <w:szCs w:val="24"/>
                <w:u w:val="none"/>
              </w:rPr>
            </w:pP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bl>
    <w:p>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11</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26"/>
        <w:gridCol w:w="4632"/>
        <w:gridCol w:w="4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174" w:type="dxa"/>
            <w:gridSpan w:val="3"/>
            <w:tcBorders>
              <w:top w:val="nil"/>
              <w:left w:val="nil"/>
              <w:bottom w:val="nil"/>
              <w:right w:val="nil"/>
            </w:tcBorders>
            <w:shd w:val="clear" w:color="auto" w:fill="auto"/>
            <w:vAlign w:val="center"/>
          </w:tcPr>
          <w:p>
            <w:pPr>
              <w:widowControl/>
              <w:snapToGrid w:val="0"/>
              <w:jc w:val="center"/>
              <w:rPr>
                <w:rFonts w:ascii="方正楷体_GBK" w:hAnsi="宋体" w:eastAsia="方正楷体_GBK" w:cs="宋体"/>
                <w:color w:val="000000"/>
                <w:kern w:val="0"/>
                <w:sz w:val="24"/>
                <w:szCs w:val="24"/>
              </w:rPr>
            </w:pPr>
            <w:r>
              <w:rPr>
                <w:rFonts w:hint="eastAsia" w:ascii="方正小标宋_GBK" w:hAnsi="宋体" w:eastAsia="方正小标宋_GBK" w:cs="宋体"/>
                <w:color w:val="000000"/>
                <w:kern w:val="0"/>
                <w:sz w:val="34"/>
                <w:szCs w:val="34"/>
              </w:rPr>
              <w:t>重庆市九龙坡区人民政府石桥铺街道办事处一般公共预算财政拨款项目支出预算表</w:t>
            </w:r>
          </w:p>
          <w:p>
            <w:pPr>
              <w:keepNext w:val="0"/>
              <w:keepLines w:val="0"/>
              <w:widowControl/>
              <w:suppressLineNumbers w:val="0"/>
              <w:snapToGrid w:val="0"/>
              <w:jc w:val="center"/>
              <w:textAlignment w:val="center"/>
              <w:rPr>
                <w:rFonts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（政府预算支出经济分类科目）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4916"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政府预算经济科目</w:t>
            </w:r>
          </w:p>
        </w:tc>
        <w:tc>
          <w:tcPr>
            <w:tcW w:w="4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4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bCs/>
                <w:i w:val="0"/>
                <w:iCs w:val="0"/>
                <w:color w:val="000000"/>
                <w:sz w:val="24"/>
                <w:szCs w:val="24"/>
                <w:u w:val="none"/>
              </w:rPr>
            </w:pPr>
            <w:r>
              <w:rPr>
                <w:rFonts w:hint="eastAsia" w:ascii="方正黑体_GBK" w:hAnsi="方正黑体_GBK" w:eastAsia="方正黑体_GBK" w:cs="方正黑体_GBK"/>
                <w:b/>
                <w:bCs/>
                <w:i w:val="0"/>
                <w:iCs w:val="0"/>
                <w:color w:val="000000"/>
                <w:kern w:val="0"/>
                <w:sz w:val="24"/>
                <w:szCs w:val="24"/>
                <w:u w:val="none"/>
                <w:lang w:val="en-US" w:eastAsia="zh-CN" w:bidi="ar"/>
              </w:rPr>
              <w:t>合计</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方正黑体_GBK" w:hAnsi="方正黑体_GBK" w:eastAsia="方正黑体_GBK" w:cs="方正黑体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方正黑体_GBK" w:hAnsi="方正黑体_GBK" w:eastAsia="方正黑体_GBK" w:cs="方正黑体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方正黑体_GBK" w:hAnsi="方正黑体_GBK" w:eastAsia="方正黑体_GBK" w:cs="方正黑体_GBK"/>
                <w:i w:val="0"/>
                <w:iCs w:val="0"/>
                <w:color w:val="000000"/>
                <w:sz w:val="24"/>
                <w:szCs w:val="24"/>
                <w:u w:val="none"/>
              </w:rPr>
            </w:pP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方正黑体_GBK" w:hAnsi="方正黑体_GBK" w:eastAsia="方正黑体_GBK" w:cs="方正黑体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bl>
    <w:p>
      <w:pPr>
        <w:rPr>
          <w:rFonts w:hint="default"/>
          <w:lang w:val="en-US" w:eastAsia="zh-CN"/>
        </w:rPr>
      </w:pPr>
    </w:p>
    <w:p>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12</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2"/>
        <w:gridCol w:w="619"/>
        <w:gridCol w:w="469"/>
        <w:gridCol w:w="469"/>
        <w:gridCol w:w="469"/>
        <w:gridCol w:w="528"/>
        <w:gridCol w:w="534"/>
        <w:gridCol w:w="534"/>
        <w:gridCol w:w="816"/>
        <w:gridCol w:w="418"/>
        <w:gridCol w:w="418"/>
        <w:gridCol w:w="588"/>
        <w:gridCol w:w="469"/>
        <w:gridCol w:w="676"/>
        <w:gridCol w:w="693"/>
        <w:gridCol w:w="418"/>
        <w:gridCol w:w="554"/>
        <w:gridCol w:w="488"/>
        <w:gridCol w:w="588"/>
        <w:gridCol w:w="588"/>
        <w:gridCol w:w="418"/>
        <w:gridCol w:w="535"/>
        <w:gridCol w:w="589"/>
        <w:gridCol w:w="642"/>
        <w:gridCol w:w="764"/>
        <w:gridCol w:w="6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7" w:type="pct"/>
          <w:trHeight w:val="0" w:hRule="atLeast"/>
          <w:jc w:val="center"/>
        </w:trPr>
        <w:tc>
          <w:tcPr>
            <w:tcW w:w="78" w:type="pct"/>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684" w:type="pct"/>
            <w:gridSpan w:val="24"/>
            <w:vMerge w:val="restart"/>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38"/>
                <w:szCs w:val="38"/>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政府采购明细表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7" w:type="pct"/>
          <w:trHeight w:val="0" w:hRule="atLeast"/>
          <w:jc w:val="center"/>
        </w:trPr>
        <w:tc>
          <w:tcPr>
            <w:tcW w:w="7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4684" w:type="pct"/>
            <w:gridSpan w:val="24"/>
            <w:vMerge w:val="continue"/>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38"/>
                <w:szCs w:val="3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6"/>
            <w:tcBorders>
              <w:top w:val="nil"/>
              <w:left w:val="nil"/>
              <w:bottom w:val="nil"/>
              <w:right w:val="nil"/>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7" w:type="pct"/>
          <w:trHeight w:val="0" w:hRule="atLeast"/>
          <w:jc w:val="center"/>
        </w:trPr>
        <w:tc>
          <w:tcPr>
            <w:tcW w:w="7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部门单位</w:t>
            </w:r>
          </w:p>
        </w:tc>
        <w:tc>
          <w:tcPr>
            <w:tcW w:w="1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项目编码</w:t>
            </w:r>
          </w:p>
        </w:tc>
        <w:tc>
          <w:tcPr>
            <w:tcW w:w="1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项目名称</w:t>
            </w:r>
          </w:p>
        </w:tc>
        <w:tc>
          <w:tcPr>
            <w:tcW w:w="1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功能科目</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政府经济科目</w:t>
            </w: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部门经济科目</w:t>
            </w: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是否政府采购</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项目状态</w:t>
            </w:r>
          </w:p>
        </w:tc>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总计</w:t>
            </w:r>
          </w:p>
        </w:tc>
        <w:tc>
          <w:tcPr>
            <w:tcW w:w="100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一般公共预算</w:t>
            </w: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政府性基金预算</w:t>
            </w: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国有资本经营预算</w:t>
            </w: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财政专户管理资金</w:t>
            </w:r>
          </w:p>
        </w:tc>
        <w:tc>
          <w:tcPr>
            <w:tcW w:w="103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0"/>
                <w:szCs w:val="20"/>
                <w:u w:val="none"/>
              </w:rPr>
            </w:pPr>
          </w:p>
        </w:tc>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0"/>
                <w:szCs w:val="20"/>
                <w:u w:val="none"/>
              </w:rPr>
            </w:pPr>
          </w:p>
        </w:tc>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0"/>
                <w:szCs w:val="20"/>
                <w:u w:val="none"/>
              </w:rPr>
            </w:pPr>
          </w:p>
        </w:tc>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0"/>
                <w:szCs w:val="20"/>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0"/>
                <w:szCs w:val="20"/>
                <w:u w:val="none"/>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0"/>
                <w:szCs w:val="20"/>
                <w:u w:val="none"/>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0"/>
                <w:szCs w:val="20"/>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0"/>
                <w:szCs w:val="20"/>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小计</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一般公共预算资金</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一般债券</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外国政府和国际组织贷款</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外国政府和国际组织赠款</w:t>
            </w: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小计</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政府性基金预算</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专项债券</w:t>
            </w: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0"/>
                <w:szCs w:val="20"/>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小计</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事业收入资金</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上级补助收入资金</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附属单位上缴收入资金</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事业单位经营收入资金</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其他收入资金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 w:type="pct"/>
            <w:tcBorders>
              <w:top w:val="nil"/>
              <w:left w:val="nil"/>
              <w:bottom w:val="nil"/>
              <w:right w:val="nil"/>
            </w:tcBorders>
            <w:shd w:val="clear" w:color="auto" w:fill="auto"/>
            <w:noWrap/>
            <w:vAlign w:val="center"/>
          </w:tcPr>
          <w:p>
            <w:pPr>
              <w:snapToGrid w:val="0"/>
              <w:rPr>
                <w:rFonts w:hint="eastAsia" w:ascii="WenQuanYi Micro Hei" w:hAnsi="WenQuanYi Micro Hei" w:eastAsia="WenQuanYi Micro Hei" w:cs="WenQuanYi Micro Hei"/>
                <w:i w:val="0"/>
                <w:iCs w:val="0"/>
                <w:color w:val="000000"/>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166" w:type="pct"/>
            <w:tcBorders>
              <w:top w:val="nil"/>
              <w:left w:val="nil"/>
              <w:bottom w:val="nil"/>
              <w:right w:val="nil"/>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189" w:type="pct"/>
            <w:tcBorders>
              <w:top w:val="nil"/>
              <w:left w:val="nil"/>
              <w:bottom w:val="nil"/>
              <w:right w:val="nil"/>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合计：</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 w:type="pct"/>
            <w:tcBorders>
              <w:top w:val="nil"/>
              <w:left w:val="nil"/>
              <w:bottom w:val="nil"/>
              <w:right w:val="nil"/>
            </w:tcBorders>
            <w:shd w:val="clear" w:color="auto" w:fill="auto"/>
            <w:noWrap/>
            <w:vAlign w:val="center"/>
          </w:tcPr>
          <w:p>
            <w:pPr>
              <w:snapToGrid w:val="0"/>
              <w:rPr>
                <w:rFonts w:hint="default" w:ascii="WenQuanYi Micro Hei" w:hAnsi="WenQuanYi Micro Hei" w:eastAsia="WenQuanYi Micro Hei" w:cs="WenQuanYi Micro Hei"/>
                <w:i w:val="0"/>
                <w:iCs w:val="0"/>
                <w:color w:val="000000"/>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20"/>
                <w:szCs w:val="20"/>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 w:type="pct"/>
            <w:tcBorders>
              <w:top w:val="nil"/>
              <w:left w:val="nil"/>
              <w:bottom w:val="nil"/>
              <w:right w:val="nil"/>
            </w:tcBorders>
            <w:shd w:val="clear" w:color="auto" w:fill="auto"/>
            <w:noWrap/>
            <w:vAlign w:val="center"/>
          </w:tcPr>
          <w:p>
            <w:pPr>
              <w:snapToGrid w:val="0"/>
              <w:rPr>
                <w:rFonts w:hint="default" w:ascii="WenQuanYi Micro Hei" w:hAnsi="WenQuanYi Micro Hei" w:eastAsia="WenQuanYi Micro Hei" w:cs="WenQuanYi Micro Hei"/>
                <w:i w:val="0"/>
                <w:iCs w:val="0"/>
                <w:color w:val="000000"/>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20"/>
                <w:szCs w:val="20"/>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 w:type="pct"/>
            <w:tcBorders>
              <w:top w:val="nil"/>
              <w:left w:val="nil"/>
              <w:bottom w:val="nil"/>
              <w:right w:val="nil"/>
            </w:tcBorders>
            <w:shd w:val="clear" w:color="auto" w:fill="auto"/>
            <w:noWrap/>
            <w:vAlign w:val="center"/>
          </w:tcPr>
          <w:p>
            <w:pPr>
              <w:snapToGrid w:val="0"/>
              <w:rPr>
                <w:rFonts w:hint="default" w:ascii="WenQuanYi Micro Hei" w:hAnsi="WenQuanYi Micro Hei" w:eastAsia="WenQuanYi Micro Hei" w:cs="WenQuanYi Micro Hei"/>
                <w:i w:val="0"/>
                <w:iCs w:val="0"/>
                <w:color w:val="000000"/>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20"/>
                <w:szCs w:val="20"/>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4762" w:type="pct"/>
            <w:gridSpan w:val="25"/>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r>
              <w:rPr>
                <w:rFonts w:hint="default" w:ascii="WenQuanYi Micro Hei" w:hAnsi="WenQuanYi Micro Hei" w:eastAsia="WenQuanYi Micro Hei" w:cs="WenQuanYi Micro Hei"/>
                <w:i w:val="0"/>
                <w:iCs w:val="0"/>
                <w:color w:val="000000"/>
                <w:kern w:val="0"/>
                <w:sz w:val="18"/>
                <w:szCs w:val="18"/>
                <w:u w:val="none"/>
                <w:lang w:val="en-US" w:eastAsia="zh-CN" w:bidi="ar"/>
              </w:rPr>
              <w:t>说明：</w:t>
            </w:r>
          </w:p>
          <w:p>
            <w:pPr>
              <w:snapToGrid w:val="0"/>
              <w:rPr>
                <w:rFonts w:hint="eastAsia" w:ascii="宋体" w:hAnsi="宋体" w:eastAsia="宋体" w:cs="宋体"/>
                <w:i w:val="0"/>
                <w:iCs w:val="0"/>
                <w:color w:val="000000"/>
                <w:sz w:val="22"/>
                <w:szCs w:val="22"/>
                <w:u w:val="none"/>
              </w:rPr>
            </w:pPr>
            <w:r>
              <w:rPr>
                <w:rFonts w:hint="default" w:ascii="Times New Roman" w:hAnsi="Times New Roman" w:eastAsia="WenQuanYi Micro Hei" w:cs="Times New Roman"/>
                <w:i w:val="0"/>
                <w:iCs w:val="0"/>
                <w:color w:val="000000"/>
                <w:kern w:val="0"/>
                <w:sz w:val="18"/>
                <w:szCs w:val="18"/>
                <w:u w:val="none"/>
                <w:lang w:val="en-US" w:eastAsia="zh-CN" w:bidi="ar"/>
              </w:rPr>
              <w:t>1.</w:t>
            </w:r>
            <w:r>
              <w:rPr>
                <w:rFonts w:hint="default" w:ascii="WenQuanYi Micro Hei" w:hAnsi="WenQuanYi Micro Hei" w:eastAsia="WenQuanYi Micro Hei" w:cs="WenQuanYi Micro Hei"/>
                <w:i w:val="0"/>
                <w:iCs w:val="0"/>
                <w:color w:val="000000"/>
                <w:kern w:val="0"/>
                <w:sz w:val="18"/>
                <w:szCs w:val="18"/>
                <w:u w:val="none"/>
                <w:lang w:val="en-US" w:eastAsia="zh-CN" w:bidi="ar"/>
              </w:rPr>
              <w:t>本来默认为‘一上申报数’，查询时请开“取数时点”</w:t>
            </w:r>
          </w:p>
        </w:tc>
        <w:tc>
          <w:tcPr>
            <w:tcW w:w="237"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bl>
    <w:p>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13</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83"/>
        <w:gridCol w:w="1023"/>
        <w:gridCol w:w="1025"/>
        <w:gridCol w:w="1825"/>
        <w:gridCol w:w="1224"/>
        <w:gridCol w:w="821"/>
        <w:gridCol w:w="1024"/>
        <w:gridCol w:w="1211"/>
        <w:gridCol w:w="644"/>
        <w:gridCol w:w="822"/>
        <w:gridCol w:w="1230"/>
        <w:gridCol w:w="230"/>
        <w:gridCol w:w="230"/>
        <w:gridCol w:w="230"/>
        <w:gridCol w:w="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小标宋_GBK" w:hAnsi="方正小标宋_GBK" w:eastAsia="方正小标宋_GBK" w:cs="方正小标宋_GBK"/>
                <w:b w:val="0"/>
                <w:bCs w:val="0"/>
                <w:i w:val="0"/>
                <w:iCs w:val="0"/>
                <w:color w:val="000000"/>
                <w:kern w:val="0"/>
                <w:sz w:val="36"/>
                <w:szCs w:val="36"/>
                <w:u w:val="none"/>
                <w:lang w:val="en-US" w:eastAsia="zh-CN" w:bidi="ar"/>
              </w:rPr>
              <w:t>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单位信息：</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项目名称：</w:t>
            </w:r>
          </w:p>
        </w:tc>
        <w:tc>
          <w:tcPr>
            <w:tcW w:w="176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职能职责与活动：</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主管部门：</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项目经办人：</w:t>
            </w:r>
          </w:p>
        </w:tc>
        <w:tc>
          <w:tcPr>
            <w:tcW w:w="176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项目总额：</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预算执行率权重（%）：</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项目经办人电话：</w:t>
            </w:r>
          </w:p>
        </w:tc>
        <w:tc>
          <w:tcPr>
            <w:tcW w:w="176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其中：</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财政资金：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napToGrid w:val="0"/>
              <w:jc w:val="left"/>
              <w:textAlignment w:val="top"/>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整体目标：</w:t>
            </w:r>
          </w:p>
        </w:tc>
        <w:tc>
          <w:tcPr>
            <w:tcW w:w="3144"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napToGrid w:val="0"/>
              <w:jc w:val="left"/>
              <w:textAlignment w:val="top"/>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财政专户管理资金：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3144"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单位资金：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3144"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社会投入资金：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3144"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银行贷款：</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一级指标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二级指标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三级指标</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历史参考值</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指标值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度量单位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权重（%）</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备注</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产出指标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产出指标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黑体_GBK" w:hAnsi="方正黑体_GBK" w:eastAsia="方正黑体_GBK" w:cs="方正黑体_GBK"/>
                <w:b w:val="0"/>
                <w:bCs w:val="0"/>
                <w:sz w:val="20"/>
                <w:szCs w:val="20"/>
                <w:lang w:eastAsia="zh-CN"/>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产出指标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效益指标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效益指标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满意度指标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r>
    </w:tbl>
    <w:p>
      <w:pPr>
        <w:rPr>
          <w:rFonts w:hint="default"/>
          <w:lang w:val="en-US" w:eastAsia="zh-CN"/>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Dialog . plain">
    <w:altName w:val="仿宋_GB2312"/>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黑_GBK">
    <w:altName w:val="黑体"/>
    <w:panose1 w:val="00000000000000000000"/>
    <w:charset w:val="00"/>
    <w:family w:val="auto"/>
    <w:pitch w:val="default"/>
    <w:sig w:usb0="00000000" w:usb1="00000000" w:usb2="00000000" w:usb3="00000000" w:csb0="00000000" w:csb1="00000000"/>
  </w:font>
  <w:font w:name="WenQuanYi Micro Hei">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F27EA"/>
    <w:rsid w:val="02E35E17"/>
    <w:rsid w:val="03796922"/>
    <w:rsid w:val="068E7FC3"/>
    <w:rsid w:val="08E872D9"/>
    <w:rsid w:val="092D370C"/>
    <w:rsid w:val="0BAD1E6E"/>
    <w:rsid w:val="133E6BBD"/>
    <w:rsid w:val="2CC00582"/>
    <w:rsid w:val="37FFC058"/>
    <w:rsid w:val="3C3D71C4"/>
    <w:rsid w:val="3FFF9634"/>
    <w:rsid w:val="458F27EA"/>
    <w:rsid w:val="46101837"/>
    <w:rsid w:val="4857589F"/>
    <w:rsid w:val="4E992277"/>
    <w:rsid w:val="509A46FD"/>
    <w:rsid w:val="5171380E"/>
    <w:rsid w:val="55D364EE"/>
    <w:rsid w:val="5A490530"/>
    <w:rsid w:val="5CD56B70"/>
    <w:rsid w:val="5FBF8AF8"/>
    <w:rsid w:val="67B1E948"/>
    <w:rsid w:val="6D1B20E5"/>
    <w:rsid w:val="6EABE38B"/>
    <w:rsid w:val="720C498A"/>
    <w:rsid w:val="766DADBF"/>
    <w:rsid w:val="77FFC4AB"/>
    <w:rsid w:val="9A64DADE"/>
    <w:rsid w:val="9D3761BF"/>
    <w:rsid w:val="B3FFFAFB"/>
    <w:rsid w:val="BDFF69F5"/>
    <w:rsid w:val="BFDF824D"/>
    <w:rsid w:val="DBBE38A1"/>
    <w:rsid w:val="DF6C81ED"/>
    <w:rsid w:val="DFCCB439"/>
    <w:rsid w:val="E81B53CF"/>
    <w:rsid w:val="F27B346A"/>
    <w:rsid w:val="F2870325"/>
    <w:rsid w:val="FEFF8BFF"/>
    <w:rsid w:val="FFBE337F"/>
    <w:rsid w:val="FFFF5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ind w:left="-178" w:leftChars="-85" w:right="-693" w:rightChars="-330" w:firstLine="560" w:firstLineChars="200"/>
    </w:pPr>
    <w:rPr>
      <w:rFonts w:eastAsia="宋体"/>
      <w:sz w:val="2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0"/>
    <w:pPr>
      <w:ind w:firstLine="420" w:firstLineChars="200"/>
    </w:pPr>
    <w:rPr>
      <w:rFonts w:ascii="仿宋" w:hAnsi="仿宋" w:eastAsia="仿宋"/>
      <w:sz w:val="28"/>
      <w:szCs w:val="22"/>
    </w:rPr>
  </w:style>
  <w:style w:type="character" w:customStyle="1" w:styleId="8">
    <w:name w:val="font91"/>
    <w:basedOn w:val="6"/>
    <w:qFormat/>
    <w:uiPriority w:val="0"/>
    <w:rPr>
      <w:rFonts w:hint="eastAsia" w:ascii="方正仿宋_GBK" w:hAnsi="方正仿宋_GBK" w:eastAsia="方正仿宋_GBK" w:cs="方正仿宋_GBK"/>
      <w:color w:val="000000"/>
      <w:sz w:val="20"/>
      <w:szCs w:val="20"/>
      <w:u w:val="none"/>
    </w:rPr>
  </w:style>
  <w:style w:type="character" w:customStyle="1" w:styleId="9">
    <w:name w:val="font101"/>
    <w:basedOn w:val="6"/>
    <w:qFormat/>
    <w:uiPriority w:val="0"/>
    <w:rPr>
      <w:rFonts w:hint="eastAsia" w:ascii="方正仿宋_GBK" w:hAnsi="方正仿宋_GBK" w:eastAsia="方正仿宋_GBK" w:cs="方正仿宋_GBK"/>
      <w:color w:val="000000"/>
      <w:sz w:val="24"/>
      <w:szCs w:val="24"/>
      <w:u w:val="none"/>
    </w:rPr>
  </w:style>
  <w:style w:type="character" w:customStyle="1" w:styleId="10">
    <w:name w:val="font61"/>
    <w:basedOn w:val="6"/>
    <w:qFormat/>
    <w:uiPriority w:val="0"/>
    <w:rPr>
      <w:rFonts w:ascii="Dialog . plain" w:hAnsi="Dialog . plain" w:eastAsia="Dialog . plain" w:cs="Dialog . plain"/>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2563</Words>
  <Characters>2838</Characters>
  <Lines>0</Lines>
  <Paragraphs>0</Paragraphs>
  <TotalTime>5</TotalTime>
  <ScaleCrop>false</ScaleCrop>
  <LinksUpToDate>false</LinksUpToDate>
  <CharactersWithSpaces>2838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2026-02-06T19:34:00Z</dcterms:created>
  <dc:creator>小雪</dc:creator>
  <cp:lastModifiedBy>uhtf</cp:lastModifiedBy>
  <dcterms:modified xsi:type="dcterms:W3CDTF">2026-04-29T17:47:44Z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854BBDB570B9473580ADE9F6CAC20641_11</vt:lpwstr>
  </property>
  <property fmtid="{D5CDD505-2E9C-101B-9397-08002B2CF9AE}" pid="4" name="KSOTemplateDocerSaveRecord">
    <vt:lpwstr>eyJoZGlkIjoiMWU5ZmJjNzU4MDQwMDFiZjIxMzVjNmEwZmQyMGMzZDQiLCJ1c2VySWQiOiI0MTM4NjY4MjMifQ==</vt:lpwstr>
  </property>
</Properties>
</file>