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eastAsia="方正小标宋_GBK" w:cs="华文中宋"/>
          <w:sz w:val="44"/>
          <w:szCs w:val="44"/>
        </w:rPr>
      </w:pPr>
      <w:r>
        <w:rPr>
          <w:rFonts w:hint="eastAsia" w:eastAsia="方正小标宋_GBK" w:cs="华文中宋"/>
          <w:sz w:val="44"/>
          <w:szCs w:val="44"/>
        </w:rPr>
        <w:t>重庆市九龙坡区城市管理综合行政执法支队杨家坪街道大队2025年单位预算情况说明</w:t>
      </w:r>
    </w:p>
    <w:p>
      <w:pPr>
        <w:adjustRightInd w:val="0"/>
        <w:snapToGrid w:val="0"/>
        <w:spacing w:line="600" w:lineRule="exact"/>
        <w:ind w:firstLine="880" w:firstLineChars="200"/>
        <w:jc w:val="center"/>
        <w:rPr>
          <w:rFonts w:eastAsia="华文中宋" w:cs="华文中宋"/>
          <w:sz w:val="44"/>
          <w:szCs w:val="44"/>
        </w:rPr>
      </w:pPr>
      <w:bookmarkStart w:id="0" w:name="_GoBack"/>
      <w:bookmarkEnd w:id="0"/>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一、单位基本情况</w:t>
      </w:r>
    </w:p>
    <w:p>
      <w:pPr>
        <w:adjustRightInd w:val="0"/>
        <w:snapToGrid w:val="0"/>
        <w:spacing w:line="600" w:lineRule="exact"/>
        <w:ind w:firstLine="640" w:firstLineChars="200"/>
        <w:rPr>
          <w:rFonts w:ascii="方正楷体_GBK" w:eastAsia="方正楷体_GBK" w:cs="仿宋_GB2312"/>
        </w:rPr>
      </w:pPr>
      <w:r>
        <w:rPr>
          <w:rFonts w:hint="eastAsia" w:ascii="方正楷体_GBK" w:eastAsia="方正楷体_GBK" w:cs="仿宋_GB2312"/>
        </w:rPr>
        <w:t>（一）职能职责</w:t>
      </w:r>
    </w:p>
    <w:p>
      <w:pPr>
        <w:spacing w:line="594" w:lineRule="exact"/>
        <w:ind w:firstLine="640" w:firstLineChars="200"/>
        <w:rPr>
          <w:rFonts w:ascii="方正仿宋_GBK" w:cs="宋体"/>
          <w:szCs w:val="32"/>
        </w:rPr>
      </w:pPr>
      <w:r>
        <w:rPr>
          <w:rFonts w:ascii="方正仿宋_GBK"/>
          <w:szCs w:val="32"/>
        </w:rPr>
        <w:t>受委托依法开展城市管理及相关领域综合行政执法。主要包括：辖区内市政公用设施运行管理、市容环境卫生管理、园林绿化管理等方面的全部行政处罚权；露天烧烤污染、城市焚烧沥青塑料垃圾等烟尘和恶臭污染、露天焚烧秸秆落叶等烟尘污染行政处罚权；户外公共场所无照经营、违规设置户外广告行政处罚权；侵占城市道路行政处罚权；向城市河道倾倒废弃物和垃圾行政处罚权；户外公共场所食品销售和餐饮摊点无证经营等行政处罚权。</w:t>
      </w:r>
    </w:p>
    <w:p>
      <w:pPr>
        <w:adjustRightInd w:val="0"/>
        <w:snapToGrid w:val="0"/>
        <w:spacing w:line="600" w:lineRule="exact"/>
        <w:ind w:firstLine="640" w:firstLineChars="200"/>
        <w:rPr>
          <w:rFonts w:ascii="方正楷体_GBK" w:eastAsia="方正楷体_GBK" w:cs="仿宋_GB2312"/>
        </w:rPr>
      </w:pPr>
      <w:r>
        <w:rPr>
          <w:rFonts w:hint="eastAsia" w:ascii="方正楷体_GBK" w:eastAsia="方正楷体_GBK" w:cs="仿宋_GB2312"/>
        </w:rPr>
        <w:t>（二）单位构成</w:t>
      </w:r>
    </w:p>
    <w:p>
      <w:pPr>
        <w:pStyle w:val="5"/>
        <w:shd w:val="clear" w:color="auto" w:fill="FFFFFF"/>
        <w:spacing w:before="0" w:beforeAutospacing="0" w:after="0" w:afterAutospacing="0" w:line="600" w:lineRule="exact"/>
        <w:ind w:firstLine="640" w:firstLineChars="200"/>
        <w:jc w:val="both"/>
        <w:rPr>
          <w:rFonts w:hint="default" w:ascii="方正仿宋_GBK" w:eastAsia="方正仿宋_GBK"/>
          <w:sz w:val="32"/>
          <w:szCs w:val="32"/>
        </w:rPr>
      </w:pPr>
      <w:r>
        <w:rPr>
          <w:rFonts w:ascii="方正仿宋_GBK" w:eastAsia="方正仿宋_GBK"/>
          <w:sz w:val="32"/>
          <w:szCs w:val="32"/>
        </w:rPr>
        <w:t>本单位为重庆市九龙坡区人民政府杨家坪街道办事处下属二级预算单位，单位类型为行政类事业单位。</w:t>
      </w: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二、单位收支总体情况</w:t>
      </w:r>
    </w:p>
    <w:p>
      <w:pPr>
        <w:adjustRightInd w:val="0"/>
        <w:snapToGrid w:val="0"/>
        <w:spacing w:line="600" w:lineRule="exact"/>
        <w:ind w:firstLine="640" w:firstLineChars="200"/>
        <w:rPr>
          <w:rFonts w:cs="仿宋_GB2312"/>
        </w:rPr>
      </w:pPr>
      <w:r>
        <w:rPr>
          <w:rFonts w:hint="eastAsia" w:ascii="方正楷体_GBK" w:eastAsia="方正楷体_GBK" w:cs="仿宋_GB2312"/>
        </w:rPr>
        <w:t>（一）收入预算：</w:t>
      </w:r>
      <w:r>
        <w:rPr>
          <w:rFonts w:hint="eastAsia" w:cs="仿宋_GB2312"/>
        </w:rPr>
        <w:t>2025年年初预算数387.28万元，其中：一般公共预算拨款387.28万元。收入较2024年减少1.91万元，主要是人员经费拨款增加5.99万元，公用经费拨款减少7.90万元。</w:t>
      </w:r>
    </w:p>
    <w:p>
      <w:pPr>
        <w:adjustRightInd w:val="0"/>
        <w:snapToGrid w:val="0"/>
        <w:spacing w:line="600" w:lineRule="exact"/>
        <w:ind w:firstLine="640" w:firstLineChars="200"/>
        <w:rPr>
          <w:rFonts w:cs="仿宋_GB2312"/>
        </w:rPr>
      </w:pPr>
      <w:r>
        <w:rPr>
          <w:rFonts w:hint="eastAsia" w:ascii="方正楷体_GBK" w:eastAsia="方正楷体_GBK" w:cs="仿宋_GB2312"/>
        </w:rPr>
        <w:t>（二）支出预算：</w:t>
      </w:r>
      <w:r>
        <w:rPr>
          <w:rFonts w:hint="eastAsia" w:cs="仿宋_GB2312"/>
        </w:rPr>
        <w:t>2025年年初预算数387.28万元，其中：社会保障和就业支出预算</w:t>
      </w:r>
      <w:r>
        <w:rPr>
          <w:rFonts w:cs="仿宋_GB2312"/>
        </w:rPr>
        <w:t>63.14</w:t>
      </w:r>
      <w:r>
        <w:rPr>
          <w:rFonts w:hint="eastAsia" w:cs="仿宋_GB2312"/>
        </w:rPr>
        <w:t>万元，卫生健康支出预算</w:t>
      </w:r>
      <w:r>
        <w:rPr>
          <w:rFonts w:cs="仿宋_GB2312"/>
        </w:rPr>
        <w:t>20.52</w:t>
      </w:r>
      <w:r>
        <w:rPr>
          <w:rFonts w:hint="eastAsia" w:cs="仿宋_GB2312"/>
        </w:rPr>
        <w:t>万元，城乡社区支出预算</w:t>
      </w:r>
      <w:r>
        <w:rPr>
          <w:rFonts w:cs="仿宋_GB2312"/>
        </w:rPr>
        <w:t>277.43</w:t>
      </w:r>
      <w:r>
        <w:rPr>
          <w:rFonts w:hint="eastAsia" w:cs="仿宋_GB2312"/>
        </w:rPr>
        <w:t>万元，住房保障支出预算</w:t>
      </w:r>
      <w:r>
        <w:rPr>
          <w:rFonts w:cs="仿宋_GB2312"/>
        </w:rPr>
        <w:t>26.19</w:t>
      </w:r>
      <w:r>
        <w:rPr>
          <w:rFonts w:hint="eastAsia" w:cs="仿宋_GB2312"/>
        </w:rPr>
        <w:t>万元。支出预算较2024年减少1.91万元，主要是基本支出预算减少1.91万元。</w:t>
      </w: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三、单位预算情况说明</w:t>
      </w:r>
    </w:p>
    <w:p>
      <w:pPr>
        <w:adjustRightInd w:val="0"/>
        <w:snapToGrid w:val="0"/>
        <w:spacing w:line="600" w:lineRule="exact"/>
        <w:ind w:firstLine="640" w:firstLineChars="200"/>
        <w:rPr>
          <w:rFonts w:cs="仿宋_GB2312"/>
        </w:rPr>
      </w:pPr>
      <w:r>
        <w:rPr>
          <w:rFonts w:hint="eastAsia" w:cs="仿宋_GB2312"/>
        </w:rPr>
        <w:t>2025年一般公共预算财政拨款收入387.28万元，一般公共预算财政拨款支出387.28万元，比2024年减少1.91万元。其中：基本支出387.28万元，比2024年减少1.91万元，主要原因是人员经费拨款增加5.99万元，公用经费拨款减少7.90万元，主要用于保障在职人员工资福利及社会保险缴费，退休人员补助等，保障单位正常运转的各项商品服务支出。</w:t>
      </w:r>
    </w:p>
    <w:p>
      <w:pPr>
        <w:adjustRightInd w:val="0"/>
        <w:snapToGrid w:val="0"/>
        <w:spacing w:line="600" w:lineRule="exact"/>
        <w:ind w:firstLine="640" w:firstLineChars="200"/>
        <w:rPr>
          <w:rFonts w:cs="仿宋_GB2312"/>
        </w:rPr>
      </w:pPr>
      <w:r>
        <w:rPr>
          <w:rFonts w:hint="eastAsia" w:cs="仿宋_GB2312"/>
        </w:rPr>
        <w:t>重庆市九龙坡区城市管理综合行政执法支队杨家坪街道大队2025年无使用政府性基金预算拨款安排的支出。</w:t>
      </w: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四、“三公”经费情况说明</w:t>
      </w:r>
    </w:p>
    <w:p>
      <w:pPr>
        <w:adjustRightInd w:val="0"/>
        <w:snapToGrid w:val="0"/>
        <w:spacing w:line="600" w:lineRule="exact"/>
        <w:ind w:firstLine="600"/>
        <w:rPr>
          <w:rFonts w:cs="仿宋_GB2312"/>
          <w:szCs w:val="32"/>
        </w:rPr>
      </w:pPr>
      <w:r>
        <w:rPr>
          <w:rFonts w:hint="eastAsia" w:cs="仿宋_GB2312"/>
        </w:rPr>
        <w:t>本</w:t>
      </w:r>
      <w:r>
        <w:rPr>
          <w:rFonts w:hint="eastAsia" w:cs="仿宋_GB2312"/>
          <w:szCs w:val="32"/>
        </w:rPr>
        <w:t>单位2025年无“三公”经费预算安排。</w:t>
      </w: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五、其他重要事项的情况说明</w:t>
      </w:r>
    </w:p>
    <w:p>
      <w:pPr>
        <w:adjustRightInd w:val="0"/>
        <w:snapToGrid w:val="0"/>
        <w:spacing w:line="600" w:lineRule="exact"/>
        <w:ind w:firstLine="640" w:firstLineChars="200"/>
        <w:rPr>
          <w:rFonts w:cs="仿宋_GB2312"/>
        </w:rPr>
      </w:pPr>
      <w:r>
        <w:rPr>
          <w:rFonts w:hint="eastAsia" w:cs="仿宋_GB2312"/>
        </w:rPr>
        <w:t>1.机关运行经费。2025年一般公共预算财政拨款运行经费79.82万元，比上年减少7.91万元，主要原因为公用经费定额标准降低。主要用于办公费、印刷费、邮电费、水电费、物管费、差旅费、会议费、培训费及其他商品和服务支出等。</w:t>
      </w:r>
    </w:p>
    <w:p>
      <w:pPr>
        <w:adjustRightInd w:val="0"/>
        <w:snapToGrid w:val="0"/>
        <w:spacing w:line="600" w:lineRule="exact"/>
        <w:ind w:firstLine="640" w:firstLineChars="200"/>
        <w:rPr>
          <w:rFonts w:cs="仿宋_GB2312"/>
        </w:rPr>
      </w:pPr>
      <w:r>
        <w:rPr>
          <w:rFonts w:hint="eastAsia" w:cs="仿宋_GB2312"/>
        </w:rPr>
        <w:t>2.政府采购情况。本单位2025年无政府采购预算安排。</w:t>
      </w:r>
    </w:p>
    <w:p>
      <w:pPr>
        <w:adjustRightInd w:val="0"/>
        <w:snapToGrid w:val="0"/>
        <w:spacing w:line="600" w:lineRule="exact"/>
        <w:ind w:firstLine="640" w:firstLineChars="200"/>
        <w:rPr>
          <w:rFonts w:cs="仿宋_GB2312"/>
          <w:color w:val="000000"/>
        </w:rPr>
      </w:pPr>
      <w:r>
        <w:rPr>
          <w:rFonts w:hint="eastAsia" w:cs="仿宋_GB2312"/>
        </w:rPr>
        <w:t>3.绩效目标设置情况。</w:t>
      </w:r>
      <w:r>
        <w:rPr>
          <w:rFonts w:hint="eastAsia" w:cs="仿宋_GB2312"/>
          <w:color w:val="000000"/>
        </w:rPr>
        <w:t>2025年</w:t>
      </w:r>
      <w:r>
        <w:rPr>
          <w:rFonts w:hint="eastAsia" w:cs="仿宋_GB2312"/>
        </w:rPr>
        <w:t>本</w:t>
      </w:r>
      <w:r>
        <w:rPr>
          <w:rFonts w:hint="eastAsia" w:cs="仿宋_GB2312"/>
          <w:color w:val="000000"/>
        </w:rPr>
        <w:t>单位无项目支出预算安排，不涉及绩效目标管理。</w:t>
      </w:r>
    </w:p>
    <w:p>
      <w:pPr>
        <w:adjustRightInd w:val="0"/>
        <w:snapToGrid w:val="0"/>
        <w:spacing w:line="600" w:lineRule="exact"/>
        <w:ind w:firstLine="640" w:firstLineChars="200"/>
        <w:rPr>
          <w:rFonts w:cs="仿宋_GB2312"/>
          <w:color w:val="000000"/>
        </w:rPr>
      </w:pPr>
      <w:r>
        <w:rPr>
          <w:rFonts w:hint="eastAsia" w:cs="仿宋_GB2312"/>
          <w:color w:val="000000"/>
        </w:rPr>
        <w:t>4.国有资产占有使用情况。截止2024年12月，本单位共有车辆0辆，其中一般公务用车0辆、执勤执法用车0辆。2025年一般公共预算安排购置车辆0辆，其中一般公务用车 0辆、执勤执法用车0辆。</w:t>
      </w:r>
    </w:p>
    <w:p>
      <w:pPr>
        <w:adjustRightInd w:val="0"/>
        <w:snapToGrid w:val="0"/>
        <w:spacing w:line="600" w:lineRule="exact"/>
        <w:ind w:firstLine="640" w:firstLineChars="200"/>
        <w:rPr>
          <w:rFonts w:eastAsia="方正黑体_GBK" w:cs="仿宋_GB2312"/>
        </w:rPr>
      </w:pPr>
      <w:r>
        <w:rPr>
          <w:rFonts w:hint="eastAsia" w:eastAsia="方正黑体_GBK" w:cs="仿宋_GB2312"/>
        </w:rPr>
        <w:t>六</w:t>
      </w:r>
      <w:r>
        <w:rPr>
          <w:rFonts w:eastAsia="方正黑体_GBK" w:cs="仿宋_GB2312"/>
        </w:rPr>
        <w:t>、</w:t>
      </w:r>
      <w:r>
        <w:rPr>
          <w:rFonts w:hint="eastAsia" w:eastAsia="方正黑体_GBK" w:cs="仿宋_GB2312"/>
        </w:rPr>
        <w:t>专业性名词解释</w:t>
      </w:r>
    </w:p>
    <w:p>
      <w:pPr>
        <w:pStyle w:val="10"/>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hint="eastAsia" w:ascii="Times New Roman" w:hAnsi="Times New Roman" w:eastAsia="方正仿宋_GBK"/>
          <w:sz w:val="32"/>
          <w:szCs w:val="32"/>
        </w:rPr>
        <w:t>指本年度从本级财政部门取得的财政拨款，包括一般公共预算财政拨款和政府性基金预算财政拨款。</w:t>
      </w:r>
    </w:p>
    <w:p>
      <w:pPr>
        <w:pStyle w:val="10"/>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（二）其他收入：</w:t>
      </w:r>
      <w:r>
        <w:rPr>
          <w:rFonts w:hint="eastAsia" w:ascii="Times New Roman" w:hAnsi="Times New Roman" w:eastAsia="方正仿宋_GBK"/>
          <w:sz w:val="32"/>
          <w:szCs w:val="32"/>
        </w:rPr>
        <w:t>指单位取得的除“财政拨款收入”、“事业收入”、“经营收入”等以外的收入。</w:t>
      </w:r>
    </w:p>
    <w:p>
      <w:pPr>
        <w:pStyle w:val="10"/>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（三）基本支出：</w:t>
      </w:r>
      <w:r>
        <w:rPr>
          <w:rFonts w:hint="eastAsia" w:ascii="Times New Roman" w:hAnsi="Times New Roman" w:eastAsia="方正仿宋_GBK"/>
          <w:sz w:val="32"/>
          <w:szCs w:val="32"/>
        </w:rPr>
        <w:t>指为保障机构正常运转、完成日常工作任务而发生的人员经费和公用经费。</w:t>
      </w:r>
    </w:p>
    <w:p>
      <w:pPr>
        <w:pStyle w:val="10"/>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（四）项目支出：</w:t>
      </w:r>
      <w:r>
        <w:rPr>
          <w:rFonts w:hint="eastAsia" w:ascii="Times New Roman" w:hAnsi="Times New Roman" w:eastAsia="方正仿宋_GBK"/>
          <w:sz w:val="32"/>
          <w:szCs w:val="32"/>
        </w:rPr>
        <w:t>指在基本支出之外为完成特定行政任务和事业发展目标所发生的支出。</w:t>
      </w:r>
    </w:p>
    <w:p>
      <w:pPr>
        <w:adjustRightInd w:val="0"/>
        <w:snapToGrid w:val="0"/>
        <w:spacing w:line="600" w:lineRule="exact"/>
        <w:ind w:firstLine="640" w:firstLineChars="200"/>
        <w:rPr>
          <w:rFonts w:cs="仿宋_GB2312"/>
          <w:color w:val="000000"/>
        </w:rPr>
      </w:pPr>
      <w:r>
        <w:rPr>
          <w:rFonts w:hint="eastAsia" w:ascii="方正楷体_GBK" w:eastAsia="方正楷体_GBK"/>
          <w:szCs w:val="32"/>
        </w:rPr>
        <w:t>（五）“三公”经费：</w:t>
      </w:r>
      <w:r>
        <w:rPr>
          <w:rFonts w:hint="eastAsia"/>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adjustRightInd w:val="0"/>
        <w:snapToGrid w:val="0"/>
        <w:spacing w:line="600" w:lineRule="exact"/>
        <w:ind w:firstLine="642" w:firstLineChars="200"/>
        <w:rPr>
          <w:rFonts w:cs="仿宋_GB2312"/>
          <w:b/>
        </w:rPr>
      </w:pPr>
    </w:p>
    <w:p>
      <w:pPr>
        <w:adjustRightInd w:val="0"/>
        <w:snapToGrid w:val="0"/>
        <w:spacing w:line="600" w:lineRule="exact"/>
        <w:ind w:firstLine="640" w:firstLineChars="200"/>
      </w:pPr>
      <w:r>
        <w:rPr>
          <w:rFonts w:hint="eastAsia" w:cs="仿宋_GB2312"/>
        </w:rPr>
        <w:t>部门预算公开联系人：姜燕妮 联系方式：</w:t>
      </w:r>
      <w:r>
        <w:rPr>
          <w:rFonts w:hint="eastAsia"/>
        </w:rPr>
        <w:t xml:space="preserve"> 023-68106375</w:t>
      </w:r>
    </w:p>
    <w:p>
      <w:pPr>
        <w:adjustRightInd w:val="0"/>
        <w:snapToGrid w:val="0"/>
        <w:spacing w:line="600" w:lineRule="exact"/>
        <w:ind w:firstLine="642" w:firstLineChars="200"/>
        <w:rPr>
          <w:b/>
        </w:rPr>
      </w:pPr>
    </w:p>
    <w:p>
      <w:pPr>
        <w:pStyle w:val="2"/>
        <w:tabs>
          <w:tab w:val="left" w:pos="1560"/>
        </w:tabs>
        <w:adjustRightInd w:val="0"/>
        <w:snapToGrid w:val="0"/>
        <w:spacing w:line="600" w:lineRule="exact"/>
        <w:ind w:left="0" w:leftChars="0" w:right="0" w:rightChars="0" w:firstLine="640"/>
        <w:rPr>
          <w:rFonts w:eastAsia="方正仿宋_GBK" w:cs="仿宋_GB2312"/>
          <w:sz w:val="32"/>
          <w:szCs w:val="20"/>
        </w:rPr>
      </w:pPr>
      <w:r>
        <w:rPr>
          <w:rFonts w:hint="eastAsia" w:eastAsia="方正仿宋_GBK"/>
          <w:sz w:val="32"/>
          <w:szCs w:val="32"/>
        </w:rPr>
        <w:t>附表：1.2025年</w:t>
      </w:r>
      <w:r>
        <w:rPr>
          <w:rFonts w:hint="eastAsia" w:cs="仿宋_GB2312"/>
        </w:rPr>
        <w:t>区</w:t>
      </w:r>
      <w:r>
        <w:rPr>
          <w:rFonts w:hint="eastAsia" w:eastAsia="方正仿宋_GBK" w:cs="仿宋_GB2312"/>
          <w:sz w:val="32"/>
          <w:szCs w:val="20"/>
        </w:rPr>
        <w:t>城市管理综合行政执法支队杨家坪街道大队财政拨款收支总表</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1600" w:firstLineChars="500"/>
        <w:jc w:val="left"/>
        <w:textAlignment w:val="auto"/>
        <w:rPr>
          <w:rFonts w:eastAsia="方正仿宋_GBK"/>
          <w:sz w:val="32"/>
          <w:szCs w:val="32"/>
        </w:rPr>
      </w:pPr>
      <w:r>
        <w:rPr>
          <w:rFonts w:hint="eastAsia" w:eastAsia="方正仿宋_GBK"/>
          <w:sz w:val="32"/>
          <w:szCs w:val="32"/>
        </w:rPr>
        <w:t>2</w:t>
      </w:r>
      <w:r>
        <w:rPr>
          <w:rFonts w:hint="eastAsia" w:eastAsia="方正仿宋_GBK"/>
          <w:spacing w:val="-10"/>
          <w:sz w:val="32"/>
          <w:szCs w:val="32"/>
        </w:rPr>
        <w:t>.2025年</w:t>
      </w:r>
      <w:r>
        <w:rPr>
          <w:rFonts w:hint="eastAsia" w:cs="仿宋_GB2312"/>
          <w:sz w:val="32"/>
          <w:szCs w:val="32"/>
        </w:rPr>
        <w:t>区</w:t>
      </w:r>
      <w:r>
        <w:rPr>
          <w:rFonts w:hint="eastAsia" w:eastAsia="方正仿宋_GBK" w:cs="仿宋_GB2312"/>
          <w:sz w:val="32"/>
          <w:szCs w:val="32"/>
        </w:rPr>
        <w:t>城市管理综合行政执法支队杨家坪街道大队</w:t>
      </w:r>
      <w:r>
        <w:rPr>
          <w:rFonts w:hint="eastAsia" w:eastAsia="方正仿宋_GBK"/>
          <w:spacing w:val="-10"/>
          <w:sz w:val="32"/>
          <w:szCs w:val="32"/>
        </w:rPr>
        <w:t>一般公共预算财政拨款支出预算表</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1600" w:firstLineChars="500"/>
        <w:jc w:val="left"/>
        <w:textAlignment w:val="auto"/>
        <w:rPr>
          <w:rFonts w:eastAsia="方正仿宋_GBK"/>
          <w:sz w:val="32"/>
          <w:szCs w:val="32"/>
        </w:rPr>
      </w:pPr>
      <w:r>
        <w:rPr>
          <w:rFonts w:hint="eastAsia" w:eastAsia="方正仿宋_GBK"/>
          <w:sz w:val="32"/>
          <w:szCs w:val="32"/>
        </w:rPr>
        <w:t>3.2025年</w:t>
      </w:r>
      <w:r>
        <w:rPr>
          <w:rFonts w:hint="eastAsia" w:cs="仿宋_GB2312"/>
          <w:sz w:val="32"/>
          <w:szCs w:val="32"/>
        </w:rPr>
        <w:t>区</w:t>
      </w:r>
      <w:r>
        <w:rPr>
          <w:rFonts w:hint="eastAsia" w:eastAsia="方正仿宋_GBK" w:cs="仿宋_GB2312"/>
          <w:sz w:val="32"/>
          <w:szCs w:val="32"/>
        </w:rPr>
        <w:t>城市管理综合行政执法支队杨家坪街道大队</w:t>
      </w:r>
      <w:r>
        <w:rPr>
          <w:rFonts w:hint="eastAsia" w:eastAsia="方正仿宋_GBK"/>
          <w:sz w:val="32"/>
          <w:szCs w:val="32"/>
        </w:rPr>
        <w:t>一般公共预算财政拨款基本支出预算表</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1600" w:firstLineChars="500"/>
        <w:jc w:val="left"/>
        <w:textAlignment w:val="auto"/>
        <w:rPr>
          <w:rFonts w:eastAsia="方正仿宋_GBK"/>
          <w:sz w:val="32"/>
          <w:szCs w:val="32"/>
        </w:rPr>
      </w:pPr>
      <w:r>
        <w:rPr>
          <w:rFonts w:hint="eastAsia" w:eastAsia="方正仿宋_GBK"/>
          <w:sz w:val="32"/>
          <w:szCs w:val="32"/>
        </w:rPr>
        <w:t>4.2025年</w:t>
      </w:r>
      <w:r>
        <w:rPr>
          <w:rFonts w:hint="eastAsia" w:cs="仿宋_GB2312"/>
          <w:sz w:val="32"/>
          <w:szCs w:val="32"/>
        </w:rPr>
        <w:t>区</w:t>
      </w:r>
      <w:r>
        <w:rPr>
          <w:rFonts w:hint="eastAsia" w:eastAsia="方正仿宋_GBK" w:cs="仿宋_GB2312"/>
          <w:sz w:val="32"/>
          <w:szCs w:val="32"/>
        </w:rPr>
        <w:t>城市管理综合行政执法支队杨家坪街道大队</w:t>
      </w:r>
      <w:r>
        <w:rPr>
          <w:rFonts w:hint="eastAsia" w:eastAsia="方正仿宋_GBK"/>
          <w:sz w:val="32"/>
          <w:szCs w:val="32"/>
        </w:rPr>
        <w:t>一般公共预算财政拨款基本支出预算表（政府预算支出经济分类科目）</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1600" w:firstLineChars="500"/>
        <w:jc w:val="left"/>
        <w:textAlignment w:val="auto"/>
        <w:rPr>
          <w:rFonts w:eastAsia="方正仿宋_GBK"/>
          <w:sz w:val="32"/>
          <w:szCs w:val="32"/>
        </w:rPr>
      </w:pPr>
      <w:r>
        <w:rPr>
          <w:rFonts w:hint="eastAsia" w:eastAsia="方正仿宋_GBK"/>
          <w:sz w:val="32"/>
          <w:szCs w:val="32"/>
        </w:rPr>
        <w:t>5.2025年</w:t>
      </w:r>
      <w:r>
        <w:rPr>
          <w:rFonts w:hint="eastAsia" w:cs="仿宋_GB2312"/>
          <w:sz w:val="32"/>
          <w:szCs w:val="32"/>
        </w:rPr>
        <w:t>区</w:t>
      </w:r>
      <w:r>
        <w:rPr>
          <w:rFonts w:hint="eastAsia" w:eastAsia="方正仿宋_GBK" w:cs="仿宋_GB2312"/>
          <w:sz w:val="32"/>
          <w:szCs w:val="32"/>
        </w:rPr>
        <w:t>城市管理综合行政执法支队杨家坪街道大队</w:t>
      </w:r>
      <w:r>
        <w:rPr>
          <w:rFonts w:hint="eastAsia" w:eastAsia="方正仿宋_GBK"/>
          <w:sz w:val="32"/>
          <w:szCs w:val="32"/>
        </w:rPr>
        <w:t>一般公共预算“三公”经费支出表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jc w:val="left"/>
        <w:textAlignment w:val="auto"/>
        <w:rPr>
          <w:sz w:val="32"/>
          <w:szCs w:val="32"/>
        </w:rPr>
      </w:pPr>
      <w:r>
        <w:rPr>
          <w:rFonts w:hint="eastAsia"/>
          <w:sz w:val="32"/>
          <w:szCs w:val="32"/>
        </w:rPr>
        <w:t>6.2025年</w:t>
      </w:r>
      <w:r>
        <w:rPr>
          <w:rFonts w:hint="eastAsia" w:cs="仿宋_GB2312"/>
          <w:sz w:val="32"/>
          <w:szCs w:val="32"/>
        </w:rPr>
        <w:t>区城市管理综合行政执法支队杨家坪街道大队</w:t>
      </w:r>
      <w:r>
        <w:rPr>
          <w:rFonts w:hint="eastAsia"/>
          <w:sz w:val="32"/>
          <w:szCs w:val="32"/>
        </w:rPr>
        <w:t>政府性基金预算支出表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jc w:val="left"/>
        <w:textAlignment w:val="auto"/>
        <w:rPr>
          <w:sz w:val="32"/>
          <w:szCs w:val="32"/>
        </w:rPr>
      </w:pPr>
      <w:r>
        <w:rPr>
          <w:rFonts w:hint="eastAsia"/>
          <w:sz w:val="32"/>
          <w:szCs w:val="32"/>
        </w:rPr>
        <w:t>7.2025年</w:t>
      </w:r>
      <w:r>
        <w:rPr>
          <w:rFonts w:hint="eastAsia" w:cs="仿宋_GB2312"/>
          <w:sz w:val="32"/>
          <w:szCs w:val="32"/>
        </w:rPr>
        <w:t>区城市管理综合行政执法支队杨家坪街道大队</w:t>
      </w:r>
      <w:r>
        <w:rPr>
          <w:rFonts w:hint="eastAsia"/>
          <w:sz w:val="32"/>
          <w:szCs w:val="32"/>
        </w:rPr>
        <w:t>部门收支总表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jc w:val="left"/>
        <w:textAlignment w:val="auto"/>
        <w:rPr>
          <w:sz w:val="32"/>
          <w:szCs w:val="32"/>
        </w:rPr>
      </w:pPr>
      <w:r>
        <w:rPr>
          <w:rFonts w:hint="eastAsia"/>
          <w:sz w:val="32"/>
          <w:szCs w:val="32"/>
        </w:rPr>
        <w:t>8.2025年</w:t>
      </w:r>
      <w:r>
        <w:rPr>
          <w:rFonts w:hint="eastAsia" w:cs="仿宋_GB2312"/>
          <w:sz w:val="32"/>
          <w:szCs w:val="32"/>
        </w:rPr>
        <w:t>区城市管理综合行政执法支队杨家坪街道大队</w:t>
      </w:r>
      <w:r>
        <w:rPr>
          <w:rFonts w:hint="eastAsia"/>
          <w:sz w:val="32"/>
          <w:szCs w:val="32"/>
        </w:rPr>
        <w:t>部门收入总表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jc w:val="left"/>
        <w:textAlignment w:val="auto"/>
        <w:rPr>
          <w:rFonts w:hint="eastAsia"/>
          <w:sz w:val="32"/>
          <w:szCs w:val="32"/>
        </w:rPr>
      </w:pPr>
      <w:r>
        <w:rPr>
          <w:rFonts w:hint="eastAsia"/>
          <w:sz w:val="32"/>
          <w:szCs w:val="32"/>
        </w:rPr>
        <w:t>9.2025年</w:t>
      </w:r>
      <w:r>
        <w:rPr>
          <w:rFonts w:hint="eastAsia" w:cs="仿宋_GB2312"/>
          <w:sz w:val="32"/>
          <w:szCs w:val="32"/>
        </w:rPr>
        <w:t>区城市管理综合行政执法支队杨家坪街道大队</w:t>
      </w:r>
      <w:r>
        <w:rPr>
          <w:rFonts w:hint="eastAsia"/>
          <w:sz w:val="32"/>
          <w:szCs w:val="32"/>
        </w:rPr>
        <w:t>部门支出总表（功能科目分类到项）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jc w:val="left"/>
        <w:textAlignment w:val="auto"/>
        <w:rPr>
          <w:sz w:val="32"/>
          <w:szCs w:val="32"/>
        </w:rPr>
      </w:pPr>
      <w:r>
        <w:rPr>
          <w:rFonts w:hint="eastAsia"/>
          <w:sz w:val="32"/>
          <w:szCs w:val="32"/>
        </w:rPr>
        <w:t>10.2025年</w:t>
      </w:r>
      <w:r>
        <w:rPr>
          <w:rFonts w:hint="eastAsia" w:cs="仿宋_GB2312"/>
          <w:sz w:val="32"/>
          <w:szCs w:val="32"/>
        </w:rPr>
        <w:t>区城市管理综合行政执法支队杨家坪街道大队</w:t>
      </w:r>
      <w:r>
        <w:rPr>
          <w:rFonts w:hint="eastAsia"/>
          <w:sz w:val="32"/>
          <w:szCs w:val="32"/>
        </w:rPr>
        <w:t>一般公共预算财政拨款项目支出预算表（部门预算支出经济分类科目）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jc w:val="left"/>
        <w:textAlignment w:val="auto"/>
        <w:rPr>
          <w:sz w:val="32"/>
          <w:szCs w:val="32"/>
        </w:rPr>
      </w:pPr>
      <w:r>
        <w:rPr>
          <w:rFonts w:hint="eastAsia"/>
          <w:sz w:val="32"/>
          <w:szCs w:val="32"/>
        </w:rPr>
        <w:t>11.2025年</w:t>
      </w:r>
      <w:r>
        <w:rPr>
          <w:rFonts w:hint="eastAsia" w:cs="仿宋_GB2312"/>
          <w:sz w:val="32"/>
          <w:szCs w:val="32"/>
        </w:rPr>
        <w:t>区城市管理综合行政执法支队杨家坪街道大队</w:t>
      </w:r>
      <w:r>
        <w:rPr>
          <w:rFonts w:hint="eastAsia"/>
          <w:sz w:val="32"/>
          <w:szCs w:val="32"/>
        </w:rPr>
        <w:t>一般公共预算财政拨款项目支出预算表（政府预算支出经济分类科目）</w:t>
      </w:r>
    </w:p>
    <w:p>
      <w:pPr>
        <w:pStyle w:val="2"/>
        <w:keepNext w:val="0"/>
        <w:keepLines w:val="0"/>
        <w:pageBreakBefore w:val="0"/>
        <w:widowControl w:val="0"/>
        <w:tabs>
          <w:tab w:val="left" w:pos="1560"/>
        </w:tabs>
        <w:kinsoku/>
        <w:wordWrap/>
        <w:overflowPunct/>
        <w:topLinePunct w:val="0"/>
        <w:autoSpaceDE/>
        <w:autoSpaceDN/>
        <w:bidi w:val="0"/>
        <w:adjustRightInd w:val="0"/>
        <w:snapToGrid w:val="0"/>
        <w:spacing w:line="600" w:lineRule="exact"/>
        <w:ind w:left="0" w:leftChars="0" w:right="0" w:rightChars="0" w:firstLine="1600" w:firstLineChars="500"/>
        <w:textAlignment w:val="auto"/>
        <w:rPr>
          <w:rFonts w:eastAsia="方正仿宋_GBK"/>
          <w:sz w:val="32"/>
          <w:szCs w:val="32"/>
        </w:rPr>
      </w:pPr>
      <w:r>
        <w:rPr>
          <w:rFonts w:hint="eastAsia" w:eastAsia="方正仿宋_GBK"/>
          <w:sz w:val="32"/>
          <w:szCs w:val="32"/>
        </w:rPr>
        <w:t>12.2025年</w:t>
      </w:r>
      <w:r>
        <w:rPr>
          <w:rFonts w:hint="eastAsia" w:cs="仿宋_GB2312"/>
          <w:sz w:val="32"/>
          <w:szCs w:val="32"/>
        </w:rPr>
        <w:t>区</w:t>
      </w:r>
      <w:r>
        <w:rPr>
          <w:rFonts w:hint="eastAsia" w:eastAsia="方正仿宋_GBK" w:cs="仿宋_GB2312"/>
          <w:sz w:val="32"/>
          <w:szCs w:val="32"/>
        </w:rPr>
        <w:t>城市管理综合行政执法支队杨家坪街道大队</w:t>
      </w:r>
      <w:r>
        <w:rPr>
          <w:rFonts w:hint="eastAsia" w:eastAsia="方正仿宋_GBK"/>
          <w:sz w:val="32"/>
          <w:szCs w:val="32"/>
        </w:rPr>
        <w:t>政府采购明细表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textAlignment w:val="auto"/>
        <w:rPr>
          <w:szCs w:val="32"/>
        </w:rPr>
      </w:pPr>
      <w:r>
        <w:rPr>
          <w:rFonts w:hint="eastAsia"/>
          <w:sz w:val="32"/>
          <w:szCs w:val="32"/>
        </w:rPr>
        <w:t>13.2025年</w:t>
      </w:r>
      <w:r>
        <w:rPr>
          <w:rFonts w:hint="eastAsia" w:cs="仿宋_GB2312"/>
          <w:sz w:val="32"/>
          <w:szCs w:val="32"/>
        </w:rPr>
        <w:t>区城市管理综合行政执法支队杨家坪街道大队</w:t>
      </w:r>
      <w:r>
        <w:rPr>
          <w:rFonts w:hint="eastAsia"/>
          <w:sz w:val="32"/>
          <w:szCs w:val="32"/>
        </w:rPr>
        <w:t>项目绩效目标表</w:t>
      </w:r>
    </w:p>
    <w:p>
      <w:pPr>
        <w:sectPr>
          <w:pgSz w:w="11906" w:h="16838"/>
          <w:pgMar w:top="1440" w:right="1800" w:bottom="1440" w:left="1800" w:header="851" w:footer="992" w:gutter="0"/>
          <w:cols w:space="425" w:num="1"/>
          <w:docGrid w:type="lines" w:linePitch="312" w:charSpace="0"/>
        </w:sectPr>
      </w:pPr>
    </w:p>
    <w:p>
      <w:r>
        <w:rPr>
          <w:rFonts w:hint="eastAsia" w:ascii="方正黑体_GBK" w:hAnsi="方正黑体_GBK" w:eastAsia="方正黑体_GBK" w:cs="方正黑体_GBK"/>
        </w:rPr>
        <w:t>附表1</w:t>
      </w:r>
    </w:p>
    <w:tbl>
      <w:tblPr>
        <w:tblStyle w:val="6"/>
        <w:tblW w:w="5000" w:type="pct"/>
        <w:tblInd w:w="0" w:type="dxa"/>
        <w:tblLayout w:type="autofit"/>
        <w:tblCellMar>
          <w:top w:w="0" w:type="dxa"/>
          <w:left w:w="108" w:type="dxa"/>
          <w:bottom w:w="0" w:type="dxa"/>
          <w:right w:w="108" w:type="dxa"/>
        </w:tblCellMar>
      </w:tblPr>
      <w:tblGrid>
        <w:gridCol w:w="2616"/>
        <w:gridCol w:w="1843"/>
        <w:gridCol w:w="2753"/>
        <w:gridCol w:w="1826"/>
        <w:gridCol w:w="1735"/>
        <w:gridCol w:w="1665"/>
        <w:gridCol w:w="1736"/>
      </w:tblGrid>
      <w:tr>
        <w:tblPrEx>
          <w:tblCellMar>
            <w:top w:w="0" w:type="dxa"/>
            <w:left w:w="108" w:type="dxa"/>
            <w:bottom w:w="0" w:type="dxa"/>
            <w:right w:w="108" w:type="dxa"/>
          </w:tblCellMar>
        </w:tblPrEx>
        <w:trPr>
          <w:trHeight w:val="810" w:hRule="atLeast"/>
        </w:trPr>
        <w:tc>
          <w:tcPr>
            <w:tcW w:w="5000" w:type="pct"/>
            <w:gridSpan w:val="7"/>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34"/>
                <w:szCs w:val="34"/>
              </w:rPr>
            </w:pPr>
            <w:r>
              <w:rPr>
                <w:rFonts w:hint="eastAsia" w:ascii="方正小标宋_GBK" w:hAnsi="宋体" w:eastAsia="方正小标宋_GBK" w:cs="宋体"/>
                <w:color w:val="000000"/>
                <w:kern w:val="0"/>
                <w:sz w:val="34"/>
                <w:szCs w:val="34"/>
              </w:rPr>
              <w:t>重庆市九龙坡区城市管理综合行政执法支队杨家坪街道大队财政拨款收支总表</w:t>
            </w:r>
          </w:p>
        </w:tc>
      </w:tr>
      <w:tr>
        <w:tblPrEx>
          <w:tblCellMar>
            <w:top w:w="0" w:type="dxa"/>
            <w:left w:w="108" w:type="dxa"/>
            <w:bottom w:w="0" w:type="dxa"/>
            <w:right w:w="108" w:type="dxa"/>
          </w:tblCellMar>
        </w:tblPrEx>
        <w:trPr>
          <w:trHeight w:val="465" w:hRule="atLeast"/>
        </w:trPr>
        <w:tc>
          <w:tcPr>
            <w:tcW w:w="894"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655"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97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649"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617"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59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617"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000000"/>
                <w:kern w:val="0"/>
                <w:sz w:val="22"/>
                <w:szCs w:val="22"/>
              </w:rPr>
            </w:pPr>
            <w:r>
              <w:rPr>
                <w:rFonts w:hint="eastAsia" w:ascii="方正楷体_GBK" w:hAnsi="宋体" w:eastAsia="方正楷体_GBK" w:cs="宋体"/>
                <w:color w:val="000000"/>
                <w:kern w:val="0"/>
                <w:sz w:val="22"/>
                <w:szCs w:val="22"/>
              </w:rPr>
              <w:t>单位：万元</w:t>
            </w:r>
          </w:p>
        </w:tc>
      </w:tr>
      <w:tr>
        <w:tblPrEx>
          <w:tblCellMar>
            <w:top w:w="0" w:type="dxa"/>
            <w:left w:w="108" w:type="dxa"/>
            <w:bottom w:w="0" w:type="dxa"/>
            <w:right w:w="108" w:type="dxa"/>
          </w:tblCellMar>
        </w:tblPrEx>
        <w:trPr>
          <w:trHeight w:val="863" w:hRule="atLeast"/>
        </w:trPr>
        <w:tc>
          <w:tcPr>
            <w:tcW w:w="15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收入</w:t>
            </w:r>
          </w:p>
        </w:tc>
        <w:tc>
          <w:tcPr>
            <w:tcW w:w="3451"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支出</w:t>
            </w:r>
          </w:p>
        </w:tc>
      </w:tr>
      <w:tr>
        <w:tblPrEx>
          <w:tblCellMar>
            <w:top w:w="0" w:type="dxa"/>
            <w:left w:w="108" w:type="dxa"/>
            <w:bottom w:w="0" w:type="dxa"/>
            <w:right w:w="108" w:type="dxa"/>
          </w:tblCellMar>
        </w:tblPrEx>
        <w:trPr>
          <w:trHeight w:val="863"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预算数</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合计</w:t>
            </w:r>
          </w:p>
        </w:tc>
        <w:tc>
          <w:tcPr>
            <w:tcW w:w="617"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一般公共预算</w:t>
            </w:r>
          </w:p>
        </w:tc>
        <w:tc>
          <w:tcPr>
            <w:tcW w:w="592"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政府性基金预算</w:t>
            </w:r>
          </w:p>
        </w:tc>
        <w:tc>
          <w:tcPr>
            <w:tcW w:w="617"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国有资本经营预算</w:t>
            </w:r>
          </w:p>
        </w:tc>
      </w:tr>
      <w:tr>
        <w:tblPrEx>
          <w:tblCellMar>
            <w:top w:w="0" w:type="dxa"/>
            <w:left w:w="108" w:type="dxa"/>
            <w:bottom w:w="0" w:type="dxa"/>
            <w:right w:w="108" w:type="dxa"/>
          </w:tblCellMar>
        </w:tblPrEx>
        <w:trPr>
          <w:trHeight w:val="484"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一、本年收入</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387.28</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一、本年支出</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387.28</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387.28</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　</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　</w:t>
            </w:r>
          </w:p>
        </w:tc>
      </w:tr>
      <w:tr>
        <w:tblPrEx>
          <w:tblCellMar>
            <w:top w:w="0" w:type="dxa"/>
            <w:left w:w="108" w:type="dxa"/>
            <w:bottom w:w="0" w:type="dxa"/>
            <w:right w:w="108" w:type="dxa"/>
          </w:tblCellMar>
        </w:tblPrEx>
        <w:trPr>
          <w:trHeight w:val="465"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一般公共预算资金</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387.28</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社会保障和就业支出</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63.14</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63.14</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65"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政府性基金预算资金</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卫生健康支出</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20.52</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20.52</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65"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国有资本经营预算资金</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城乡社区支出</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277.43</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277.43</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65"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住房保障支出</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26.19</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26.19</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327" w:hRule="atLeast"/>
        </w:trPr>
        <w:tc>
          <w:tcPr>
            <w:tcW w:w="89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7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47" w:hRule="atLeast"/>
        </w:trPr>
        <w:tc>
          <w:tcPr>
            <w:tcW w:w="894"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二、上年结转</w:t>
            </w:r>
          </w:p>
        </w:tc>
        <w:tc>
          <w:tcPr>
            <w:tcW w:w="65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76" w:type="pct"/>
            <w:tcBorders>
              <w:top w:val="nil"/>
              <w:left w:val="nil"/>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二、结转下年</w:t>
            </w:r>
          </w:p>
        </w:tc>
        <w:tc>
          <w:tcPr>
            <w:tcW w:w="64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32" w:hRule="atLeast"/>
        </w:trPr>
        <w:tc>
          <w:tcPr>
            <w:tcW w:w="89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一般公共预算拨款</w:t>
            </w:r>
          </w:p>
        </w:tc>
        <w:tc>
          <w:tcPr>
            <w:tcW w:w="65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7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13" w:hRule="atLeast"/>
        </w:trPr>
        <w:tc>
          <w:tcPr>
            <w:tcW w:w="89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政府性基金预算拨款</w:t>
            </w:r>
          </w:p>
        </w:tc>
        <w:tc>
          <w:tcPr>
            <w:tcW w:w="65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7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13" w:hRule="atLeast"/>
        </w:trPr>
        <w:tc>
          <w:tcPr>
            <w:tcW w:w="89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国有资本经营收入</w:t>
            </w:r>
          </w:p>
        </w:tc>
        <w:tc>
          <w:tcPr>
            <w:tcW w:w="65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7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27" w:hRule="atLeast"/>
        </w:trPr>
        <w:tc>
          <w:tcPr>
            <w:tcW w:w="89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7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84"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收入合计</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387.28</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支出合计</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387.28</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387.28</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　</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附表2</w:t>
      </w:r>
    </w:p>
    <w:tbl>
      <w:tblPr>
        <w:tblStyle w:val="6"/>
        <w:tblW w:w="5000" w:type="pct"/>
        <w:tblInd w:w="0" w:type="dxa"/>
        <w:tblLayout w:type="autofit"/>
        <w:tblCellMar>
          <w:top w:w="0" w:type="dxa"/>
          <w:left w:w="108" w:type="dxa"/>
          <w:bottom w:w="0" w:type="dxa"/>
          <w:right w:w="108" w:type="dxa"/>
        </w:tblCellMar>
      </w:tblPr>
      <w:tblGrid>
        <w:gridCol w:w="1669"/>
        <w:gridCol w:w="5471"/>
        <w:gridCol w:w="2373"/>
        <w:gridCol w:w="2441"/>
        <w:gridCol w:w="2220"/>
      </w:tblGrid>
      <w:tr>
        <w:tblPrEx>
          <w:tblCellMar>
            <w:top w:w="0" w:type="dxa"/>
            <w:left w:w="108" w:type="dxa"/>
            <w:bottom w:w="0" w:type="dxa"/>
            <w:right w:w="108" w:type="dxa"/>
          </w:tblCellMar>
        </w:tblPrEx>
        <w:trPr>
          <w:trHeight w:val="435" w:hRule="atLeast"/>
        </w:trPr>
        <w:tc>
          <w:tcPr>
            <w:tcW w:w="5000" w:type="pct"/>
            <w:gridSpan w:val="5"/>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28"/>
                <w:szCs w:val="28"/>
              </w:rPr>
            </w:pPr>
            <w:r>
              <w:rPr>
                <w:rFonts w:hint="eastAsia" w:ascii="方正小标宋_GBK" w:hAnsi="宋体" w:eastAsia="方正小标宋_GBK" w:cs="宋体"/>
                <w:color w:val="000000"/>
                <w:kern w:val="0"/>
                <w:sz w:val="34"/>
                <w:szCs w:val="34"/>
              </w:rPr>
              <w:t>重庆市九龙坡区城市管理综合行政执法支队杨家坪街道大队一般公共预算财政拨款支出预算表</w:t>
            </w:r>
          </w:p>
        </w:tc>
      </w:tr>
      <w:tr>
        <w:tblPrEx>
          <w:tblCellMar>
            <w:top w:w="0" w:type="dxa"/>
            <w:left w:w="108" w:type="dxa"/>
            <w:bottom w:w="0" w:type="dxa"/>
            <w:right w:w="108" w:type="dxa"/>
          </w:tblCellMar>
        </w:tblPrEx>
        <w:trPr>
          <w:trHeight w:val="413" w:hRule="atLeast"/>
        </w:trPr>
        <w:tc>
          <w:tcPr>
            <w:tcW w:w="589" w:type="pct"/>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29" w:type="pct"/>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37" w:type="pct"/>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61" w:type="pct"/>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2"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tblPrEx>
          <w:tblCellMar>
            <w:top w:w="0" w:type="dxa"/>
            <w:left w:w="108" w:type="dxa"/>
            <w:bottom w:w="0" w:type="dxa"/>
            <w:right w:w="108" w:type="dxa"/>
          </w:tblCellMar>
        </w:tblPrEx>
        <w:trPr>
          <w:trHeight w:val="690" w:hRule="atLeast"/>
        </w:trPr>
        <w:tc>
          <w:tcPr>
            <w:tcW w:w="25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功能分类科目</w:t>
            </w:r>
          </w:p>
        </w:tc>
        <w:tc>
          <w:tcPr>
            <w:tcW w:w="2480"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2025年预算数</w:t>
            </w:r>
          </w:p>
        </w:tc>
      </w:tr>
      <w:tr>
        <w:tblPrEx>
          <w:tblCellMar>
            <w:top w:w="0" w:type="dxa"/>
            <w:left w:w="108" w:type="dxa"/>
            <w:bottom w:w="0" w:type="dxa"/>
            <w:right w:w="108" w:type="dxa"/>
          </w:tblCellMar>
        </w:tblPrEx>
        <w:trPr>
          <w:trHeight w:val="585"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 科目编码</w:t>
            </w:r>
          </w:p>
        </w:tc>
        <w:tc>
          <w:tcPr>
            <w:tcW w:w="1929"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科目名称</w:t>
            </w:r>
          </w:p>
        </w:tc>
        <w:tc>
          <w:tcPr>
            <w:tcW w:w="837"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小计</w:t>
            </w:r>
          </w:p>
        </w:tc>
        <w:tc>
          <w:tcPr>
            <w:tcW w:w="861"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基本支出 </w:t>
            </w:r>
          </w:p>
        </w:tc>
        <w:tc>
          <w:tcPr>
            <w:tcW w:w="782"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项目支出 </w:t>
            </w:r>
          </w:p>
        </w:tc>
      </w:tr>
      <w:tr>
        <w:tblPrEx>
          <w:tblCellMar>
            <w:top w:w="0" w:type="dxa"/>
            <w:left w:w="108" w:type="dxa"/>
            <w:bottom w:w="0" w:type="dxa"/>
            <w:right w:w="108" w:type="dxa"/>
          </w:tblCellMar>
        </w:tblPrEx>
        <w:trPr>
          <w:trHeight w:val="379" w:hRule="atLeast"/>
        </w:trPr>
        <w:tc>
          <w:tcPr>
            <w:tcW w:w="25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0"/>
              </w:rPr>
            </w:pPr>
            <w:r>
              <w:rPr>
                <w:rFonts w:hint="eastAsia" w:ascii="方正仿宋_GBK" w:hAnsi="宋体" w:cs="宋体"/>
                <w:b/>
                <w:bCs/>
                <w:color w:val="000000"/>
                <w:kern w:val="0"/>
                <w:sz w:val="20"/>
              </w:rPr>
              <w:t>合计</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387.28</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387.28</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208</w:t>
            </w:r>
          </w:p>
        </w:tc>
        <w:tc>
          <w:tcPr>
            <w:tcW w:w="192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社会保障和就业支出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63.14</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63.14</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20805</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行政事业单位养老支出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63.14</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63.14</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2080505</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机关事业单位基本养老保险缴费支出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27.58</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27.58</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2080506</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机关事业单位职业年金缴费支出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13.79</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13.79</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2080599</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其他行政事业单位养老支出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21.76</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21.76</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210</w:t>
            </w:r>
          </w:p>
        </w:tc>
        <w:tc>
          <w:tcPr>
            <w:tcW w:w="192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卫生健康支出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20.52</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20.52</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21011</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行政事业单位医疗</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20.52</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20.52</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2101101</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行政单位医疗</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14.65</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14.65</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2101103</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公务员医疗补助</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3.28</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3.28</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2101199</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其他行政事业单位医疗支出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2.59</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2.59</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212</w:t>
            </w:r>
          </w:p>
        </w:tc>
        <w:tc>
          <w:tcPr>
            <w:tcW w:w="192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城乡社区支出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277.43</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277.43</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21201</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城乡社区管理事务</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277.43</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277.43</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2120101</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行政运行</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277.43</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277.43</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221</w:t>
            </w:r>
          </w:p>
        </w:tc>
        <w:tc>
          <w:tcPr>
            <w:tcW w:w="192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住房保障支出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26.19</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26.19</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22102</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住房改革支出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26.19</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26.19</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2210201</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住房公积金</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23.80</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23.80</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2210203</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购房补贴</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2.39</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2.39</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附表3</w:t>
      </w:r>
    </w:p>
    <w:tbl>
      <w:tblPr>
        <w:tblStyle w:val="6"/>
        <w:tblW w:w="5000" w:type="pct"/>
        <w:tblInd w:w="0" w:type="dxa"/>
        <w:tblLayout w:type="autofit"/>
        <w:tblCellMar>
          <w:top w:w="0" w:type="dxa"/>
          <w:left w:w="108" w:type="dxa"/>
          <w:bottom w:w="0" w:type="dxa"/>
          <w:right w:w="108" w:type="dxa"/>
        </w:tblCellMar>
      </w:tblPr>
      <w:tblGrid>
        <w:gridCol w:w="2443"/>
        <w:gridCol w:w="6886"/>
        <w:gridCol w:w="927"/>
        <w:gridCol w:w="1579"/>
        <w:gridCol w:w="2339"/>
      </w:tblGrid>
      <w:tr>
        <w:tblPrEx>
          <w:tblCellMar>
            <w:top w:w="0" w:type="dxa"/>
            <w:left w:w="108" w:type="dxa"/>
            <w:bottom w:w="0" w:type="dxa"/>
            <w:right w:w="108" w:type="dxa"/>
          </w:tblCellMar>
        </w:tblPrEx>
        <w:trPr>
          <w:trHeight w:val="435" w:hRule="atLeast"/>
        </w:trPr>
        <w:tc>
          <w:tcPr>
            <w:tcW w:w="5000" w:type="pct"/>
            <w:gridSpan w:val="5"/>
            <w:vMerge w:val="restar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_GBK" w:hAnsi="宋体" w:eastAsia="方正小标宋_GBK" w:cs="宋体"/>
                <w:color w:val="000000"/>
                <w:kern w:val="0"/>
                <w:sz w:val="28"/>
                <w:szCs w:val="28"/>
              </w:rPr>
            </w:pPr>
            <w:r>
              <w:rPr>
                <w:rFonts w:hint="eastAsia" w:ascii="方正小标宋_GBK" w:hAnsi="宋体" w:eastAsia="方正小标宋_GBK" w:cs="宋体"/>
                <w:color w:val="000000"/>
                <w:kern w:val="0"/>
                <w:sz w:val="34"/>
                <w:szCs w:val="34"/>
              </w:rPr>
              <w:t>重庆市九龙坡区城市管理综合行政执法支队杨家坪街道大队</w:t>
            </w:r>
            <w:r>
              <w:rPr>
                <w:rFonts w:hint="eastAsia" w:ascii="方正小标宋_GBK" w:hAnsi="宋体" w:eastAsia="方正小标宋_GBK" w:cs="宋体"/>
                <w:color w:val="000000"/>
                <w:kern w:val="0"/>
                <w:sz w:val="34"/>
                <w:szCs w:val="34"/>
              </w:rPr>
              <w:br w:type="textWrapping"/>
            </w:r>
            <w:r>
              <w:rPr>
                <w:rFonts w:hint="eastAsia" w:ascii="方正小标宋_GBK" w:hAnsi="宋体" w:eastAsia="方正小标宋_GBK" w:cs="宋体"/>
                <w:color w:val="000000"/>
                <w:kern w:val="0"/>
                <w:sz w:val="34"/>
                <w:szCs w:val="34"/>
              </w:rPr>
              <w:t>一般公共预算财政拨款基本支出预算表</w:t>
            </w:r>
          </w:p>
        </w:tc>
      </w:tr>
      <w:tr>
        <w:tblPrEx>
          <w:tblCellMar>
            <w:top w:w="0" w:type="dxa"/>
            <w:left w:w="108" w:type="dxa"/>
            <w:bottom w:w="0" w:type="dxa"/>
            <w:right w:w="108" w:type="dxa"/>
          </w:tblCellMar>
        </w:tblPrEx>
        <w:trPr>
          <w:trHeight w:val="540" w:hRule="atLeast"/>
        </w:trPr>
        <w:tc>
          <w:tcPr>
            <w:tcW w:w="5000" w:type="pct"/>
            <w:gridSpan w:val="5"/>
            <w:vMerge w:val="continue"/>
            <w:tcBorders>
              <w:top w:val="nil"/>
              <w:left w:val="nil"/>
              <w:bottom w:val="nil"/>
              <w:right w:val="nil"/>
            </w:tcBorders>
            <w:vAlign w:val="center"/>
          </w:tcPr>
          <w:p>
            <w:pPr>
              <w:widowControl/>
              <w:jc w:val="left"/>
              <w:rPr>
                <w:rFonts w:ascii="方正小标宋_GBK" w:hAnsi="宋体" w:eastAsia="方正小标宋_GBK" w:cs="宋体"/>
                <w:color w:val="000000"/>
                <w:kern w:val="0"/>
                <w:sz w:val="28"/>
                <w:szCs w:val="28"/>
              </w:rPr>
            </w:pPr>
          </w:p>
        </w:tc>
      </w:tr>
      <w:tr>
        <w:tblPrEx>
          <w:tblCellMar>
            <w:top w:w="0" w:type="dxa"/>
            <w:left w:w="108" w:type="dxa"/>
            <w:bottom w:w="0" w:type="dxa"/>
            <w:right w:w="108" w:type="dxa"/>
          </w:tblCellMar>
        </w:tblPrEx>
        <w:trPr>
          <w:trHeight w:val="327" w:hRule="atLeast"/>
        </w:trPr>
        <w:tc>
          <w:tcPr>
            <w:tcW w:w="5000" w:type="pct"/>
            <w:gridSpan w:val="5"/>
            <w:tcBorders>
              <w:top w:val="nil"/>
              <w:left w:val="nil"/>
              <w:bottom w:val="nil"/>
              <w:right w:val="nil"/>
            </w:tcBorders>
            <w:shd w:val="clear" w:color="auto" w:fill="auto"/>
            <w:noWrap/>
            <w:vAlign w:val="center"/>
          </w:tcPr>
          <w:p>
            <w:pPr>
              <w:widowControl/>
              <w:jc w:val="center"/>
              <w:rPr>
                <w:rFonts w:ascii="方正仿宋_GBK" w:hAnsi="宋体" w:cs="宋体"/>
                <w:color w:val="000000"/>
                <w:kern w:val="0"/>
                <w:sz w:val="20"/>
              </w:rPr>
            </w:pPr>
            <w:r>
              <w:rPr>
                <w:rFonts w:hint="eastAsia" w:ascii="方正仿宋_GBK" w:hAnsi="宋体" w:cs="宋体"/>
                <w:color w:val="000000"/>
                <w:kern w:val="0"/>
                <w:sz w:val="20"/>
              </w:rPr>
              <w:t>（部门预算支出经济分类科目）</w:t>
            </w:r>
          </w:p>
        </w:tc>
      </w:tr>
      <w:tr>
        <w:tblPrEx>
          <w:tblCellMar>
            <w:top w:w="0" w:type="dxa"/>
            <w:left w:w="108" w:type="dxa"/>
            <w:bottom w:w="0" w:type="dxa"/>
            <w:right w:w="108" w:type="dxa"/>
          </w:tblCellMar>
        </w:tblPrEx>
        <w:trPr>
          <w:trHeight w:val="398" w:hRule="atLeast"/>
        </w:trPr>
        <w:tc>
          <w:tcPr>
            <w:tcW w:w="86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429"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27"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57"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25"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tblPrEx>
          <w:tblCellMar>
            <w:top w:w="0" w:type="dxa"/>
            <w:left w:w="108" w:type="dxa"/>
            <w:bottom w:w="0" w:type="dxa"/>
            <w:right w:w="108" w:type="dxa"/>
          </w:tblCellMar>
        </w:tblPrEx>
        <w:trPr>
          <w:trHeight w:val="724" w:hRule="atLeast"/>
        </w:trPr>
        <w:tc>
          <w:tcPr>
            <w:tcW w:w="32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经济分类科目</w:t>
            </w:r>
          </w:p>
        </w:tc>
        <w:tc>
          <w:tcPr>
            <w:tcW w:w="1709" w:type="pct"/>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2025年基本支出</w:t>
            </w:r>
          </w:p>
        </w:tc>
      </w:tr>
      <w:tr>
        <w:tblPrEx>
          <w:tblCellMar>
            <w:top w:w="0" w:type="dxa"/>
            <w:left w:w="108" w:type="dxa"/>
            <w:bottom w:w="0" w:type="dxa"/>
            <w:right w:w="108" w:type="dxa"/>
          </w:tblCellMar>
        </w:tblPrEx>
        <w:trPr>
          <w:trHeight w:val="552" w:hRule="atLeast"/>
        </w:trPr>
        <w:tc>
          <w:tcPr>
            <w:tcW w:w="862"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科目编码</w:t>
            </w:r>
          </w:p>
        </w:tc>
        <w:tc>
          <w:tcPr>
            <w:tcW w:w="2429"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科目名称</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总计</w:t>
            </w:r>
          </w:p>
        </w:tc>
        <w:tc>
          <w:tcPr>
            <w:tcW w:w="557"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人员经费</w:t>
            </w:r>
          </w:p>
        </w:tc>
        <w:tc>
          <w:tcPr>
            <w:tcW w:w="825"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日常公用经费</w:t>
            </w:r>
          </w:p>
        </w:tc>
      </w:tr>
      <w:tr>
        <w:tblPrEx>
          <w:tblCellMar>
            <w:top w:w="0" w:type="dxa"/>
            <w:left w:w="108" w:type="dxa"/>
            <w:bottom w:w="0" w:type="dxa"/>
            <w:right w:w="108" w:type="dxa"/>
          </w:tblCellMar>
        </w:tblPrEx>
        <w:trPr>
          <w:trHeight w:val="398" w:hRule="atLeast"/>
        </w:trPr>
        <w:tc>
          <w:tcPr>
            <w:tcW w:w="32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0"/>
              </w:rPr>
            </w:pPr>
            <w:r>
              <w:rPr>
                <w:rFonts w:hint="eastAsia" w:ascii="方正仿宋_GBK" w:hAnsi="宋体" w:cs="宋体"/>
                <w:b/>
                <w:bCs/>
                <w:color w:val="000000"/>
                <w:kern w:val="0"/>
                <w:sz w:val="20"/>
              </w:rPr>
              <w:t>合计</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0"/>
              </w:rPr>
            </w:pPr>
            <w:r>
              <w:rPr>
                <w:rFonts w:eastAsia="宋体"/>
                <w:b/>
                <w:bCs/>
                <w:color w:val="000000"/>
                <w:kern w:val="0"/>
                <w:sz w:val="20"/>
              </w:rPr>
              <w:t>387.28</w:t>
            </w:r>
          </w:p>
        </w:tc>
        <w:tc>
          <w:tcPr>
            <w:tcW w:w="5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0"/>
              </w:rPr>
            </w:pPr>
            <w:r>
              <w:rPr>
                <w:rFonts w:eastAsia="宋体"/>
                <w:b/>
                <w:bCs/>
                <w:color w:val="000000"/>
                <w:kern w:val="0"/>
                <w:sz w:val="20"/>
              </w:rPr>
              <w:t>307.46</w:t>
            </w:r>
          </w:p>
        </w:tc>
        <w:tc>
          <w:tcPr>
            <w:tcW w:w="8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0"/>
              </w:rPr>
            </w:pPr>
            <w:r>
              <w:rPr>
                <w:rFonts w:eastAsia="宋体"/>
                <w:b/>
                <w:bCs/>
                <w:color w:val="000000"/>
                <w:kern w:val="0"/>
                <w:sz w:val="20"/>
              </w:rPr>
              <w:t>79.82</w:t>
            </w:r>
          </w:p>
        </w:tc>
      </w:tr>
      <w:tr>
        <w:tblPrEx>
          <w:tblCellMar>
            <w:top w:w="0" w:type="dxa"/>
            <w:left w:w="108" w:type="dxa"/>
            <w:bottom w:w="0" w:type="dxa"/>
            <w:right w:w="108" w:type="dxa"/>
          </w:tblCellMar>
        </w:tblPrEx>
        <w:trPr>
          <w:trHeight w:val="398" w:hRule="atLeast"/>
        </w:trPr>
        <w:tc>
          <w:tcPr>
            <w:tcW w:w="86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301</w:t>
            </w:r>
          </w:p>
        </w:tc>
        <w:tc>
          <w:tcPr>
            <w:tcW w:w="242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工资福利支出</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290.30</w:t>
            </w:r>
          </w:p>
        </w:tc>
        <w:tc>
          <w:tcPr>
            <w:tcW w:w="5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290.30</w:t>
            </w:r>
          </w:p>
        </w:tc>
        <w:tc>
          <w:tcPr>
            <w:tcW w:w="8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6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30101</w:t>
            </w:r>
          </w:p>
        </w:tc>
        <w:tc>
          <w:tcPr>
            <w:tcW w:w="24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基本工资</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65.80</w:t>
            </w:r>
          </w:p>
        </w:tc>
        <w:tc>
          <w:tcPr>
            <w:tcW w:w="5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65.80</w:t>
            </w:r>
          </w:p>
        </w:tc>
        <w:tc>
          <w:tcPr>
            <w:tcW w:w="8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6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30102</w:t>
            </w:r>
          </w:p>
        </w:tc>
        <w:tc>
          <w:tcPr>
            <w:tcW w:w="24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津贴补贴</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46.37</w:t>
            </w:r>
          </w:p>
        </w:tc>
        <w:tc>
          <w:tcPr>
            <w:tcW w:w="5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46.37</w:t>
            </w:r>
          </w:p>
        </w:tc>
        <w:tc>
          <w:tcPr>
            <w:tcW w:w="8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6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30103</w:t>
            </w:r>
          </w:p>
        </w:tc>
        <w:tc>
          <w:tcPr>
            <w:tcW w:w="24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奖金</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88.56</w:t>
            </w:r>
          </w:p>
        </w:tc>
        <w:tc>
          <w:tcPr>
            <w:tcW w:w="5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88.56</w:t>
            </w:r>
          </w:p>
        </w:tc>
        <w:tc>
          <w:tcPr>
            <w:tcW w:w="8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6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30108</w:t>
            </w:r>
          </w:p>
        </w:tc>
        <w:tc>
          <w:tcPr>
            <w:tcW w:w="24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机关事业单位基本养老保险缴费</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27.58</w:t>
            </w:r>
          </w:p>
        </w:tc>
        <w:tc>
          <w:tcPr>
            <w:tcW w:w="5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27.58</w:t>
            </w:r>
          </w:p>
        </w:tc>
        <w:tc>
          <w:tcPr>
            <w:tcW w:w="8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6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30109</w:t>
            </w:r>
          </w:p>
        </w:tc>
        <w:tc>
          <w:tcPr>
            <w:tcW w:w="24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职业年金缴费</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13.79</w:t>
            </w:r>
          </w:p>
        </w:tc>
        <w:tc>
          <w:tcPr>
            <w:tcW w:w="5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13.79</w:t>
            </w:r>
          </w:p>
        </w:tc>
        <w:tc>
          <w:tcPr>
            <w:tcW w:w="8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6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30110</w:t>
            </w:r>
          </w:p>
        </w:tc>
        <w:tc>
          <w:tcPr>
            <w:tcW w:w="24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职工基本医疗保险缴费</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14.65</w:t>
            </w:r>
          </w:p>
        </w:tc>
        <w:tc>
          <w:tcPr>
            <w:tcW w:w="5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14.65</w:t>
            </w:r>
          </w:p>
        </w:tc>
        <w:tc>
          <w:tcPr>
            <w:tcW w:w="8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6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30111</w:t>
            </w:r>
          </w:p>
        </w:tc>
        <w:tc>
          <w:tcPr>
            <w:tcW w:w="24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公务员医疗补助缴费</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2.08</w:t>
            </w:r>
          </w:p>
        </w:tc>
        <w:tc>
          <w:tcPr>
            <w:tcW w:w="5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2.08</w:t>
            </w:r>
          </w:p>
        </w:tc>
        <w:tc>
          <w:tcPr>
            <w:tcW w:w="8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6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30112</w:t>
            </w:r>
          </w:p>
        </w:tc>
        <w:tc>
          <w:tcPr>
            <w:tcW w:w="24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其他社会保障缴费</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3.10</w:t>
            </w:r>
          </w:p>
        </w:tc>
        <w:tc>
          <w:tcPr>
            <w:tcW w:w="5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3.10</w:t>
            </w:r>
          </w:p>
        </w:tc>
        <w:tc>
          <w:tcPr>
            <w:tcW w:w="8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6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30113</w:t>
            </w:r>
          </w:p>
        </w:tc>
        <w:tc>
          <w:tcPr>
            <w:tcW w:w="24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住房公积金</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23.80</w:t>
            </w:r>
          </w:p>
        </w:tc>
        <w:tc>
          <w:tcPr>
            <w:tcW w:w="5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23.80</w:t>
            </w:r>
          </w:p>
        </w:tc>
        <w:tc>
          <w:tcPr>
            <w:tcW w:w="8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6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30114</w:t>
            </w:r>
          </w:p>
        </w:tc>
        <w:tc>
          <w:tcPr>
            <w:tcW w:w="24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医疗费</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1.95</w:t>
            </w:r>
          </w:p>
        </w:tc>
        <w:tc>
          <w:tcPr>
            <w:tcW w:w="5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1.95</w:t>
            </w:r>
          </w:p>
        </w:tc>
        <w:tc>
          <w:tcPr>
            <w:tcW w:w="8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6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30199</w:t>
            </w:r>
          </w:p>
        </w:tc>
        <w:tc>
          <w:tcPr>
            <w:tcW w:w="24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其他工资福利支出</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2.60</w:t>
            </w:r>
          </w:p>
        </w:tc>
        <w:tc>
          <w:tcPr>
            <w:tcW w:w="5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2.60</w:t>
            </w:r>
          </w:p>
        </w:tc>
        <w:tc>
          <w:tcPr>
            <w:tcW w:w="8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98" w:hRule="atLeast"/>
        </w:trPr>
        <w:tc>
          <w:tcPr>
            <w:tcW w:w="86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302</w:t>
            </w:r>
          </w:p>
        </w:tc>
        <w:tc>
          <w:tcPr>
            <w:tcW w:w="242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商品和服务支出</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74.48</w:t>
            </w:r>
          </w:p>
        </w:tc>
        <w:tc>
          <w:tcPr>
            <w:tcW w:w="5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8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74.48</w:t>
            </w:r>
          </w:p>
        </w:tc>
      </w:tr>
      <w:tr>
        <w:tblPrEx>
          <w:tblCellMar>
            <w:top w:w="0" w:type="dxa"/>
            <w:left w:w="108" w:type="dxa"/>
            <w:bottom w:w="0" w:type="dxa"/>
            <w:right w:w="108" w:type="dxa"/>
          </w:tblCellMar>
        </w:tblPrEx>
        <w:trPr>
          <w:trHeight w:val="379" w:hRule="atLeast"/>
        </w:trPr>
        <w:tc>
          <w:tcPr>
            <w:tcW w:w="86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30201</w:t>
            </w:r>
          </w:p>
        </w:tc>
        <w:tc>
          <w:tcPr>
            <w:tcW w:w="24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办公费</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42.74</w:t>
            </w:r>
          </w:p>
        </w:tc>
        <w:tc>
          <w:tcPr>
            <w:tcW w:w="5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8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42.74</w:t>
            </w:r>
          </w:p>
        </w:tc>
      </w:tr>
      <w:tr>
        <w:tblPrEx>
          <w:tblCellMar>
            <w:top w:w="0" w:type="dxa"/>
            <w:left w:w="108" w:type="dxa"/>
            <w:bottom w:w="0" w:type="dxa"/>
            <w:right w:w="108" w:type="dxa"/>
          </w:tblCellMar>
        </w:tblPrEx>
        <w:trPr>
          <w:trHeight w:val="379" w:hRule="atLeast"/>
        </w:trPr>
        <w:tc>
          <w:tcPr>
            <w:tcW w:w="86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30205</w:t>
            </w:r>
          </w:p>
        </w:tc>
        <w:tc>
          <w:tcPr>
            <w:tcW w:w="24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水费</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0.39</w:t>
            </w:r>
          </w:p>
        </w:tc>
        <w:tc>
          <w:tcPr>
            <w:tcW w:w="5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8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0.39</w:t>
            </w:r>
          </w:p>
        </w:tc>
      </w:tr>
      <w:tr>
        <w:tblPrEx>
          <w:tblCellMar>
            <w:top w:w="0" w:type="dxa"/>
            <w:left w:w="108" w:type="dxa"/>
            <w:bottom w:w="0" w:type="dxa"/>
            <w:right w:w="108" w:type="dxa"/>
          </w:tblCellMar>
        </w:tblPrEx>
        <w:trPr>
          <w:trHeight w:val="379" w:hRule="atLeast"/>
        </w:trPr>
        <w:tc>
          <w:tcPr>
            <w:tcW w:w="86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30206</w:t>
            </w:r>
          </w:p>
        </w:tc>
        <w:tc>
          <w:tcPr>
            <w:tcW w:w="24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电费</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0.91</w:t>
            </w:r>
          </w:p>
        </w:tc>
        <w:tc>
          <w:tcPr>
            <w:tcW w:w="5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8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0.91</w:t>
            </w:r>
          </w:p>
        </w:tc>
      </w:tr>
      <w:tr>
        <w:tblPrEx>
          <w:tblCellMar>
            <w:top w:w="0" w:type="dxa"/>
            <w:left w:w="108" w:type="dxa"/>
            <w:bottom w:w="0" w:type="dxa"/>
            <w:right w:w="108" w:type="dxa"/>
          </w:tblCellMar>
        </w:tblPrEx>
        <w:trPr>
          <w:trHeight w:val="379" w:hRule="atLeast"/>
        </w:trPr>
        <w:tc>
          <w:tcPr>
            <w:tcW w:w="86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30207</w:t>
            </w:r>
          </w:p>
        </w:tc>
        <w:tc>
          <w:tcPr>
            <w:tcW w:w="24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邮电费</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4.06</w:t>
            </w:r>
          </w:p>
        </w:tc>
        <w:tc>
          <w:tcPr>
            <w:tcW w:w="5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8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4.06</w:t>
            </w:r>
          </w:p>
        </w:tc>
      </w:tr>
      <w:tr>
        <w:tblPrEx>
          <w:tblCellMar>
            <w:top w:w="0" w:type="dxa"/>
            <w:left w:w="108" w:type="dxa"/>
            <w:bottom w:w="0" w:type="dxa"/>
            <w:right w:w="108" w:type="dxa"/>
          </w:tblCellMar>
        </w:tblPrEx>
        <w:trPr>
          <w:trHeight w:val="379" w:hRule="atLeast"/>
        </w:trPr>
        <w:tc>
          <w:tcPr>
            <w:tcW w:w="86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30209</w:t>
            </w:r>
          </w:p>
        </w:tc>
        <w:tc>
          <w:tcPr>
            <w:tcW w:w="24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物业管理费</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3.12</w:t>
            </w:r>
          </w:p>
        </w:tc>
        <w:tc>
          <w:tcPr>
            <w:tcW w:w="5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8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3.12</w:t>
            </w:r>
          </w:p>
        </w:tc>
      </w:tr>
      <w:tr>
        <w:tblPrEx>
          <w:tblCellMar>
            <w:top w:w="0" w:type="dxa"/>
            <w:left w:w="108" w:type="dxa"/>
            <w:bottom w:w="0" w:type="dxa"/>
            <w:right w:w="108" w:type="dxa"/>
          </w:tblCellMar>
        </w:tblPrEx>
        <w:trPr>
          <w:trHeight w:val="379" w:hRule="atLeast"/>
        </w:trPr>
        <w:tc>
          <w:tcPr>
            <w:tcW w:w="86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30216</w:t>
            </w:r>
          </w:p>
        </w:tc>
        <w:tc>
          <w:tcPr>
            <w:tcW w:w="24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培训费</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1.73</w:t>
            </w:r>
          </w:p>
        </w:tc>
        <w:tc>
          <w:tcPr>
            <w:tcW w:w="5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8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1.73</w:t>
            </w:r>
          </w:p>
        </w:tc>
      </w:tr>
      <w:tr>
        <w:tblPrEx>
          <w:tblCellMar>
            <w:top w:w="0" w:type="dxa"/>
            <w:left w:w="108" w:type="dxa"/>
            <w:bottom w:w="0" w:type="dxa"/>
            <w:right w:w="108" w:type="dxa"/>
          </w:tblCellMar>
        </w:tblPrEx>
        <w:trPr>
          <w:trHeight w:val="379" w:hRule="atLeast"/>
        </w:trPr>
        <w:tc>
          <w:tcPr>
            <w:tcW w:w="86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30228</w:t>
            </w:r>
          </w:p>
        </w:tc>
        <w:tc>
          <w:tcPr>
            <w:tcW w:w="24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工会经费</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2.30</w:t>
            </w:r>
          </w:p>
        </w:tc>
        <w:tc>
          <w:tcPr>
            <w:tcW w:w="5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8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2.30</w:t>
            </w:r>
          </w:p>
        </w:tc>
      </w:tr>
      <w:tr>
        <w:tblPrEx>
          <w:tblCellMar>
            <w:top w:w="0" w:type="dxa"/>
            <w:left w:w="108" w:type="dxa"/>
            <w:bottom w:w="0" w:type="dxa"/>
            <w:right w:w="108" w:type="dxa"/>
          </w:tblCellMar>
        </w:tblPrEx>
        <w:trPr>
          <w:trHeight w:val="379" w:hRule="atLeast"/>
        </w:trPr>
        <w:tc>
          <w:tcPr>
            <w:tcW w:w="86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30229</w:t>
            </w:r>
          </w:p>
        </w:tc>
        <w:tc>
          <w:tcPr>
            <w:tcW w:w="24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福利费</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3.45</w:t>
            </w:r>
          </w:p>
        </w:tc>
        <w:tc>
          <w:tcPr>
            <w:tcW w:w="5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8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3.45</w:t>
            </w:r>
          </w:p>
        </w:tc>
      </w:tr>
      <w:tr>
        <w:tblPrEx>
          <w:tblCellMar>
            <w:top w:w="0" w:type="dxa"/>
            <w:left w:w="108" w:type="dxa"/>
            <w:bottom w:w="0" w:type="dxa"/>
            <w:right w:w="108" w:type="dxa"/>
          </w:tblCellMar>
        </w:tblPrEx>
        <w:trPr>
          <w:trHeight w:val="379" w:hRule="atLeast"/>
        </w:trPr>
        <w:tc>
          <w:tcPr>
            <w:tcW w:w="86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30239</w:t>
            </w:r>
          </w:p>
        </w:tc>
        <w:tc>
          <w:tcPr>
            <w:tcW w:w="24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其他交通费用</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12.30</w:t>
            </w:r>
          </w:p>
        </w:tc>
        <w:tc>
          <w:tcPr>
            <w:tcW w:w="5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8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12.30</w:t>
            </w:r>
          </w:p>
        </w:tc>
      </w:tr>
      <w:tr>
        <w:tblPrEx>
          <w:tblCellMar>
            <w:top w:w="0" w:type="dxa"/>
            <w:left w:w="108" w:type="dxa"/>
            <w:bottom w:w="0" w:type="dxa"/>
            <w:right w:w="108" w:type="dxa"/>
          </w:tblCellMar>
        </w:tblPrEx>
        <w:trPr>
          <w:trHeight w:val="379" w:hRule="atLeast"/>
        </w:trPr>
        <w:tc>
          <w:tcPr>
            <w:tcW w:w="86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30299</w:t>
            </w:r>
          </w:p>
        </w:tc>
        <w:tc>
          <w:tcPr>
            <w:tcW w:w="24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其他商品和服务支出</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3.48</w:t>
            </w:r>
          </w:p>
        </w:tc>
        <w:tc>
          <w:tcPr>
            <w:tcW w:w="5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8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3.48</w:t>
            </w:r>
          </w:p>
        </w:tc>
      </w:tr>
      <w:tr>
        <w:tblPrEx>
          <w:tblCellMar>
            <w:top w:w="0" w:type="dxa"/>
            <w:left w:w="108" w:type="dxa"/>
            <w:bottom w:w="0" w:type="dxa"/>
            <w:right w:w="108" w:type="dxa"/>
          </w:tblCellMar>
        </w:tblPrEx>
        <w:trPr>
          <w:trHeight w:val="398" w:hRule="atLeast"/>
        </w:trPr>
        <w:tc>
          <w:tcPr>
            <w:tcW w:w="86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303</w:t>
            </w:r>
          </w:p>
        </w:tc>
        <w:tc>
          <w:tcPr>
            <w:tcW w:w="242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对个人和家庭的补助</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22.50</w:t>
            </w:r>
          </w:p>
        </w:tc>
        <w:tc>
          <w:tcPr>
            <w:tcW w:w="5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17.16</w:t>
            </w:r>
          </w:p>
        </w:tc>
        <w:tc>
          <w:tcPr>
            <w:tcW w:w="8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5.34</w:t>
            </w:r>
          </w:p>
        </w:tc>
      </w:tr>
      <w:tr>
        <w:tblPrEx>
          <w:tblCellMar>
            <w:top w:w="0" w:type="dxa"/>
            <w:left w:w="108" w:type="dxa"/>
            <w:bottom w:w="0" w:type="dxa"/>
            <w:right w:w="108" w:type="dxa"/>
          </w:tblCellMar>
        </w:tblPrEx>
        <w:trPr>
          <w:trHeight w:val="379" w:hRule="atLeast"/>
        </w:trPr>
        <w:tc>
          <w:tcPr>
            <w:tcW w:w="86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30305</w:t>
            </w:r>
          </w:p>
        </w:tc>
        <w:tc>
          <w:tcPr>
            <w:tcW w:w="24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生活补助</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20.40</w:t>
            </w:r>
          </w:p>
        </w:tc>
        <w:tc>
          <w:tcPr>
            <w:tcW w:w="5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15.96</w:t>
            </w:r>
          </w:p>
        </w:tc>
        <w:tc>
          <w:tcPr>
            <w:tcW w:w="8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4.44</w:t>
            </w:r>
          </w:p>
        </w:tc>
      </w:tr>
      <w:tr>
        <w:tblPrEx>
          <w:tblCellMar>
            <w:top w:w="0" w:type="dxa"/>
            <w:left w:w="108" w:type="dxa"/>
            <w:bottom w:w="0" w:type="dxa"/>
            <w:right w:w="108" w:type="dxa"/>
          </w:tblCellMar>
        </w:tblPrEx>
        <w:trPr>
          <w:trHeight w:val="379" w:hRule="atLeast"/>
        </w:trPr>
        <w:tc>
          <w:tcPr>
            <w:tcW w:w="86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30307</w:t>
            </w:r>
          </w:p>
        </w:tc>
        <w:tc>
          <w:tcPr>
            <w:tcW w:w="24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医疗费补助</w:t>
            </w:r>
          </w:p>
        </w:tc>
        <w:tc>
          <w:tcPr>
            <w:tcW w:w="3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2.10</w:t>
            </w:r>
          </w:p>
        </w:tc>
        <w:tc>
          <w:tcPr>
            <w:tcW w:w="5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1.20</w:t>
            </w:r>
          </w:p>
        </w:tc>
        <w:tc>
          <w:tcPr>
            <w:tcW w:w="8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0.90</w:t>
            </w:r>
          </w:p>
        </w:tc>
      </w:tr>
    </w:tbl>
    <w:p>
      <w:pPr>
        <w:rPr>
          <w:rFonts w:hint="eastAsia" w:ascii="方正黑体_GBK" w:hAnsi="方正黑体_GBK" w:eastAsia="方正黑体_GBK" w:cs="方正黑体_GBK"/>
        </w:rPr>
      </w:pPr>
      <w:r>
        <w:rPr>
          <w:rFonts w:hint="eastAsia" w:ascii="方正黑体_GBK" w:hAnsi="方正黑体_GBK" w:eastAsia="方正黑体_GBK" w:cs="方正黑体_GBK"/>
        </w:rPr>
        <w:t>附表4</w:t>
      </w:r>
    </w:p>
    <w:tbl>
      <w:tblPr>
        <w:tblStyle w:val="6"/>
        <w:tblW w:w="5000" w:type="pct"/>
        <w:tblInd w:w="0" w:type="dxa"/>
        <w:tblLayout w:type="autofit"/>
        <w:tblCellMar>
          <w:top w:w="0" w:type="dxa"/>
          <w:left w:w="108" w:type="dxa"/>
          <w:bottom w:w="0" w:type="dxa"/>
          <w:right w:w="108" w:type="dxa"/>
        </w:tblCellMar>
      </w:tblPr>
      <w:tblGrid>
        <w:gridCol w:w="2475"/>
        <w:gridCol w:w="5783"/>
        <w:gridCol w:w="5916"/>
      </w:tblGrid>
      <w:tr>
        <w:tblPrEx>
          <w:tblCellMar>
            <w:top w:w="0" w:type="dxa"/>
            <w:left w:w="108" w:type="dxa"/>
            <w:bottom w:w="0" w:type="dxa"/>
            <w:right w:w="108" w:type="dxa"/>
          </w:tblCellMar>
        </w:tblPrEx>
        <w:trPr>
          <w:trHeight w:val="1035" w:hRule="atLeast"/>
        </w:trPr>
        <w:tc>
          <w:tcPr>
            <w:tcW w:w="5000" w:type="pct"/>
            <w:gridSpan w:val="3"/>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_GBK" w:hAnsi="宋体" w:eastAsia="方正小标宋_GBK" w:cs="宋体"/>
                <w:color w:val="000000"/>
                <w:kern w:val="0"/>
                <w:sz w:val="34"/>
                <w:szCs w:val="34"/>
              </w:rPr>
            </w:pPr>
            <w:r>
              <w:rPr>
                <w:rFonts w:hint="eastAsia" w:ascii="方正小标宋_GBK" w:hAnsi="宋体" w:eastAsia="方正小标宋_GBK" w:cs="宋体"/>
                <w:color w:val="000000"/>
                <w:kern w:val="0"/>
                <w:sz w:val="34"/>
                <w:szCs w:val="34"/>
              </w:rPr>
              <w:t>重庆市九龙坡区城市管理综合行政执法支队杨家坪街道大队</w:t>
            </w:r>
            <w:r>
              <w:rPr>
                <w:rFonts w:hint="eastAsia" w:ascii="方正小标宋_GBK" w:hAnsi="宋体" w:eastAsia="方正小标宋_GBK" w:cs="宋体"/>
                <w:color w:val="000000"/>
                <w:kern w:val="0"/>
                <w:sz w:val="34"/>
                <w:szCs w:val="34"/>
              </w:rPr>
              <w:br w:type="textWrapping"/>
            </w:r>
            <w:r>
              <w:rPr>
                <w:rFonts w:hint="eastAsia" w:ascii="方正小标宋_GBK" w:hAnsi="宋体" w:eastAsia="方正小标宋_GBK" w:cs="宋体"/>
                <w:color w:val="000000"/>
                <w:kern w:val="0"/>
                <w:sz w:val="34"/>
                <w:szCs w:val="34"/>
              </w:rPr>
              <w:t>一般公共预算财政拨款基本支出预算表</w:t>
            </w:r>
          </w:p>
        </w:tc>
      </w:tr>
      <w:tr>
        <w:tblPrEx>
          <w:tblCellMar>
            <w:top w:w="0" w:type="dxa"/>
            <w:left w:w="108" w:type="dxa"/>
            <w:bottom w:w="0" w:type="dxa"/>
            <w:right w:w="108" w:type="dxa"/>
          </w:tblCellMar>
        </w:tblPrEx>
        <w:trPr>
          <w:trHeight w:val="552" w:hRule="atLeast"/>
        </w:trPr>
        <w:tc>
          <w:tcPr>
            <w:tcW w:w="5000" w:type="pct"/>
            <w:gridSpan w:val="3"/>
            <w:tcBorders>
              <w:top w:val="nil"/>
              <w:left w:val="nil"/>
              <w:bottom w:val="nil"/>
              <w:right w:val="nil"/>
            </w:tcBorders>
            <w:shd w:val="clear" w:color="auto" w:fill="auto"/>
            <w:vAlign w:val="center"/>
          </w:tcPr>
          <w:p>
            <w:pPr>
              <w:widowControl/>
              <w:jc w:val="center"/>
              <w:rPr>
                <w:rFonts w:ascii="方正楷体_GBK" w:hAnsi="宋体" w:eastAsia="方正楷体_GBK" w:cs="宋体"/>
                <w:color w:val="000000"/>
                <w:kern w:val="0"/>
                <w:sz w:val="24"/>
                <w:szCs w:val="24"/>
              </w:rPr>
            </w:pPr>
            <w:r>
              <w:rPr>
                <w:rFonts w:hint="eastAsia" w:ascii="方正楷体_GBK" w:hAnsi="宋体" w:eastAsia="方正楷体_GBK" w:cs="宋体"/>
                <w:color w:val="000000"/>
                <w:kern w:val="0"/>
                <w:sz w:val="24"/>
                <w:szCs w:val="24"/>
              </w:rPr>
              <w:t>（政府预算支出经济分类科目）</w:t>
            </w:r>
          </w:p>
        </w:tc>
      </w:tr>
      <w:tr>
        <w:tblPrEx>
          <w:tblCellMar>
            <w:top w:w="0" w:type="dxa"/>
            <w:left w:w="108" w:type="dxa"/>
            <w:bottom w:w="0" w:type="dxa"/>
            <w:right w:w="108" w:type="dxa"/>
          </w:tblCellMar>
        </w:tblPrEx>
        <w:trPr>
          <w:trHeight w:val="398" w:hRule="atLeast"/>
        </w:trPr>
        <w:tc>
          <w:tcPr>
            <w:tcW w:w="873"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2040"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2087" w:type="pct"/>
            <w:tcBorders>
              <w:top w:val="nil"/>
              <w:left w:val="nil"/>
              <w:bottom w:val="nil"/>
              <w:right w:val="nil"/>
            </w:tcBorders>
            <w:shd w:val="clear" w:color="auto" w:fill="auto"/>
            <w:vAlign w:val="center"/>
          </w:tcPr>
          <w:p>
            <w:pPr>
              <w:widowControl/>
              <w:jc w:val="right"/>
              <w:rPr>
                <w:rFonts w:ascii="方正仿宋_GBK" w:hAnsi="宋体" w:cs="宋体"/>
                <w:color w:val="000000"/>
                <w:kern w:val="0"/>
                <w:sz w:val="24"/>
                <w:szCs w:val="24"/>
              </w:rPr>
            </w:pPr>
            <w:r>
              <w:rPr>
                <w:rFonts w:hint="eastAsia" w:ascii="方正仿宋_GBK" w:hAnsi="宋体" w:cs="宋体"/>
                <w:color w:val="000000"/>
                <w:kern w:val="0"/>
                <w:sz w:val="24"/>
                <w:szCs w:val="24"/>
              </w:rPr>
              <w:t>单位：万元</w:t>
            </w:r>
          </w:p>
        </w:tc>
      </w:tr>
      <w:tr>
        <w:tblPrEx>
          <w:tblCellMar>
            <w:top w:w="0" w:type="dxa"/>
            <w:left w:w="108" w:type="dxa"/>
            <w:bottom w:w="0" w:type="dxa"/>
            <w:right w:w="108" w:type="dxa"/>
          </w:tblCellMar>
        </w:tblPrEx>
        <w:trPr>
          <w:trHeight w:val="844" w:hRule="atLeast"/>
        </w:trPr>
        <w:tc>
          <w:tcPr>
            <w:tcW w:w="29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宋体" w:eastAsia="方正大黑_GBK" w:cs="宋体"/>
                <w:color w:val="000000"/>
                <w:kern w:val="0"/>
                <w:sz w:val="28"/>
                <w:szCs w:val="28"/>
              </w:rPr>
            </w:pPr>
            <w:r>
              <w:rPr>
                <w:rFonts w:hint="eastAsia" w:ascii="方正大黑_GBK" w:hAnsi="宋体" w:eastAsia="方正大黑_GBK" w:cs="宋体"/>
                <w:color w:val="000000"/>
                <w:kern w:val="0"/>
                <w:sz w:val="28"/>
                <w:szCs w:val="28"/>
              </w:rPr>
              <w:t>政府预算经济科目</w:t>
            </w:r>
          </w:p>
        </w:tc>
        <w:tc>
          <w:tcPr>
            <w:tcW w:w="20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宋体" w:eastAsia="方正大黑_GBK" w:cs="宋体"/>
                <w:color w:val="000000"/>
                <w:kern w:val="0"/>
                <w:sz w:val="28"/>
                <w:szCs w:val="28"/>
              </w:rPr>
            </w:pPr>
            <w:r>
              <w:rPr>
                <w:rFonts w:hint="eastAsia" w:ascii="方正大黑_GBK" w:hAnsi="宋体" w:eastAsia="方正大黑_GBK" w:cs="宋体"/>
                <w:color w:val="000000"/>
                <w:kern w:val="0"/>
                <w:sz w:val="28"/>
                <w:szCs w:val="28"/>
              </w:rPr>
              <w:t>基本支出</w:t>
            </w:r>
          </w:p>
        </w:tc>
      </w:tr>
      <w:tr>
        <w:tblPrEx>
          <w:tblCellMar>
            <w:top w:w="0" w:type="dxa"/>
            <w:left w:w="108" w:type="dxa"/>
            <w:bottom w:w="0" w:type="dxa"/>
            <w:right w:w="108" w:type="dxa"/>
          </w:tblCellMar>
        </w:tblPrEx>
        <w:trPr>
          <w:trHeight w:val="533"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b/>
                <w:bCs/>
                <w:color w:val="000000"/>
                <w:kern w:val="0"/>
                <w:sz w:val="28"/>
                <w:szCs w:val="28"/>
              </w:rPr>
            </w:pPr>
            <w:r>
              <w:rPr>
                <w:rFonts w:hint="eastAsia" w:ascii="方正黑体_GBK" w:hAnsi="宋体" w:eastAsia="方正黑体_GBK" w:cs="宋体"/>
                <w:b/>
                <w:bCs/>
                <w:color w:val="000000"/>
                <w:kern w:val="0"/>
                <w:sz w:val="28"/>
                <w:szCs w:val="28"/>
              </w:rPr>
              <w:t>科目编码</w:t>
            </w:r>
          </w:p>
        </w:tc>
        <w:tc>
          <w:tcPr>
            <w:tcW w:w="2040"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b/>
                <w:bCs/>
                <w:color w:val="000000"/>
                <w:kern w:val="0"/>
                <w:sz w:val="28"/>
                <w:szCs w:val="28"/>
              </w:rPr>
            </w:pPr>
            <w:r>
              <w:rPr>
                <w:rFonts w:hint="eastAsia" w:ascii="方正黑体_GBK" w:hAnsi="宋体" w:eastAsia="方正黑体_GBK" w:cs="宋体"/>
                <w:b/>
                <w:bCs/>
                <w:color w:val="000000"/>
                <w:kern w:val="0"/>
                <w:sz w:val="28"/>
                <w:szCs w:val="28"/>
              </w:rPr>
              <w:t>科目名称</w:t>
            </w:r>
          </w:p>
        </w:tc>
        <w:tc>
          <w:tcPr>
            <w:tcW w:w="20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大黑_GBK" w:hAnsi="宋体" w:eastAsia="方正大黑_GBK" w:cs="宋体"/>
                <w:color w:val="000000"/>
                <w:kern w:val="0"/>
                <w:sz w:val="28"/>
                <w:szCs w:val="28"/>
              </w:rPr>
            </w:pPr>
          </w:p>
        </w:tc>
      </w:tr>
      <w:tr>
        <w:tblPrEx>
          <w:tblCellMar>
            <w:top w:w="0" w:type="dxa"/>
            <w:left w:w="108" w:type="dxa"/>
            <w:bottom w:w="0" w:type="dxa"/>
            <w:right w:w="108" w:type="dxa"/>
          </w:tblCellMar>
        </w:tblPrEx>
        <w:trPr>
          <w:trHeight w:val="413" w:hRule="atLeast"/>
        </w:trPr>
        <w:tc>
          <w:tcPr>
            <w:tcW w:w="29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000000"/>
                <w:kern w:val="0"/>
                <w:sz w:val="24"/>
                <w:szCs w:val="24"/>
              </w:rPr>
            </w:pPr>
            <w:r>
              <w:rPr>
                <w:rFonts w:eastAsia="宋体"/>
                <w:b/>
                <w:bCs/>
                <w:color w:val="000000"/>
                <w:kern w:val="0"/>
                <w:sz w:val="24"/>
                <w:szCs w:val="24"/>
              </w:rPr>
              <w:t>387.28</w:t>
            </w:r>
          </w:p>
        </w:tc>
      </w:tr>
      <w:tr>
        <w:tblPrEx>
          <w:tblCellMar>
            <w:top w:w="0" w:type="dxa"/>
            <w:left w:w="108" w:type="dxa"/>
            <w:bottom w:w="0" w:type="dxa"/>
            <w:right w:w="108" w:type="dxa"/>
          </w:tblCellMar>
        </w:tblPrEx>
        <w:trPr>
          <w:trHeight w:val="398"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501</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机关工资福利支出</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290.30</w:t>
            </w:r>
          </w:p>
        </w:tc>
      </w:tr>
      <w:tr>
        <w:tblPrEx>
          <w:tblCellMar>
            <w:top w:w="0" w:type="dxa"/>
            <w:left w:w="108" w:type="dxa"/>
            <w:bottom w:w="0" w:type="dxa"/>
            <w:right w:w="108" w:type="dxa"/>
          </w:tblCellMar>
        </w:tblPrEx>
        <w:trPr>
          <w:trHeight w:val="379"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50101</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工资奖金津补贴</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200.74</w:t>
            </w:r>
          </w:p>
        </w:tc>
      </w:tr>
      <w:tr>
        <w:tblPrEx>
          <w:tblCellMar>
            <w:top w:w="0" w:type="dxa"/>
            <w:left w:w="108" w:type="dxa"/>
            <w:bottom w:w="0" w:type="dxa"/>
            <w:right w:w="108" w:type="dxa"/>
          </w:tblCellMar>
        </w:tblPrEx>
        <w:trPr>
          <w:trHeight w:val="379"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50102</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社会保障缴费</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61.21</w:t>
            </w:r>
          </w:p>
        </w:tc>
      </w:tr>
      <w:tr>
        <w:tblPrEx>
          <w:tblCellMar>
            <w:top w:w="0" w:type="dxa"/>
            <w:left w:w="108" w:type="dxa"/>
            <w:bottom w:w="0" w:type="dxa"/>
            <w:right w:w="108" w:type="dxa"/>
          </w:tblCellMar>
        </w:tblPrEx>
        <w:trPr>
          <w:trHeight w:val="379"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50103</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住房公积金</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23.80</w:t>
            </w:r>
          </w:p>
        </w:tc>
      </w:tr>
      <w:tr>
        <w:tblPrEx>
          <w:tblCellMar>
            <w:top w:w="0" w:type="dxa"/>
            <w:left w:w="108" w:type="dxa"/>
            <w:bottom w:w="0" w:type="dxa"/>
            <w:right w:w="108" w:type="dxa"/>
          </w:tblCellMar>
        </w:tblPrEx>
        <w:trPr>
          <w:trHeight w:val="379"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50199</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其他工资福利支出</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4.55</w:t>
            </w:r>
          </w:p>
        </w:tc>
      </w:tr>
      <w:tr>
        <w:tblPrEx>
          <w:tblCellMar>
            <w:top w:w="0" w:type="dxa"/>
            <w:left w:w="108" w:type="dxa"/>
            <w:bottom w:w="0" w:type="dxa"/>
            <w:right w:w="108" w:type="dxa"/>
          </w:tblCellMar>
        </w:tblPrEx>
        <w:trPr>
          <w:trHeight w:val="398"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502</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机关商品和服务支出</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74.48</w:t>
            </w:r>
          </w:p>
        </w:tc>
      </w:tr>
      <w:tr>
        <w:tblPrEx>
          <w:tblCellMar>
            <w:top w:w="0" w:type="dxa"/>
            <w:left w:w="108" w:type="dxa"/>
            <w:bottom w:w="0" w:type="dxa"/>
            <w:right w:w="108" w:type="dxa"/>
          </w:tblCellMar>
        </w:tblPrEx>
        <w:trPr>
          <w:trHeight w:val="379"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50201</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办公经费</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69.27</w:t>
            </w:r>
          </w:p>
        </w:tc>
      </w:tr>
      <w:tr>
        <w:tblPrEx>
          <w:tblCellMar>
            <w:top w:w="0" w:type="dxa"/>
            <w:left w:w="108" w:type="dxa"/>
            <w:bottom w:w="0" w:type="dxa"/>
            <w:right w:w="108" w:type="dxa"/>
          </w:tblCellMar>
        </w:tblPrEx>
        <w:trPr>
          <w:trHeight w:val="379"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50203</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培训费</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1.73</w:t>
            </w:r>
          </w:p>
        </w:tc>
      </w:tr>
      <w:tr>
        <w:tblPrEx>
          <w:tblCellMar>
            <w:top w:w="0" w:type="dxa"/>
            <w:left w:w="108" w:type="dxa"/>
            <w:bottom w:w="0" w:type="dxa"/>
            <w:right w:w="108" w:type="dxa"/>
          </w:tblCellMar>
        </w:tblPrEx>
        <w:trPr>
          <w:trHeight w:val="379"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50299</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其他商品和服务支出</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3.48</w:t>
            </w:r>
          </w:p>
        </w:tc>
      </w:tr>
      <w:tr>
        <w:tblPrEx>
          <w:tblCellMar>
            <w:top w:w="0" w:type="dxa"/>
            <w:left w:w="108" w:type="dxa"/>
            <w:bottom w:w="0" w:type="dxa"/>
            <w:right w:w="108" w:type="dxa"/>
          </w:tblCellMar>
        </w:tblPrEx>
        <w:trPr>
          <w:trHeight w:val="398"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509</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对个人和家庭的补助</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22.50</w:t>
            </w:r>
          </w:p>
        </w:tc>
      </w:tr>
      <w:tr>
        <w:tblPrEx>
          <w:tblCellMar>
            <w:top w:w="0" w:type="dxa"/>
            <w:left w:w="108" w:type="dxa"/>
            <w:bottom w:w="0" w:type="dxa"/>
            <w:right w:w="108" w:type="dxa"/>
          </w:tblCellMar>
        </w:tblPrEx>
        <w:trPr>
          <w:trHeight w:val="379"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50901</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社会福利和救助</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22.50</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附表5</w:t>
      </w:r>
    </w:p>
    <w:tbl>
      <w:tblPr>
        <w:tblStyle w:val="6"/>
        <w:tblW w:w="5000" w:type="pct"/>
        <w:tblInd w:w="0" w:type="dxa"/>
        <w:tblLayout w:type="autofit"/>
        <w:tblCellMar>
          <w:top w:w="0" w:type="dxa"/>
          <w:left w:w="108" w:type="dxa"/>
          <w:bottom w:w="0" w:type="dxa"/>
          <w:right w:w="108" w:type="dxa"/>
        </w:tblCellMar>
      </w:tblPr>
      <w:tblGrid>
        <w:gridCol w:w="2653"/>
        <w:gridCol w:w="2821"/>
        <w:gridCol w:w="1826"/>
        <w:gridCol w:w="2259"/>
        <w:gridCol w:w="2390"/>
        <w:gridCol w:w="2225"/>
      </w:tblGrid>
      <w:tr>
        <w:tblPrEx>
          <w:tblCellMar>
            <w:top w:w="0" w:type="dxa"/>
            <w:left w:w="108" w:type="dxa"/>
            <w:bottom w:w="0" w:type="dxa"/>
            <w:right w:w="108" w:type="dxa"/>
          </w:tblCellMar>
        </w:tblPrEx>
        <w:trPr>
          <w:trHeight w:val="870" w:hRule="atLeast"/>
        </w:trPr>
        <w:tc>
          <w:tcPr>
            <w:tcW w:w="5000" w:type="pct"/>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_GBK" w:hAnsi="宋体" w:eastAsia="方正小标宋_GBK" w:cs="宋体"/>
                <w:color w:val="000000"/>
                <w:kern w:val="0"/>
                <w:sz w:val="30"/>
                <w:szCs w:val="30"/>
              </w:rPr>
            </w:pPr>
            <w:r>
              <w:rPr>
                <w:rFonts w:hint="eastAsia" w:ascii="方正小标宋_GBK" w:hAnsi="宋体" w:eastAsia="方正小标宋_GBK" w:cs="宋体"/>
                <w:color w:val="000000"/>
                <w:kern w:val="0"/>
                <w:sz w:val="34"/>
                <w:szCs w:val="34"/>
              </w:rPr>
              <w:t>重庆市九龙坡区城市管理综合行政执法支队杨家坪街道大队</w:t>
            </w:r>
            <w:r>
              <w:rPr>
                <w:rFonts w:hint="eastAsia" w:ascii="方正小标宋_GBK" w:hAnsi="宋体" w:eastAsia="方正小标宋_GBK" w:cs="宋体"/>
                <w:color w:val="000000"/>
                <w:kern w:val="0"/>
                <w:sz w:val="34"/>
                <w:szCs w:val="34"/>
              </w:rPr>
              <w:br w:type="textWrapping"/>
            </w:r>
            <w:r>
              <w:rPr>
                <w:rFonts w:hint="eastAsia" w:ascii="方正小标宋_GBK" w:hAnsi="宋体" w:eastAsia="方正小标宋_GBK" w:cs="宋体"/>
                <w:color w:val="000000"/>
                <w:kern w:val="0"/>
                <w:sz w:val="34"/>
                <w:szCs w:val="34"/>
              </w:rPr>
              <w:t>一般公共预算“三公”经费支出表</w:t>
            </w:r>
          </w:p>
        </w:tc>
      </w:tr>
      <w:tr>
        <w:tblPrEx>
          <w:tblCellMar>
            <w:top w:w="0" w:type="dxa"/>
            <w:left w:w="108" w:type="dxa"/>
            <w:bottom w:w="0" w:type="dxa"/>
            <w:right w:w="108" w:type="dxa"/>
          </w:tblCellMar>
        </w:tblPrEx>
        <w:trPr>
          <w:trHeight w:val="413" w:hRule="atLeast"/>
        </w:trPr>
        <w:tc>
          <w:tcPr>
            <w:tcW w:w="93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995"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644"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797"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84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783"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tblPrEx>
          <w:tblCellMar>
            <w:top w:w="0" w:type="dxa"/>
            <w:left w:w="108" w:type="dxa"/>
            <w:bottom w:w="0" w:type="dxa"/>
            <w:right w:w="108" w:type="dxa"/>
          </w:tblCellMar>
        </w:tblPrEx>
        <w:trPr>
          <w:trHeight w:val="777"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2025年预算数</w:t>
            </w:r>
          </w:p>
        </w:tc>
      </w:tr>
      <w:tr>
        <w:tblPrEx>
          <w:tblCellMar>
            <w:top w:w="0" w:type="dxa"/>
            <w:left w:w="108" w:type="dxa"/>
            <w:bottom w:w="0" w:type="dxa"/>
            <w:right w:w="108" w:type="dxa"/>
          </w:tblCellMar>
        </w:tblPrEx>
        <w:trPr>
          <w:trHeight w:val="724" w:hRule="atLeast"/>
        </w:trPr>
        <w:tc>
          <w:tcPr>
            <w:tcW w:w="93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合计</w:t>
            </w:r>
          </w:p>
        </w:tc>
        <w:tc>
          <w:tcPr>
            <w:tcW w:w="99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因公出国（境）费</w:t>
            </w:r>
          </w:p>
        </w:tc>
        <w:tc>
          <w:tcPr>
            <w:tcW w:w="2284"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公务用车购置及运行费</w:t>
            </w:r>
          </w:p>
        </w:tc>
        <w:tc>
          <w:tcPr>
            <w:tcW w:w="783"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公务接待费</w:t>
            </w:r>
          </w:p>
        </w:tc>
      </w:tr>
      <w:tr>
        <w:tblPrEx>
          <w:tblCellMar>
            <w:top w:w="0" w:type="dxa"/>
            <w:left w:w="108" w:type="dxa"/>
            <w:bottom w:w="0" w:type="dxa"/>
            <w:right w:w="108" w:type="dxa"/>
          </w:tblCellMar>
        </w:tblPrEx>
        <w:trPr>
          <w:trHeight w:val="724" w:hRule="atLeast"/>
        </w:trPr>
        <w:tc>
          <w:tcPr>
            <w:tcW w:w="936" w:type="pct"/>
            <w:vMerge w:val="continue"/>
            <w:tcBorders>
              <w:top w:val="nil"/>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24"/>
                <w:szCs w:val="24"/>
              </w:rPr>
            </w:pPr>
          </w:p>
        </w:tc>
        <w:tc>
          <w:tcPr>
            <w:tcW w:w="995" w:type="pct"/>
            <w:vMerge w:val="continue"/>
            <w:tcBorders>
              <w:top w:val="nil"/>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24"/>
                <w:szCs w:val="24"/>
              </w:rPr>
            </w:pPr>
          </w:p>
        </w:tc>
        <w:tc>
          <w:tcPr>
            <w:tcW w:w="644"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小计</w:t>
            </w:r>
          </w:p>
        </w:tc>
        <w:tc>
          <w:tcPr>
            <w:tcW w:w="797"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公务用车购置费</w:t>
            </w:r>
          </w:p>
        </w:tc>
        <w:tc>
          <w:tcPr>
            <w:tcW w:w="842"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公务用车运行费</w:t>
            </w:r>
          </w:p>
        </w:tc>
        <w:tc>
          <w:tcPr>
            <w:tcW w:w="783" w:type="pct"/>
            <w:vMerge w:val="continue"/>
            <w:tcBorders>
              <w:top w:val="nil"/>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24"/>
                <w:szCs w:val="24"/>
              </w:rPr>
            </w:pPr>
          </w:p>
        </w:tc>
      </w:tr>
      <w:tr>
        <w:tblPrEx>
          <w:tblCellMar>
            <w:top w:w="0" w:type="dxa"/>
            <w:left w:w="108" w:type="dxa"/>
            <w:bottom w:w="0" w:type="dxa"/>
            <w:right w:w="108" w:type="dxa"/>
          </w:tblCellMar>
        </w:tblPrEx>
        <w:trPr>
          <w:trHeight w:val="518" w:hRule="atLeast"/>
        </w:trPr>
        <w:tc>
          <w:tcPr>
            <w:tcW w:w="936"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eastAsia="宋体"/>
                <w:color w:val="000000"/>
                <w:kern w:val="0"/>
                <w:sz w:val="20"/>
              </w:rPr>
            </w:pPr>
            <w:r>
              <w:rPr>
                <w:rFonts w:eastAsia="宋体"/>
                <w:color w:val="000000"/>
                <w:kern w:val="0"/>
                <w:sz w:val="20"/>
              </w:rPr>
              <w:t>　</w:t>
            </w:r>
          </w:p>
        </w:tc>
        <w:tc>
          <w:tcPr>
            <w:tcW w:w="995" w:type="pct"/>
            <w:tcBorders>
              <w:top w:val="nil"/>
              <w:left w:val="nil"/>
              <w:bottom w:val="single" w:color="000000" w:sz="4" w:space="0"/>
              <w:right w:val="single" w:color="000000" w:sz="4" w:space="0"/>
            </w:tcBorders>
            <w:shd w:val="clear" w:color="auto" w:fill="auto"/>
            <w:vAlign w:val="center"/>
          </w:tcPr>
          <w:p>
            <w:pPr>
              <w:widowControl/>
              <w:jc w:val="center"/>
              <w:rPr>
                <w:rFonts w:eastAsia="宋体"/>
                <w:color w:val="000000"/>
                <w:kern w:val="0"/>
                <w:sz w:val="20"/>
              </w:rPr>
            </w:pPr>
            <w:r>
              <w:rPr>
                <w:rFonts w:eastAsia="宋体"/>
                <w:color w:val="000000"/>
                <w:kern w:val="0"/>
                <w:sz w:val="20"/>
              </w:rPr>
              <w:t>　</w:t>
            </w:r>
          </w:p>
        </w:tc>
        <w:tc>
          <w:tcPr>
            <w:tcW w:w="644" w:type="pct"/>
            <w:tcBorders>
              <w:top w:val="nil"/>
              <w:left w:val="nil"/>
              <w:bottom w:val="single" w:color="000000" w:sz="4" w:space="0"/>
              <w:right w:val="single" w:color="000000" w:sz="4" w:space="0"/>
            </w:tcBorders>
            <w:shd w:val="clear" w:color="auto" w:fill="auto"/>
            <w:vAlign w:val="center"/>
          </w:tcPr>
          <w:p>
            <w:pPr>
              <w:widowControl/>
              <w:jc w:val="center"/>
              <w:rPr>
                <w:rFonts w:eastAsia="宋体"/>
                <w:color w:val="000000"/>
                <w:kern w:val="0"/>
                <w:sz w:val="20"/>
              </w:rPr>
            </w:pPr>
            <w:r>
              <w:rPr>
                <w:rFonts w:eastAsia="宋体"/>
                <w:color w:val="000000"/>
                <w:kern w:val="0"/>
                <w:sz w:val="20"/>
              </w:rPr>
              <w:t>　</w:t>
            </w:r>
          </w:p>
        </w:tc>
        <w:tc>
          <w:tcPr>
            <w:tcW w:w="797" w:type="pct"/>
            <w:tcBorders>
              <w:top w:val="nil"/>
              <w:left w:val="nil"/>
              <w:bottom w:val="single" w:color="000000" w:sz="4" w:space="0"/>
              <w:right w:val="single" w:color="000000" w:sz="4" w:space="0"/>
            </w:tcBorders>
            <w:shd w:val="clear" w:color="auto" w:fill="auto"/>
            <w:vAlign w:val="center"/>
          </w:tcPr>
          <w:p>
            <w:pPr>
              <w:widowControl/>
              <w:jc w:val="center"/>
              <w:rPr>
                <w:rFonts w:eastAsia="宋体"/>
                <w:color w:val="000000"/>
                <w:kern w:val="0"/>
                <w:sz w:val="20"/>
              </w:rPr>
            </w:pPr>
            <w:r>
              <w:rPr>
                <w:rFonts w:eastAsia="宋体"/>
                <w:color w:val="000000"/>
                <w:kern w:val="0"/>
                <w:sz w:val="20"/>
              </w:rPr>
              <w:t>　</w:t>
            </w:r>
          </w:p>
        </w:tc>
        <w:tc>
          <w:tcPr>
            <w:tcW w:w="842" w:type="pct"/>
            <w:tcBorders>
              <w:top w:val="nil"/>
              <w:left w:val="nil"/>
              <w:bottom w:val="single" w:color="000000" w:sz="4" w:space="0"/>
              <w:right w:val="single" w:color="000000" w:sz="4" w:space="0"/>
            </w:tcBorders>
            <w:shd w:val="clear" w:color="auto" w:fill="auto"/>
            <w:vAlign w:val="center"/>
          </w:tcPr>
          <w:p>
            <w:pPr>
              <w:widowControl/>
              <w:jc w:val="center"/>
              <w:rPr>
                <w:rFonts w:eastAsia="宋体"/>
                <w:color w:val="000000"/>
                <w:kern w:val="0"/>
                <w:sz w:val="20"/>
              </w:rPr>
            </w:pPr>
            <w:r>
              <w:rPr>
                <w:rFonts w:eastAsia="宋体"/>
                <w:color w:val="000000"/>
                <w:kern w:val="0"/>
                <w:sz w:val="20"/>
              </w:rPr>
              <w:t>　</w:t>
            </w:r>
          </w:p>
        </w:tc>
        <w:tc>
          <w:tcPr>
            <w:tcW w:w="783" w:type="pct"/>
            <w:tcBorders>
              <w:top w:val="nil"/>
              <w:left w:val="nil"/>
              <w:bottom w:val="single" w:color="000000" w:sz="4" w:space="0"/>
              <w:right w:val="single" w:color="000000" w:sz="4" w:space="0"/>
            </w:tcBorders>
            <w:shd w:val="clear" w:color="auto" w:fill="auto"/>
            <w:vAlign w:val="center"/>
          </w:tcPr>
          <w:p>
            <w:pPr>
              <w:widowControl/>
              <w:jc w:val="center"/>
              <w:rPr>
                <w:rFonts w:eastAsia="宋体"/>
                <w:color w:val="000000"/>
                <w:kern w:val="0"/>
                <w:sz w:val="20"/>
              </w:rPr>
            </w:pPr>
            <w:r>
              <w:rPr>
                <w:rFonts w:eastAsia="宋体"/>
                <w:color w:val="000000"/>
                <w:kern w:val="0"/>
                <w:sz w:val="20"/>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附表6</w:t>
      </w:r>
    </w:p>
    <w:tbl>
      <w:tblPr>
        <w:tblStyle w:val="6"/>
        <w:tblW w:w="5000" w:type="pct"/>
        <w:tblInd w:w="0" w:type="dxa"/>
        <w:tblLayout w:type="autofit"/>
        <w:tblCellMar>
          <w:top w:w="0" w:type="dxa"/>
          <w:left w:w="108" w:type="dxa"/>
          <w:bottom w:w="0" w:type="dxa"/>
          <w:right w:w="108" w:type="dxa"/>
        </w:tblCellMar>
      </w:tblPr>
      <w:tblGrid>
        <w:gridCol w:w="2726"/>
        <w:gridCol w:w="5877"/>
        <w:gridCol w:w="1123"/>
        <w:gridCol w:w="2169"/>
        <w:gridCol w:w="2279"/>
      </w:tblGrid>
      <w:tr>
        <w:tblPrEx>
          <w:tblCellMar>
            <w:top w:w="0" w:type="dxa"/>
            <w:left w:w="108" w:type="dxa"/>
            <w:bottom w:w="0" w:type="dxa"/>
            <w:right w:w="108" w:type="dxa"/>
          </w:tblCellMar>
        </w:tblPrEx>
        <w:trPr>
          <w:trHeight w:val="499" w:hRule="atLeast"/>
        </w:trPr>
        <w:tc>
          <w:tcPr>
            <w:tcW w:w="5000" w:type="pct"/>
            <w:gridSpan w:val="5"/>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28"/>
                <w:szCs w:val="28"/>
              </w:rPr>
            </w:pPr>
            <w:r>
              <w:rPr>
                <w:rFonts w:hint="eastAsia" w:ascii="方正小标宋_GBK" w:hAnsi="宋体" w:eastAsia="方正小标宋_GBK" w:cs="宋体"/>
                <w:color w:val="000000"/>
                <w:kern w:val="0"/>
                <w:sz w:val="34"/>
                <w:szCs w:val="34"/>
              </w:rPr>
              <w:t>重庆市九龙坡区城市管理综合行政执法支队杨家坪街道大队政府性基金预算支出表</w:t>
            </w:r>
          </w:p>
        </w:tc>
      </w:tr>
      <w:tr>
        <w:tblPrEx>
          <w:tblCellMar>
            <w:top w:w="0" w:type="dxa"/>
            <w:left w:w="108" w:type="dxa"/>
            <w:bottom w:w="0" w:type="dxa"/>
            <w:right w:w="108" w:type="dxa"/>
          </w:tblCellMar>
        </w:tblPrEx>
        <w:trPr>
          <w:trHeight w:val="432" w:hRule="atLeast"/>
        </w:trPr>
        <w:tc>
          <w:tcPr>
            <w:tcW w:w="96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73"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65"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02"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tblPrEx>
          <w:tblCellMar>
            <w:top w:w="0" w:type="dxa"/>
            <w:left w:w="108" w:type="dxa"/>
            <w:bottom w:w="0" w:type="dxa"/>
            <w:right w:w="108" w:type="dxa"/>
          </w:tblCellMar>
        </w:tblPrEx>
        <w:trPr>
          <w:trHeight w:val="672" w:hRule="atLeast"/>
        </w:trPr>
        <w:tc>
          <w:tcPr>
            <w:tcW w:w="96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 科目编码</w:t>
            </w:r>
          </w:p>
        </w:tc>
        <w:tc>
          <w:tcPr>
            <w:tcW w:w="207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科目名称</w:t>
            </w:r>
          </w:p>
        </w:tc>
        <w:tc>
          <w:tcPr>
            <w:tcW w:w="1964" w:type="pct"/>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本年政府性基金预算财政拨款支出</w:t>
            </w:r>
          </w:p>
        </w:tc>
      </w:tr>
      <w:tr>
        <w:tblPrEx>
          <w:tblCellMar>
            <w:top w:w="0" w:type="dxa"/>
            <w:left w:w="108" w:type="dxa"/>
            <w:bottom w:w="0" w:type="dxa"/>
            <w:right w:w="108" w:type="dxa"/>
          </w:tblCellMar>
        </w:tblPrEx>
        <w:trPr>
          <w:trHeight w:val="623" w:hRule="atLeast"/>
        </w:trPr>
        <w:tc>
          <w:tcPr>
            <w:tcW w:w="96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24"/>
                <w:szCs w:val="24"/>
              </w:rPr>
            </w:pPr>
          </w:p>
        </w:tc>
        <w:tc>
          <w:tcPr>
            <w:tcW w:w="207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24"/>
                <w:szCs w:val="24"/>
              </w:rPr>
            </w:pPr>
          </w:p>
        </w:tc>
        <w:tc>
          <w:tcPr>
            <w:tcW w:w="396"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总计</w:t>
            </w:r>
          </w:p>
        </w:tc>
        <w:tc>
          <w:tcPr>
            <w:tcW w:w="765"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基本支出 </w:t>
            </w:r>
          </w:p>
        </w:tc>
        <w:tc>
          <w:tcPr>
            <w:tcW w:w="802"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项目支出 </w:t>
            </w:r>
          </w:p>
        </w:tc>
      </w:tr>
      <w:tr>
        <w:tblPrEx>
          <w:tblCellMar>
            <w:top w:w="0" w:type="dxa"/>
            <w:left w:w="108" w:type="dxa"/>
            <w:bottom w:w="0" w:type="dxa"/>
            <w:right w:w="108" w:type="dxa"/>
          </w:tblCellMar>
        </w:tblPrEx>
        <w:trPr>
          <w:trHeight w:val="413" w:hRule="atLeast"/>
        </w:trPr>
        <w:tc>
          <w:tcPr>
            <w:tcW w:w="30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0"/>
              </w:rPr>
            </w:pPr>
            <w:r>
              <w:rPr>
                <w:rFonts w:hint="eastAsia" w:ascii="方正仿宋_GBK" w:hAnsi="宋体" w:cs="宋体"/>
                <w:b/>
                <w:bCs/>
                <w:color w:val="000000"/>
                <w:kern w:val="0"/>
                <w:sz w:val="20"/>
              </w:rPr>
              <w:t>合计</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0"/>
              </w:rPr>
            </w:pPr>
            <w:r>
              <w:rPr>
                <w:rFonts w:eastAsia="宋体"/>
                <w:b/>
                <w:bCs/>
                <w:color w:val="000000"/>
                <w:kern w:val="0"/>
                <w:sz w:val="20"/>
              </w:rPr>
              <w:t>　</w:t>
            </w:r>
          </w:p>
        </w:tc>
        <w:tc>
          <w:tcPr>
            <w:tcW w:w="76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0"/>
              </w:rPr>
            </w:pPr>
            <w:r>
              <w:rPr>
                <w:rFonts w:eastAsia="宋体"/>
                <w:b/>
                <w:bCs/>
                <w:color w:val="000000"/>
                <w:kern w:val="0"/>
                <w:sz w:val="20"/>
              </w:rPr>
              <w:t>　</w:t>
            </w:r>
          </w:p>
        </w:tc>
        <w:tc>
          <w:tcPr>
            <w:tcW w:w="80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0"/>
              </w:rPr>
            </w:pPr>
            <w:r>
              <w:rPr>
                <w:rFonts w:eastAsia="宋体"/>
                <w:b/>
                <w:bCs/>
                <w:color w:val="000000"/>
                <w:kern w:val="0"/>
                <w:sz w:val="20"/>
              </w:rPr>
              <w:t>　</w:t>
            </w:r>
          </w:p>
        </w:tc>
      </w:tr>
      <w:tr>
        <w:tblPrEx>
          <w:tblCellMar>
            <w:top w:w="0" w:type="dxa"/>
            <w:left w:w="108" w:type="dxa"/>
            <w:bottom w:w="0" w:type="dxa"/>
            <w:right w:w="108" w:type="dxa"/>
          </w:tblCellMar>
        </w:tblPrEx>
        <w:trPr>
          <w:trHeight w:val="327" w:hRule="atLeast"/>
        </w:trPr>
        <w:tc>
          <w:tcPr>
            <w:tcW w:w="96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　</w:t>
            </w:r>
          </w:p>
        </w:tc>
        <w:tc>
          <w:tcPr>
            <w:tcW w:w="207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76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80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27" w:hRule="atLeast"/>
        </w:trPr>
        <w:tc>
          <w:tcPr>
            <w:tcW w:w="96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w:t>
            </w:r>
          </w:p>
        </w:tc>
        <w:tc>
          <w:tcPr>
            <w:tcW w:w="20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76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80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27" w:hRule="atLeast"/>
        </w:trPr>
        <w:tc>
          <w:tcPr>
            <w:tcW w:w="96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w:t>
            </w:r>
          </w:p>
        </w:tc>
        <w:tc>
          <w:tcPr>
            <w:tcW w:w="20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76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80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附表7</w:t>
      </w:r>
    </w:p>
    <w:tbl>
      <w:tblPr>
        <w:tblStyle w:val="6"/>
        <w:tblW w:w="5000" w:type="pct"/>
        <w:tblInd w:w="0" w:type="dxa"/>
        <w:tblLayout w:type="autofit"/>
        <w:tblCellMar>
          <w:top w:w="0" w:type="dxa"/>
          <w:left w:w="108" w:type="dxa"/>
          <w:bottom w:w="0" w:type="dxa"/>
          <w:right w:w="108" w:type="dxa"/>
        </w:tblCellMar>
      </w:tblPr>
      <w:tblGrid>
        <w:gridCol w:w="5193"/>
        <w:gridCol w:w="1865"/>
        <w:gridCol w:w="4686"/>
        <w:gridCol w:w="2430"/>
      </w:tblGrid>
      <w:tr>
        <w:tblPrEx>
          <w:tblCellMar>
            <w:top w:w="0" w:type="dxa"/>
            <w:left w:w="108" w:type="dxa"/>
            <w:bottom w:w="0" w:type="dxa"/>
            <w:right w:w="108" w:type="dxa"/>
          </w:tblCellMar>
        </w:tblPrEx>
        <w:trPr>
          <w:trHeight w:val="870" w:hRule="atLeast"/>
        </w:trPr>
        <w:tc>
          <w:tcPr>
            <w:tcW w:w="5000" w:type="pct"/>
            <w:gridSpan w:val="4"/>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30"/>
                <w:szCs w:val="30"/>
              </w:rPr>
            </w:pPr>
            <w:r>
              <w:rPr>
                <w:rFonts w:hint="eastAsia" w:ascii="方正小标宋_GBK" w:hAnsi="宋体" w:eastAsia="方正小标宋_GBK" w:cs="宋体"/>
                <w:color w:val="000000"/>
                <w:kern w:val="0"/>
                <w:sz w:val="34"/>
                <w:szCs w:val="34"/>
              </w:rPr>
              <w:t>重庆市九龙坡区城市管理综合行政执法支队杨家坪街道大队部门收支总表</w:t>
            </w:r>
          </w:p>
        </w:tc>
      </w:tr>
      <w:tr>
        <w:tblPrEx>
          <w:tblCellMar>
            <w:top w:w="0" w:type="dxa"/>
            <w:left w:w="108" w:type="dxa"/>
            <w:bottom w:w="0" w:type="dxa"/>
            <w:right w:w="108" w:type="dxa"/>
          </w:tblCellMar>
        </w:tblPrEx>
        <w:trPr>
          <w:trHeight w:val="465" w:hRule="atLeast"/>
        </w:trPr>
        <w:tc>
          <w:tcPr>
            <w:tcW w:w="183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657"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653"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856"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000000"/>
                <w:kern w:val="0"/>
                <w:sz w:val="22"/>
                <w:szCs w:val="22"/>
              </w:rPr>
            </w:pPr>
            <w:r>
              <w:rPr>
                <w:rFonts w:hint="eastAsia" w:ascii="方正楷体_GBK" w:hAnsi="宋体" w:eastAsia="方正楷体_GBK" w:cs="宋体"/>
                <w:color w:val="000000"/>
                <w:kern w:val="0"/>
                <w:sz w:val="22"/>
                <w:szCs w:val="22"/>
              </w:rPr>
              <w:t>单位：万元</w:t>
            </w:r>
          </w:p>
        </w:tc>
      </w:tr>
      <w:tr>
        <w:tblPrEx>
          <w:tblCellMar>
            <w:top w:w="0" w:type="dxa"/>
            <w:left w:w="108" w:type="dxa"/>
            <w:bottom w:w="0" w:type="dxa"/>
            <w:right w:w="108" w:type="dxa"/>
          </w:tblCellMar>
        </w:tblPrEx>
        <w:trPr>
          <w:trHeight w:val="690" w:hRule="atLeast"/>
        </w:trPr>
        <w:tc>
          <w:tcPr>
            <w:tcW w:w="24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收入</w:t>
            </w:r>
          </w:p>
        </w:tc>
        <w:tc>
          <w:tcPr>
            <w:tcW w:w="2509" w:type="pct"/>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支出</w:t>
            </w:r>
          </w:p>
        </w:tc>
      </w:tr>
      <w:tr>
        <w:tblPrEx>
          <w:tblCellMar>
            <w:top w:w="0" w:type="dxa"/>
            <w:left w:w="108" w:type="dxa"/>
            <w:bottom w:w="0" w:type="dxa"/>
            <w:right w:w="108" w:type="dxa"/>
          </w:tblCellMar>
        </w:tblPrEx>
        <w:trPr>
          <w:trHeight w:val="657" w:hRule="atLeast"/>
        </w:trPr>
        <w:tc>
          <w:tcPr>
            <w:tcW w:w="1832"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657"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预算数</w:t>
            </w:r>
          </w:p>
        </w:tc>
        <w:tc>
          <w:tcPr>
            <w:tcW w:w="1653"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856"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预算数</w:t>
            </w:r>
          </w:p>
        </w:tc>
      </w:tr>
      <w:tr>
        <w:tblPrEx>
          <w:tblCellMar>
            <w:top w:w="0" w:type="dxa"/>
            <w:left w:w="108" w:type="dxa"/>
            <w:bottom w:w="0" w:type="dxa"/>
            <w:right w:w="108" w:type="dxa"/>
          </w:tblCellMar>
        </w:tblPrEx>
        <w:trPr>
          <w:trHeight w:val="499" w:hRule="atLeast"/>
        </w:trPr>
        <w:tc>
          <w:tcPr>
            <w:tcW w:w="1832"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6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387.28</w:t>
            </w:r>
          </w:p>
        </w:tc>
        <w:tc>
          <w:tcPr>
            <w:tcW w:w="1653" w:type="pct"/>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8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387.28</w:t>
            </w:r>
          </w:p>
        </w:tc>
      </w:tr>
      <w:tr>
        <w:tblPrEx>
          <w:tblCellMar>
            <w:top w:w="0" w:type="dxa"/>
            <w:left w:w="108" w:type="dxa"/>
            <w:bottom w:w="0" w:type="dxa"/>
            <w:right w:w="108" w:type="dxa"/>
          </w:tblCellMar>
        </w:tblPrEx>
        <w:trPr>
          <w:trHeight w:val="413" w:hRule="atLeast"/>
        </w:trPr>
        <w:tc>
          <w:tcPr>
            <w:tcW w:w="183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一般公共预算资金</w:t>
            </w:r>
          </w:p>
        </w:tc>
        <w:tc>
          <w:tcPr>
            <w:tcW w:w="6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387.28</w:t>
            </w:r>
          </w:p>
        </w:tc>
        <w:tc>
          <w:tcPr>
            <w:tcW w:w="165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社会保障和就业支出</w:t>
            </w:r>
          </w:p>
        </w:tc>
        <w:tc>
          <w:tcPr>
            <w:tcW w:w="8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63.14</w:t>
            </w:r>
          </w:p>
        </w:tc>
      </w:tr>
      <w:tr>
        <w:tblPrEx>
          <w:tblCellMar>
            <w:top w:w="0" w:type="dxa"/>
            <w:left w:w="108" w:type="dxa"/>
            <w:bottom w:w="0" w:type="dxa"/>
            <w:right w:w="108" w:type="dxa"/>
          </w:tblCellMar>
        </w:tblPrEx>
        <w:trPr>
          <w:trHeight w:val="413" w:hRule="atLeast"/>
        </w:trPr>
        <w:tc>
          <w:tcPr>
            <w:tcW w:w="183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政府性基金预算资金</w:t>
            </w:r>
          </w:p>
        </w:tc>
        <w:tc>
          <w:tcPr>
            <w:tcW w:w="6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165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卫生健康支出</w:t>
            </w:r>
          </w:p>
        </w:tc>
        <w:tc>
          <w:tcPr>
            <w:tcW w:w="8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20.52</w:t>
            </w:r>
          </w:p>
        </w:tc>
      </w:tr>
      <w:tr>
        <w:tblPrEx>
          <w:tblCellMar>
            <w:top w:w="0" w:type="dxa"/>
            <w:left w:w="108" w:type="dxa"/>
            <w:bottom w:w="0" w:type="dxa"/>
            <w:right w:w="108" w:type="dxa"/>
          </w:tblCellMar>
        </w:tblPrEx>
        <w:trPr>
          <w:trHeight w:val="413" w:hRule="atLeast"/>
        </w:trPr>
        <w:tc>
          <w:tcPr>
            <w:tcW w:w="183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国有资本经营预算资金</w:t>
            </w:r>
          </w:p>
        </w:tc>
        <w:tc>
          <w:tcPr>
            <w:tcW w:w="6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165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城乡社区支出</w:t>
            </w:r>
          </w:p>
        </w:tc>
        <w:tc>
          <w:tcPr>
            <w:tcW w:w="8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277.43</w:t>
            </w:r>
          </w:p>
        </w:tc>
      </w:tr>
      <w:tr>
        <w:tblPrEx>
          <w:tblCellMar>
            <w:top w:w="0" w:type="dxa"/>
            <w:left w:w="108" w:type="dxa"/>
            <w:bottom w:w="0" w:type="dxa"/>
            <w:right w:w="108" w:type="dxa"/>
          </w:tblCellMar>
        </w:tblPrEx>
        <w:trPr>
          <w:trHeight w:val="413" w:hRule="atLeast"/>
        </w:trPr>
        <w:tc>
          <w:tcPr>
            <w:tcW w:w="183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财政专户管理资金</w:t>
            </w:r>
          </w:p>
        </w:tc>
        <w:tc>
          <w:tcPr>
            <w:tcW w:w="6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165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住房保障支出</w:t>
            </w:r>
          </w:p>
        </w:tc>
        <w:tc>
          <w:tcPr>
            <w:tcW w:w="8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26.19</w:t>
            </w:r>
          </w:p>
        </w:tc>
      </w:tr>
      <w:tr>
        <w:tblPrEx>
          <w:tblCellMar>
            <w:top w:w="0" w:type="dxa"/>
            <w:left w:w="108" w:type="dxa"/>
            <w:bottom w:w="0" w:type="dxa"/>
            <w:right w:w="108" w:type="dxa"/>
          </w:tblCellMar>
        </w:tblPrEx>
        <w:trPr>
          <w:trHeight w:val="413" w:hRule="atLeast"/>
        </w:trPr>
        <w:tc>
          <w:tcPr>
            <w:tcW w:w="183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事业收入资金</w:t>
            </w:r>
          </w:p>
        </w:tc>
        <w:tc>
          <w:tcPr>
            <w:tcW w:w="6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165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8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183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上级补助收入资金</w:t>
            </w:r>
          </w:p>
        </w:tc>
        <w:tc>
          <w:tcPr>
            <w:tcW w:w="6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165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8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183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附属单位上缴收入资金 </w:t>
            </w:r>
          </w:p>
        </w:tc>
        <w:tc>
          <w:tcPr>
            <w:tcW w:w="6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165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8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183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事业单位经营收入资金</w:t>
            </w:r>
          </w:p>
        </w:tc>
        <w:tc>
          <w:tcPr>
            <w:tcW w:w="6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165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8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183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其他收入资金 </w:t>
            </w:r>
          </w:p>
        </w:tc>
        <w:tc>
          <w:tcPr>
            <w:tcW w:w="6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165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8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附表8</w:t>
      </w:r>
    </w:p>
    <w:tbl>
      <w:tblPr>
        <w:tblStyle w:val="6"/>
        <w:tblW w:w="5000" w:type="pct"/>
        <w:tblInd w:w="0" w:type="dxa"/>
        <w:tblLayout w:type="autofit"/>
        <w:tblCellMar>
          <w:top w:w="0" w:type="dxa"/>
          <w:left w:w="108" w:type="dxa"/>
          <w:bottom w:w="0" w:type="dxa"/>
          <w:right w:w="108" w:type="dxa"/>
        </w:tblCellMar>
      </w:tblPr>
      <w:tblGrid>
        <w:gridCol w:w="986"/>
        <w:gridCol w:w="2944"/>
        <w:gridCol w:w="711"/>
        <w:gridCol w:w="943"/>
        <w:gridCol w:w="1020"/>
        <w:gridCol w:w="1083"/>
        <w:gridCol w:w="1032"/>
        <w:gridCol w:w="1049"/>
        <w:gridCol w:w="1049"/>
        <w:gridCol w:w="1015"/>
        <w:gridCol w:w="1089"/>
        <w:gridCol w:w="1253"/>
      </w:tblGrid>
      <w:tr>
        <w:tblPrEx>
          <w:tblCellMar>
            <w:top w:w="0" w:type="dxa"/>
            <w:left w:w="108" w:type="dxa"/>
            <w:bottom w:w="0" w:type="dxa"/>
            <w:right w:w="108" w:type="dxa"/>
          </w:tblCellMar>
        </w:tblPrEx>
        <w:trPr>
          <w:trHeight w:val="870" w:hRule="atLeast"/>
        </w:trPr>
        <w:tc>
          <w:tcPr>
            <w:tcW w:w="5000" w:type="pct"/>
            <w:gridSpan w:val="12"/>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38"/>
                <w:szCs w:val="38"/>
              </w:rPr>
            </w:pPr>
            <w:r>
              <w:rPr>
                <w:rFonts w:hint="eastAsia" w:ascii="方正小标宋_GBK" w:hAnsi="宋体" w:eastAsia="方正小标宋_GBK" w:cs="宋体"/>
                <w:color w:val="000000"/>
                <w:kern w:val="0"/>
                <w:sz w:val="34"/>
                <w:szCs w:val="34"/>
              </w:rPr>
              <w:t>重庆市九龙坡区城市管理综合行政执法支队杨家坪街道大队部门收入总表</w:t>
            </w:r>
          </w:p>
        </w:tc>
      </w:tr>
      <w:tr>
        <w:tblPrEx>
          <w:tblCellMar>
            <w:top w:w="0" w:type="dxa"/>
            <w:left w:w="108" w:type="dxa"/>
            <w:bottom w:w="0" w:type="dxa"/>
            <w:right w:w="108" w:type="dxa"/>
          </w:tblCellMar>
        </w:tblPrEx>
        <w:trPr>
          <w:trHeight w:val="447" w:hRule="atLeast"/>
        </w:trPr>
        <w:tc>
          <w:tcPr>
            <w:tcW w:w="348"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038"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250"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33"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60"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8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64"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70"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70"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58"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84"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439"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tblPrEx>
          <w:tblCellMar>
            <w:top w:w="0" w:type="dxa"/>
            <w:left w:w="108" w:type="dxa"/>
            <w:bottom w:w="0" w:type="dxa"/>
            <w:right w:w="108" w:type="dxa"/>
          </w:tblCellMar>
        </w:tblPrEx>
        <w:trPr>
          <w:trHeight w:val="724" w:hRule="atLeast"/>
        </w:trPr>
        <w:tc>
          <w:tcPr>
            <w:tcW w:w="13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总计</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一般公共预算拨款收入</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政府性基金预算拨款收入</w:t>
            </w: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国有资本经营预算拨款收入</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财政专户管理资金收入</w:t>
            </w:r>
          </w:p>
        </w:tc>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事业收入</w:t>
            </w:r>
          </w:p>
        </w:tc>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上级补助收入</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附属单位上缴收入</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事业单位经营收入</w:t>
            </w:r>
          </w:p>
        </w:tc>
        <w:tc>
          <w:tcPr>
            <w:tcW w:w="4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其他收入</w:t>
            </w:r>
          </w:p>
        </w:tc>
      </w:tr>
      <w:tr>
        <w:tblPrEx>
          <w:tblCellMar>
            <w:top w:w="0" w:type="dxa"/>
            <w:left w:w="108" w:type="dxa"/>
            <w:bottom w:w="0" w:type="dxa"/>
            <w:right w:w="108" w:type="dxa"/>
          </w:tblCellMar>
        </w:tblPrEx>
        <w:trPr>
          <w:trHeight w:val="604" w:hRule="atLeast"/>
        </w:trPr>
        <w:tc>
          <w:tcPr>
            <w:tcW w:w="348"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科目编码</w:t>
            </w:r>
          </w:p>
        </w:tc>
        <w:tc>
          <w:tcPr>
            <w:tcW w:w="1038"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科目名称</w:t>
            </w: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3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6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8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6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7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7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58"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43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r>
      <w:tr>
        <w:tblPrEx>
          <w:tblCellMar>
            <w:top w:w="0" w:type="dxa"/>
            <w:left w:w="108" w:type="dxa"/>
            <w:bottom w:w="0" w:type="dxa"/>
            <w:right w:w="108" w:type="dxa"/>
          </w:tblCellMar>
        </w:tblPrEx>
        <w:trPr>
          <w:trHeight w:val="413" w:hRule="atLeast"/>
        </w:trPr>
        <w:tc>
          <w:tcPr>
            <w:tcW w:w="13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18"/>
                <w:szCs w:val="18"/>
              </w:rPr>
            </w:pPr>
            <w:r>
              <w:rPr>
                <w:rFonts w:hint="eastAsia" w:ascii="方正仿宋_GBK" w:hAnsi="宋体" w:cs="宋体"/>
                <w:b/>
                <w:bCs/>
                <w:color w:val="000000"/>
                <w:kern w:val="0"/>
                <w:sz w:val="18"/>
                <w:szCs w:val="18"/>
              </w:rPr>
              <w:t>合计</w:t>
            </w:r>
          </w:p>
        </w:tc>
        <w:tc>
          <w:tcPr>
            <w:tcW w:w="2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387.28</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387.28</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　</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　</w:t>
            </w: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　</w:t>
            </w:r>
          </w:p>
        </w:tc>
        <w:tc>
          <w:tcPr>
            <w:tcW w:w="43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　</w:t>
            </w:r>
          </w:p>
        </w:tc>
      </w:tr>
      <w:tr>
        <w:tblPrEx>
          <w:tblCellMar>
            <w:top w:w="0" w:type="dxa"/>
            <w:left w:w="108" w:type="dxa"/>
            <w:bottom w:w="0" w:type="dxa"/>
            <w:right w:w="108" w:type="dxa"/>
          </w:tblCellMar>
        </w:tblPrEx>
        <w:trPr>
          <w:trHeight w:val="413" w:hRule="atLeast"/>
        </w:trPr>
        <w:tc>
          <w:tcPr>
            <w:tcW w:w="348"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208</w:t>
            </w:r>
          </w:p>
        </w:tc>
        <w:tc>
          <w:tcPr>
            <w:tcW w:w="1038"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社会保障和就业支出</w:t>
            </w:r>
          </w:p>
        </w:tc>
        <w:tc>
          <w:tcPr>
            <w:tcW w:w="2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63.14</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63.14</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64"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20805</w:t>
            </w:r>
          </w:p>
        </w:tc>
        <w:tc>
          <w:tcPr>
            <w:tcW w:w="103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行政事业单位养老支出</w:t>
            </w:r>
          </w:p>
        </w:tc>
        <w:tc>
          <w:tcPr>
            <w:tcW w:w="2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63.14</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63.14</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98"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2080505</w:t>
            </w:r>
          </w:p>
        </w:tc>
        <w:tc>
          <w:tcPr>
            <w:tcW w:w="103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机关事业单位基本养老保险缴费支出</w:t>
            </w:r>
          </w:p>
        </w:tc>
        <w:tc>
          <w:tcPr>
            <w:tcW w:w="2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27.58</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27.58</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98"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2080506</w:t>
            </w:r>
          </w:p>
        </w:tc>
        <w:tc>
          <w:tcPr>
            <w:tcW w:w="103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机关事业单位职业年金缴费支出</w:t>
            </w:r>
          </w:p>
        </w:tc>
        <w:tc>
          <w:tcPr>
            <w:tcW w:w="2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13.79</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13.79</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98"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2080599</w:t>
            </w:r>
          </w:p>
        </w:tc>
        <w:tc>
          <w:tcPr>
            <w:tcW w:w="103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其他行政事业单位养老支出</w:t>
            </w:r>
          </w:p>
        </w:tc>
        <w:tc>
          <w:tcPr>
            <w:tcW w:w="2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21.76</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21.76</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413" w:hRule="atLeast"/>
        </w:trPr>
        <w:tc>
          <w:tcPr>
            <w:tcW w:w="348"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210</w:t>
            </w:r>
          </w:p>
        </w:tc>
        <w:tc>
          <w:tcPr>
            <w:tcW w:w="1038"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卫生健康支出</w:t>
            </w:r>
          </w:p>
        </w:tc>
        <w:tc>
          <w:tcPr>
            <w:tcW w:w="2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20.52</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20.52</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64"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21011</w:t>
            </w:r>
          </w:p>
        </w:tc>
        <w:tc>
          <w:tcPr>
            <w:tcW w:w="103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行政事业单位医疗</w:t>
            </w:r>
          </w:p>
        </w:tc>
        <w:tc>
          <w:tcPr>
            <w:tcW w:w="2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20.52</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20.52</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98"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2101101</w:t>
            </w:r>
          </w:p>
        </w:tc>
        <w:tc>
          <w:tcPr>
            <w:tcW w:w="103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行政单位医疗</w:t>
            </w:r>
          </w:p>
        </w:tc>
        <w:tc>
          <w:tcPr>
            <w:tcW w:w="2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14.65</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14.65</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98"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2101103</w:t>
            </w:r>
          </w:p>
        </w:tc>
        <w:tc>
          <w:tcPr>
            <w:tcW w:w="103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公务员医疗补助</w:t>
            </w:r>
          </w:p>
        </w:tc>
        <w:tc>
          <w:tcPr>
            <w:tcW w:w="2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3.28</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3.28</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98"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2101199</w:t>
            </w:r>
          </w:p>
        </w:tc>
        <w:tc>
          <w:tcPr>
            <w:tcW w:w="103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其他行政事业单位医疗支出</w:t>
            </w:r>
          </w:p>
        </w:tc>
        <w:tc>
          <w:tcPr>
            <w:tcW w:w="2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2.59</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2.59</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413" w:hRule="atLeast"/>
        </w:trPr>
        <w:tc>
          <w:tcPr>
            <w:tcW w:w="348"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212</w:t>
            </w:r>
          </w:p>
        </w:tc>
        <w:tc>
          <w:tcPr>
            <w:tcW w:w="1038"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城乡社区支出</w:t>
            </w:r>
          </w:p>
        </w:tc>
        <w:tc>
          <w:tcPr>
            <w:tcW w:w="2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277.43</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277.43</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64"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21201</w:t>
            </w:r>
          </w:p>
        </w:tc>
        <w:tc>
          <w:tcPr>
            <w:tcW w:w="103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城乡社区管理事务</w:t>
            </w:r>
          </w:p>
        </w:tc>
        <w:tc>
          <w:tcPr>
            <w:tcW w:w="2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277.43</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277.43</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98"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2120101</w:t>
            </w:r>
          </w:p>
        </w:tc>
        <w:tc>
          <w:tcPr>
            <w:tcW w:w="103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行政运行</w:t>
            </w:r>
          </w:p>
        </w:tc>
        <w:tc>
          <w:tcPr>
            <w:tcW w:w="2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277.43</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277.43</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413" w:hRule="atLeast"/>
        </w:trPr>
        <w:tc>
          <w:tcPr>
            <w:tcW w:w="348"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221</w:t>
            </w:r>
          </w:p>
        </w:tc>
        <w:tc>
          <w:tcPr>
            <w:tcW w:w="1038"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住房保障支出</w:t>
            </w:r>
          </w:p>
        </w:tc>
        <w:tc>
          <w:tcPr>
            <w:tcW w:w="2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26.19</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26.19</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64"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22102</w:t>
            </w:r>
          </w:p>
        </w:tc>
        <w:tc>
          <w:tcPr>
            <w:tcW w:w="103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住房改革支出</w:t>
            </w:r>
          </w:p>
        </w:tc>
        <w:tc>
          <w:tcPr>
            <w:tcW w:w="2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26.19</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26.19</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98"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2210201</w:t>
            </w:r>
          </w:p>
        </w:tc>
        <w:tc>
          <w:tcPr>
            <w:tcW w:w="103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住房公积金</w:t>
            </w:r>
          </w:p>
        </w:tc>
        <w:tc>
          <w:tcPr>
            <w:tcW w:w="2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23.80</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23.80</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98" w:hRule="atLeast"/>
        </w:trPr>
        <w:tc>
          <w:tcPr>
            <w:tcW w:w="348"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2210203</w:t>
            </w:r>
          </w:p>
        </w:tc>
        <w:tc>
          <w:tcPr>
            <w:tcW w:w="1038"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购房补贴</w:t>
            </w:r>
          </w:p>
        </w:tc>
        <w:tc>
          <w:tcPr>
            <w:tcW w:w="2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2.39</w:t>
            </w:r>
          </w:p>
        </w:tc>
        <w:tc>
          <w:tcPr>
            <w:tcW w:w="33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2.39</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附表9</w:t>
      </w:r>
    </w:p>
    <w:tbl>
      <w:tblPr>
        <w:tblStyle w:val="6"/>
        <w:tblW w:w="5000" w:type="pct"/>
        <w:tblInd w:w="0" w:type="dxa"/>
        <w:tblLayout w:type="autofit"/>
        <w:tblCellMar>
          <w:top w:w="0" w:type="dxa"/>
          <w:left w:w="108" w:type="dxa"/>
          <w:bottom w:w="0" w:type="dxa"/>
          <w:right w:w="108" w:type="dxa"/>
        </w:tblCellMar>
      </w:tblPr>
      <w:tblGrid>
        <w:gridCol w:w="2428"/>
        <w:gridCol w:w="4176"/>
        <w:gridCol w:w="2662"/>
        <w:gridCol w:w="2583"/>
        <w:gridCol w:w="2325"/>
      </w:tblGrid>
      <w:tr>
        <w:tblPrEx>
          <w:tblCellMar>
            <w:top w:w="0" w:type="dxa"/>
            <w:left w:w="108" w:type="dxa"/>
            <w:bottom w:w="0" w:type="dxa"/>
            <w:right w:w="108" w:type="dxa"/>
          </w:tblCellMar>
        </w:tblPrEx>
        <w:trPr>
          <w:trHeight w:val="870" w:hRule="atLeast"/>
        </w:trPr>
        <w:tc>
          <w:tcPr>
            <w:tcW w:w="5000" w:type="pct"/>
            <w:gridSpan w:val="5"/>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30"/>
                <w:szCs w:val="30"/>
              </w:rPr>
            </w:pPr>
            <w:r>
              <w:rPr>
                <w:rFonts w:hint="eastAsia" w:ascii="方正小标宋_GBK" w:hAnsi="宋体" w:eastAsia="方正小标宋_GBK" w:cs="宋体"/>
                <w:color w:val="000000"/>
                <w:kern w:val="0"/>
                <w:sz w:val="34"/>
                <w:szCs w:val="34"/>
              </w:rPr>
              <w:t>重庆市九龙坡区城市管理综合行政执法支队杨家坪街道大队部门支出总表</w:t>
            </w:r>
          </w:p>
        </w:tc>
      </w:tr>
      <w:tr>
        <w:tblPrEx>
          <w:tblCellMar>
            <w:top w:w="0" w:type="dxa"/>
            <w:left w:w="108" w:type="dxa"/>
            <w:bottom w:w="0" w:type="dxa"/>
            <w:right w:w="108" w:type="dxa"/>
          </w:tblCellMar>
        </w:tblPrEx>
        <w:trPr>
          <w:trHeight w:val="379" w:hRule="atLeast"/>
        </w:trPr>
        <w:tc>
          <w:tcPr>
            <w:tcW w:w="857" w:type="pct"/>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73" w:type="pct"/>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39" w:type="pct"/>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11" w:type="pct"/>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19" w:type="pct"/>
            <w:tcBorders>
              <w:top w:val="nil"/>
              <w:left w:val="nil"/>
              <w:bottom w:val="nil"/>
              <w:right w:val="nil"/>
            </w:tcBorders>
            <w:shd w:val="clear" w:color="auto" w:fill="auto"/>
            <w:vAlign w:val="center"/>
          </w:tcPr>
          <w:p>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tblPrEx>
          <w:tblCellMar>
            <w:top w:w="0" w:type="dxa"/>
            <w:left w:w="108" w:type="dxa"/>
            <w:bottom w:w="0" w:type="dxa"/>
            <w:right w:w="108" w:type="dxa"/>
          </w:tblCellMar>
        </w:tblPrEx>
        <w:trPr>
          <w:trHeight w:val="638"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科目编码</w:t>
            </w:r>
          </w:p>
        </w:tc>
        <w:tc>
          <w:tcPr>
            <w:tcW w:w="1473"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科目名称</w:t>
            </w:r>
          </w:p>
        </w:tc>
        <w:tc>
          <w:tcPr>
            <w:tcW w:w="939"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总计</w:t>
            </w:r>
          </w:p>
        </w:tc>
        <w:tc>
          <w:tcPr>
            <w:tcW w:w="911"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基本支出</w:t>
            </w:r>
          </w:p>
        </w:tc>
        <w:tc>
          <w:tcPr>
            <w:tcW w:w="819"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项目支出</w:t>
            </w:r>
          </w:p>
        </w:tc>
      </w:tr>
      <w:tr>
        <w:tblPrEx>
          <w:tblCellMar>
            <w:top w:w="0" w:type="dxa"/>
            <w:left w:w="108" w:type="dxa"/>
            <w:bottom w:w="0" w:type="dxa"/>
            <w:right w:w="108" w:type="dxa"/>
          </w:tblCellMar>
        </w:tblPrEx>
        <w:trPr>
          <w:trHeight w:val="465" w:hRule="atLeast"/>
        </w:trPr>
        <w:tc>
          <w:tcPr>
            <w:tcW w:w="23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000000"/>
                <w:kern w:val="0"/>
                <w:sz w:val="24"/>
                <w:szCs w:val="24"/>
              </w:rPr>
            </w:pPr>
            <w:r>
              <w:rPr>
                <w:rFonts w:eastAsia="宋体"/>
                <w:b/>
                <w:bCs/>
                <w:color w:val="000000"/>
                <w:kern w:val="0"/>
                <w:sz w:val="24"/>
                <w:szCs w:val="24"/>
              </w:rPr>
              <w:t>387.28</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000000"/>
                <w:kern w:val="0"/>
                <w:sz w:val="24"/>
                <w:szCs w:val="24"/>
              </w:rPr>
            </w:pPr>
            <w:r>
              <w:rPr>
                <w:rFonts w:eastAsia="宋体"/>
                <w:b/>
                <w:bCs/>
                <w:color w:val="000000"/>
                <w:kern w:val="0"/>
                <w:sz w:val="24"/>
                <w:szCs w:val="24"/>
              </w:rPr>
              <w:t>387.28</w:t>
            </w:r>
          </w:p>
        </w:tc>
        <w:tc>
          <w:tcPr>
            <w:tcW w:w="819" w:type="pct"/>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000000"/>
                <w:kern w:val="0"/>
                <w:sz w:val="24"/>
                <w:szCs w:val="24"/>
              </w:rPr>
            </w:pPr>
            <w:r>
              <w:rPr>
                <w:rFonts w:eastAsia="宋体"/>
                <w:b/>
                <w:bCs/>
                <w:color w:val="000000"/>
                <w:kern w:val="0"/>
                <w:sz w:val="24"/>
                <w:szCs w:val="24"/>
              </w:rPr>
              <w:t>　</w:t>
            </w:r>
          </w:p>
        </w:tc>
      </w:tr>
      <w:tr>
        <w:tblPrEx>
          <w:tblCellMar>
            <w:top w:w="0" w:type="dxa"/>
            <w:left w:w="108" w:type="dxa"/>
            <w:bottom w:w="0" w:type="dxa"/>
            <w:right w:w="108" w:type="dxa"/>
          </w:tblCellMar>
        </w:tblPrEx>
        <w:trPr>
          <w:trHeight w:val="432" w:hRule="atLeast"/>
        </w:trPr>
        <w:tc>
          <w:tcPr>
            <w:tcW w:w="85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208</w:t>
            </w:r>
          </w:p>
        </w:tc>
        <w:tc>
          <w:tcPr>
            <w:tcW w:w="147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社会保障和就业支出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63.14</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63.14</w:t>
            </w:r>
          </w:p>
        </w:tc>
        <w:tc>
          <w:tcPr>
            <w:tcW w:w="81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20805</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行政事业单位养老支出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63.14</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63.14</w:t>
            </w:r>
          </w:p>
        </w:tc>
        <w:tc>
          <w:tcPr>
            <w:tcW w:w="81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2080505</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机关事业单位基本养老保险缴费支出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27.58</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27.58</w:t>
            </w:r>
          </w:p>
        </w:tc>
        <w:tc>
          <w:tcPr>
            <w:tcW w:w="81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2080506</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机关事业单位职业年金缴费支出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13.79</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13.79</w:t>
            </w:r>
          </w:p>
        </w:tc>
        <w:tc>
          <w:tcPr>
            <w:tcW w:w="81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2080599</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其他行政事业单位养老支出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21.76</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21.76</w:t>
            </w:r>
          </w:p>
        </w:tc>
        <w:tc>
          <w:tcPr>
            <w:tcW w:w="81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32" w:hRule="atLeast"/>
        </w:trPr>
        <w:tc>
          <w:tcPr>
            <w:tcW w:w="85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210</w:t>
            </w:r>
          </w:p>
        </w:tc>
        <w:tc>
          <w:tcPr>
            <w:tcW w:w="147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卫生健康支出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20.52</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20.52</w:t>
            </w:r>
          </w:p>
        </w:tc>
        <w:tc>
          <w:tcPr>
            <w:tcW w:w="81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21011</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行政事业单位医疗</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20.52</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20.52</w:t>
            </w:r>
          </w:p>
        </w:tc>
        <w:tc>
          <w:tcPr>
            <w:tcW w:w="81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2101101</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行政单位医疗</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14.65</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14.65</w:t>
            </w:r>
          </w:p>
        </w:tc>
        <w:tc>
          <w:tcPr>
            <w:tcW w:w="81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2101103</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公务员医疗补助</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3.28</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3.28</w:t>
            </w:r>
          </w:p>
        </w:tc>
        <w:tc>
          <w:tcPr>
            <w:tcW w:w="81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2101199</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其他行政事业单位医疗支出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2.59</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2.59</w:t>
            </w:r>
          </w:p>
        </w:tc>
        <w:tc>
          <w:tcPr>
            <w:tcW w:w="81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32" w:hRule="atLeast"/>
        </w:trPr>
        <w:tc>
          <w:tcPr>
            <w:tcW w:w="85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212</w:t>
            </w:r>
          </w:p>
        </w:tc>
        <w:tc>
          <w:tcPr>
            <w:tcW w:w="147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城乡社区支出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277.43</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277.43</w:t>
            </w:r>
          </w:p>
        </w:tc>
        <w:tc>
          <w:tcPr>
            <w:tcW w:w="81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21201</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城乡社区管理事务</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277.43</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277.43</w:t>
            </w:r>
          </w:p>
        </w:tc>
        <w:tc>
          <w:tcPr>
            <w:tcW w:w="81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2120101</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行政运行</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277.43</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277.43</w:t>
            </w:r>
          </w:p>
        </w:tc>
        <w:tc>
          <w:tcPr>
            <w:tcW w:w="81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32" w:hRule="atLeast"/>
        </w:trPr>
        <w:tc>
          <w:tcPr>
            <w:tcW w:w="85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221</w:t>
            </w:r>
          </w:p>
        </w:tc>
        <w:tc>
          <w:tcPr>
            <w:tcW w:w="147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住房保障支出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26.19</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26.19</w:t>
            </w:r>
          </w:p>
        </w:tc>
        <w:tc>
          <w:tcPr>
            <w:tcW w:w="81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22102</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住房改革支出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26.19</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26.19</w:t>
            </w:r>
          </w:p>
        </w:tc>
        <w:tc>
          <w:tcPr>
            <w:tcW w:w="81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2210201</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住房公积金</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23.80</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23.80</w:t>
            </w:r>
          </w:p>
        </w:tc>
        <w:tc>
          <w:tcPr>
            <w:tcW w:w="81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2210203</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购房补贴</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2.39</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2.39</w:t>
            </w:r>
          </w:p>
        </w:tc>
        <w:tc>
          <w:tcPr>
            <w:tcW w:w="81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附表10</w:t>
      </w:r>
    </w:p>
    <w:tbl>
      <w:tblPr>
        <w:tblStyle w:val="6"/>
        <w:tblW w:w="5000" w:type="pct"/>
        <w:tblInd w:w="0" w:type="dxa"/>
        <w:tblLayout w:type="autofit"/>
        <w:tblCellMar>
          <w:top w:w="0" w:type="dxa"/>
          <w:left w:w="108" w:type="dxa"/>
          <w:bottom w:w="0" w:type="dxa"/>
          <w:right w:w="108" w:type="dxa"/>
        </w:tblCellMar>
      </w:tblPr>
      <w:tblGrid>
        <w:gridCol w:w="2440"/>
        <w:gridCol w:w="6906"/>
        <w:gridCol w:w="4828"/>
      </w:tblGrid>
      <w:tr>
        <w:tblPrEx>
          <w:tblCellMar>
            <w:top w:w="0" w:type="dxa"/>
            <w:left w:w="108" w:type="dxa"/>
            <w:bottom w:w="0" w:type="dxa"/>
            <w:right w:w="108" w:type="dxa"/>
          </w:tblCellMar>
        </w:tblPrEx>
        <w:trPr>
          <w:trHeight w:val="1035" w:hRule="atLeast"/>
        </w:trPr>
        <w:tc>
          <w:tcPr>
            <w:tcW w:w="5000" w:type="pct"/>
            <w:gridSpan w:val="3"/>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_GBK" w:hAnsi="宋体" w:eastAsia="方正小标宋_GBK" w:cs="宋体"/>
                <w:color w:val="000000"/>
                <w:kern w:val="0"/>
                <w:szCs w:val="32"/>
              </w:rPr>
            </w:pPr>
            <w:r>
              <w:rPr>
                <w:rFonts w:hint="eastAsia" w:ascii="方正小标宋_GBK" w:hAnsi="宋体" w:eastAsia="方正小标宋_GBK" w:cs="宋体"/>
                <w:color w:val="000000"/>
                <w:kern w:val="0"/>
                <w:sz w:val="34"/>
                <w:szCs w:val="34"/>
              </w:rPr>
              <w:t>重庆市九龙坡区城市管理综合行政执法支队杨家坪街道大队</w:t>
            </w:r>
            <w:r>
              <w:rPr>
                <w:rFonts w:hint="eastAsia" w:ascii="方正小标宋_GBK" w:hAnsi="宋体" w:eastAsia="方正小标宋_GBK" w:cs="宋体"/>
                <w:color w:val="000000"/>
                <w:kern w:val="0"/>
                <w:sz w:val="34"/>
                <w:szCs w:val="34"/>
              </w:rPr>
              <w:br w:type="textWrapping"/>
            </w:r>
            <w:r>
              <w:rPr>
                <w:rFonts w:hint="eastAsia" w:ascii="方正小标宋_GBK" w:hAnsi="宋体" w:eastAsia="方正小标宋_GBK" w:cs="宋体"/>
                <w:color w:val="000000"/>
                <w:kern w:val="0"/>
                <w:sz w:val="34"/>
                <w:szCs w:val="34"/>
              </w:rPr>
              <w:t>一般公共预算财政拨款项目支出预算表</w:t>
            </w:r>
          </w:p>
        </w:tc>
      </w:tr>
      <w:tr>
        <w:tblPrEx>
          <w:tblCellMar>
            <w:top w:w="0" w:type="dxa"/>
            <w:left w:w="108" w:type="dxa"/>
            <w:bottom w:w="0" w:type="dxa"/>
            <w:right w:w="108" w:type="dxa"/>
          </w:tblCellMar>
        </w:tblPrEx>
        <w:trPr>
          <w:trHeight w:val="552" w:hRule="atLeast"/>
        </w:trPr>
        <w:tc>
          <w:tcPr>
            <w:tcW w:w="5000" w:type="pct"/>
            <w:gridSpan w:val="3"/>
            <w:tcBorders>
              <w:top w:val="nil"/>
              <w:left w:val="nil"/>
              <w:bottom w:val="nil"/>
              <w:right w:val="nil"/>
            </w:tcBorders>
            <w:shd w:val="clear" w:color="auto" w:fill="auto"/>
            <w:vAlign w:val="center"/>
          </w:tcPr>
          <w:p>
            <w:pPr>
              <w:widowControl/>
              <w:jc w:val="center"/>
              <w:rPr>
                <w:rFonts w:ascii="方正楷体_GBK" w:hAnsi="宋体" w:eastAsia="方正楷体_GBK" w:cs="宋体"/>
                <w:color w:val="000000"/>
                <w:kern w:val="0"/>
                <w:sz w:val="24"/>
                <w:szCs w:val="24"/>
              </w:rPr>
            </w:pPr>
            <w:r>
              <w:rPr>
                <w:rFonts w:hint="eastAsia" w:ascii="方正楷体_GBK" w:hAnsi="宋体" w:eastAsia="方正楷体_GBK" w:cs="宋体"/>
                <w:color w:val="000000"/>
                <w:kern w:val="0"/>
                <w:sz w:val="24"/>
                <w:szCs w:val="24"/>
              </w:rPr>
              <w:t>（部门预算支出经济分类科目）</w:t>
            </w:r>
          </w:p>
        </w:tc>
      </w:tr>
      <w:tr>
        <w:tblPrEx>
          <w:tblCellMar>
            <w:top w:w="0" w:type="dxa"/>
            <w:left w:w="108" w:type="dxa"/>
            <w:bottom w:w="0" w:type="dxa"/>
            <w:right w:w="108" w:type="dxa"/>
          </w:tblCellMar>
        </w:tblPrEx>
        <w:trPr>
          <w:trHeight w:val="398" w:hRule="atLeast"/>
        </w:trPr>
        <w:tc>
          <w:tcPr>
            <w:tcW w:w="861"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243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703" w:type="pct"/>
            <w:tcBorders>
              <w:top w:val="nil"/>
              <w:left w:val="nil"/>
              <w:bottom w:val="nil"/>
              <w:right w:val="nil"/>
            </w:tcBorders>
            <w:shd w:val="clear" w:color="auto" w:fill="auto"/>
            <w:vAlign w:val="center"/>
          </w:tcPr>
          <w:p>
            <w:pPr>
              <w:widowControl/>
              <w:jc w:val="right"/>
              <w:rPr>
                <w:rFonts w:ascii="方正仿宋_GBK" w:hAnsi="宋体" w:cs="宋体"/>
                <w:color w:val="000000"/>
                <w:kern w:val="0"/>
                <w:sz w:val="24"/>
                <w:szCs w:val="24"/>
              </w:rPr>
            </w:pPr>
            <w:r>
              <w:rPr>
                <w:rFonts w:hint="eastAsia" w:ascii="方正仿宋_GBK" w:hAnsi="宋体" w:cs="宋体"/>
                <w:color w:val="000000"/>
                <w:kern w:val="0"/>
                <w:sz w:val="24"/>
                <w:szCs w:val="24"/>
              </w:rPr>
              <w:t>单位：万元</w:t>
            </w:r>
          </w:p>
        </w:tc>
      </w:tr>
      <w:tr>
        <w:tblPrEx>
          <w:tblCellMar>
            <w:top w:w="0" w:type="dxa"/>
            <w:left w:w="108" w:type="dxa"/>
            <w:bottom w:w="0" w:type="dxa"/>
            <w:right w:w="108" w:type="dxa"/>
          </w:tblCellMar>
        </w:tblPrEx>
        <w:trPr>
          <w:trHeight w:val="743" w:hRule="atLeast"/>
        </w:trPr>
        <w:tc>
          <w:tcPr>
            <w:tcW w:w="32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宋体" w:eastAsia="方正大黑_GBK" w:cs="宋体"/>
                <w:color w:val="000000"/>
                <w:kern w:val="0"/>
                <w:sz w:val="28"/>
                <w:szCs w:val="28"/>
              </w:rPr>
            </w:pPr>
            <w:r>
              <w:rPr>
                <w:rFonts w:hint="eastAsia" w:ascii="方正大黑_GBK" w:hAnsi="宋体" w:eastAsia="方正大黑_GBK" w:cs="宋体"/>
                <w:color w:val="000000"/>
                <w:kern w:val="0"/>
                <w:sz w:val="28"/>
                <w:szCs w:val="28"/>
              </w:rPr>
              <w:t>政府预算经济科目</w:t>
            </w:r>
          </w:p>
        </w:tc>
        <w:tc>
          <w:tcPr>
            <w:tcW w:w="17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宋体" w:eastAsia="方正大黑_GBK" w:cs="宋体"/>
                <w:color w:val="000000"/>
                <w:kern w:val="0"/>
                <w:sz w:val="28"/>
                <w:szCs w:val="28"/>
              </w:rPr>
            </w:pPr>
            <w:r>
              <w:rPr>
                <w:rFonts w:hint="eastAsia" w:ascii="方正大黑_GBK" w:hAnsi="宋体" w:eastAsia="方正大黑_GBK" w:cs="宋体"/>
                <w:color w:val="000000"/>
                <w:kern w:val="0"/>
                <w:sz w:val="28"/>
                <w:szCs w:val="28"/>
              </w:rPr>
              <w:t>项目支出</w:t>
            </w:r>
          </w:p>
        </w:tc>
      </w:tr>
      <w:tr>
        <w:tblPrEx>
          <w:tblCellMar>
            <w:top w:w="0" w:type="dxa"/>
            <w:left w:w="108" w:type="dxa"/>
            <w:bottom w:w="0" w:type="dxa"/>
            <w:right w:w="108" w:type="dxa"/>
          </w:tblCellMar>
        </w:tblPrEx>
        <w:trPr>
          <w:trHeight w:val="552" w:hRule="atLeast"/>
        </w:trPr>
        <w:tc>
          <w:tcPr>
            <w:tcW w:w="861"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科目编码</w:t>
            </w:r>
          </w:p>
        </w:tc>
        <w:tc>
          <w:tcPr>
            <w:tcW w:w="2436"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科目名称</w:t>
            </w:r>
          </w:p>
        </w:tc>
        <w:tc>
          <w:tcPr>
            <w:tcW w:w="170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大黑_GBK" w:hAnsi="宋体" w:eastAsia="方正大黑_GBK" w:cs="宋体"/>
                <w:color w:val="000000"/>
                <w:kern w:val="0"/>
                <w:sz w:val="28"/>
                <w:szCs w:val="28"/>
              </w:rPr>
            </w:pPr>
          </w:p>
        </w:tc>
      </w:tr>
      <w:tr>
        <w:tblPrEx>
          <w:tblCellMar>
            <w:top w:w="0" w:type="dxa"/>
            <w:left w:w="108" w:type="dxa"/>
            <w:bottom w:w="0" w:type="dxa"/>
            <w:right w:w="108" w:type="dxa"/>
          </w:tblCellMar>
        </w:tblPrEx>
        <w:trPr>
          <w:trHeight w:val="413" w:hRule="atLeast"/>
        </w:trPr>
        <w:tc>
          <w:tcPr>
            <w:tcW w:w="32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1703" w:type="pct"/>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000000"/>
                <w:kern w:val="0"/>
                <w:sz w:val="24"/>
                <w:szCs w:val="24"/>
              </w:rPr>
            </w:pPr>
            <w:r>
              <w:rPr>
                <w:rFonts w:eastAsia="宋体"/>
                <w:b/>
                <w:bCs/>
                <w:color w:val="000000"/>
                <w:kern w:val="0"/>
                <w:sz w:val="24"/>
                <w:szCs w:val="24"/>
              </w:rPr>
              <w:t>　</w:t>
            </w:r>
          </w:p>
        </w:tc>
      </w:tr>
      <w:tr>
        <w:tblPrEx>
          <w:tblCellMar>
            <w:top w:w="0" w:type="dxa"/>
            <w:left w:w="108" w:type="dxa"/>
            <w:bottom w:w="0" w:type="dxa"/>
            <w:right w:w="108" w:type="dxa"/>
          </w:tblCellMar>
        </w:tblPrEx>
        <w:trPr>
          <w:trHeight w:val="398" w:hRule="atLeast"/>
        </w:trPr>
        <w:tc>
          <w:tcPr>
            <w:tcW w:w="86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243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170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379" w:hRule="atLeast"/>
        </w:trPr>
        <w:tc>
          <w:tcPr>
            <w:tcW w:w="86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w:t>
            </w:r>
          </w:p>
        </w:tc>
        <w:tc>
          <w:tcPr>
            <w:tcW w:w="243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w:t>
            </w:r>
          </w:p>
        </w:tc>
        <w:tc>
          <w:tcPr>
            <w:tcW w:w="170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附表11</w:t>
      </w:r>
    </w:p>
    <w:tbl>
      <w:tblPr>
        <w:tblStyle w:val="6"/>
        <w:tblW w:w="5000" w:type="pct"/>
        <w:tblInd w:w="0" w:type="dxa"/>
        <w:tblLayout w:type="autofit"/>
        <w:tblCellMar>
          <w:top w:w="0" w:type="dxa"/>
          <w:left w:w="108" w:type="dxa"/>
          <w:bottom w:w="0" w:type="dxa"/>
          <w:right w:w="108" w:type="dxa"/>
        </w:tblCellMar>
      </w:tblPr>
      <w:tblGrid>
        <w:gridCol w:w="2613"/>
        <w:gridCol w:w="6030"/>
        <w:gridCol w:w="5531"/>
      </w:tblGrid>
      <w:tr>
        <w:tblPrEx>
          <w:tblCellMar>
            <w:top w:w="0" w:type="dxa"/>
            <w:left w:w="108" w:type="dxa"/>
            <w:bottom w:w="0" w:type="dxa"/>
            <w:right w:w="108" w:type="dxa"/>
          </w:tblCellMar>
        </w:tblPrEx>
        <w:trPr>
          <w:trHeight w:val="1035" w:hRule="atLeast"/>
        </w:trPr>
        <w:tc>
          <w:tcPr>
            <w:tcW w:w="5000" w:type="pct"/>
            <w:gridSpan w:val="3"/>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_GBK" w:hAnsi="宋体" w:eastAsia="方正小标宋_GBK" w:cs="宋体"/>
                <w:color w:val="000000"/>
                <w:kern w:val="0"/>
                <w:sz w:val="34"/>
                <w:szCs w:val="34"/>
              </w:rPr>
            </w:pPr>
            <w:r>
              <w:rPr>
                <w:rFonts w:hint="eastAsia" w:ascii="方正小标宋_GBK" w:hAnsi="宋体" w:eastAsia="方正小标宋_GBK" w:cs="宋体"/>
                <w:color w:val="000000"/>
                <w:kern w:val="0"/>
                <w:sz w:val="34"/>
                <w:szCs w:val="34"/>
              </w:rPr>
              <w:t>重庆市九龙坡区城市管理综合行政执法支队杨家坪街道大队</w:t>
            </w:r>
            <w:r>
              <w:rPr>
                <w:rFonts w:hint="eastAsia" w:ascii="方正小标宋_GBK" w:hAnsi="宋体" w:eastAsia="方正小标宋_GBK" w:cs="宋体"/>
                <w:color w:val="000000"/>
                <w:kern w:val="0"/>
                <w:sz w:val="34"/>
                <w:szCs w:val="34"/>
              </w:rPr>
              <w:br w:type="textWrapping"/>
            </w:r>
            <w:r>
              <w:rPr>
                <w:rFonts w:hint="eastAsia" w:ascii="方正小标宋_GBK" w:hAnsi="宋体" w:eastAsia="方正小标宋_GBK" w:cs="宋体"/>
                <w:color w:val="000000"/>
                <w:kern w:val="0"/>
                <w:sz w:val="34"/>
                <w:szCs w:val="34"/>
              </w:rPr>
              <w:t>一般公共预算财政拨款项目支出预算表</w:t>
            </w:r>
          </w:p>
        </w:tc>
      </w:tr>
      <w:tr>
        <w:tblPrEx>
          <w:tblCellMar>
            <w:top w:w="0" w:type="dxa"/>
            <w:left w:w="108" w:type="dxa"/>
            <w:bottom w:w="0" w:type="dxa"/>
            <w:right w:w="108" w:type="dxa"/>
          </w:tblCellMar>
        </w:tblPrEx>
        <w:trPr>
          <w:trHeight w:val="552" w:hRule="atLeast"/>
        </w:trPr>
        <w:tc>
          <w:tcPr>
            <w:tcW w:w="5000" w:type="pct"/>
            <w:gridSpan w:val="3"/>
            <w:tcBorders>
              <w:top w:val="nil"/>
              <w:left w:val="nil"/>
              <w:bottom w:val="nil"/>
              <w:right w:val="nil"/>
            </w:tcBorders>
            <w:shd w:val="clear" w:color="auto" w:fill="auto"/>
            <w:vAlign w:val="center"/>
          </w:tcPr>
          <w:p>
            <w:pPr>
              <w:widowControl/>
              <w:jc w:val="center"/>
              <w:rPr>
                <w:rFonts w:ascii="方正楷体_GBK" w:hAnsi="宋体" w:eastAsia="方正楷体_GBK" w:cs="宋体"/>
                <w:color w:val="000000"/>
                <w:kern w:val="0"/>
                <w:sz w:val="24"/>
                <w:szCs w:val="24"/>
              </w:rPr>
            </w:pPr>
            <w:r>
              <w:rPr>
                <w:rFonts w:hint="eastAsia" w:ascii="方正楷体_GBK" w:hAnsi="宋体" w:eastAsia="方正楷体_GBK" w:cs="宋体"/>
                <w:color w:val="000000"/>
                <w:kern w:val="0"/>
                <w:sz w:val="24"/>
                <w:szCs w:val="24"/>
              </w:rPr>
              <w:t>（政府预算支出经济分类科目）</w:t>
            </w:r>
          </w:p>
        </w:tc>
      </w:tr>
      <w:tr>
        <w:tblPrEx>
          <w:tblCellMar>
            <w:top w:w="0" w:type="dxa"/>
            <w:left w:w="108" w:type="dxa"/>
            <w:bottom w:w="0" w:type="dxa"/>
            <w:right w:w="108" w:type="dxa"/>
          </w:tblCellMar>
        </w:tblPrEx>
        <w:trPr>
          <w:trHeight w:val="398" w:hRule="atLeast"/>
        </w:trPr>
        <w:tc>
          <w:tcPr>
            <w:tcW w:w="92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212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951" w:type="pct"/>
            <w:tcBorders>
              <w:top w:val="nil"/>
              <w:left w:val="nil"/>
              <w:bottom w:val="nil"/>
              <w:right w:val="nil"/>
            </w:tcBorders>
            <w:shd w:val="clear" w:color="auto" w:fill="auto"/>
            <w:vAlign w:val="center"/>
          </w:tcPr>
          <w:p>
            <w:pPr>
              <w:widowControl/>
              <w:jc w:val="right"/>
              <w:rPr>
                <w:rFonts w:ascii="方正仿宋_GBK" w:hAnsi="宋体" w:cs="宋体"/>
                <w:color w:val="000000"/>
                <w:kern w:val="0"/>
                <w:sz w:val="24"/>
                <w:szCs w:val="24"/>
              </w:rPr>
            </w:pPr>
            <w:r>
              <w:rPr>
                <w:rFonts w:hint="eastAsia" w:ascii="方正仿宋_GBK" w:hAnsi="宋体" w:cs="宋体"/>
                <w:color w:val="000000"/>
                <w:kern w:val="0"/>
                <w:sz w:val="24"/>
                <w:szCs w:val="24"/>
              </w:rPr>
              <w:t>单位：万元</w:t>
            </w:r>
          </w:p>
        </w:tc>
      </w:tr>
      <w:tr>
        <w:tblPrEx>
          <w:tblCellMar>
            <w:top w:w="0" w:type="dxa"/>
            <w:left w:w="108" w:type="dxa"/>
            <w:bottom w:w="0" w:type="dxa"/>
            <w:right w:w="108" w:type="dxa"/>
          </w:tblCellMar>
        </w:tblPrEx>
        <w:trPr>
          <w:trHeight w:val="792" w:hRule="atLeast"/>
        </w:trPr>
        <w:tc>
          <w:tcPr>
            <w:tcW w:w="30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宋体" w:eastAsia="方正大黑_GBK" w:cs="宋体"/>
                <w:color w:val="000000"/>
                <w:kern w:val="0"/>
                <w:sz w:val="28"/>
                <w:szCs w:val="28"/>
              </w:rPr>
            </w:pPr>
            <w:r>
              <w:rPr>
                <w:rFonts w:hint="eastAsia" w:ascii="方正大黑_GBK" w:hAnsi="宋体" w:eastAsia="方正大黑_GBK" w:cs="宋体"/>
                <w:color w:val="000000"/>
                <w:kern w:val="0"/>
                <w:sz w:val="28"/>
                <w:szCs w:val="28"/>
              </w:rPr>
              <w:t>政府预算经济科目</w:t>
            </w:r>
          </w:p>
        </w:tc>
        <w:tc>
          <w:tcPr>
            <w:tcW w:w="19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宋体" w:eastAsia="方正大黑_GBK" w:cs="宋体"/>
                <w:color w:val="000000"/>
                <w:kern w:val="0"/>
                <w:sz w:val="28"/>
                <w:szCs w:val="28"/>
              </w:rPr>
            </w:pPr>
            <w:r>
              <w:rPr>
                <w:rFonts w:hint="eastAsia" w:ascii="方正大黑_GBK" w:hAnsi="宋体" w:eastAsia="方正大黑_GBK" w:cs="宋体"/>
                <w:color w:val="000000"/>
                <w:kern w:val="0"/>
                <w:sz w:val="28"/>
                <w:szCs w:val="28"/>
              </w:rPr>
              <w:t>项目支出</w:t>
            </w:r>
          </w:p>
        </w:tc>
      </w:tr>
      <w:tr>
        <w:tblPrEx>
          <w:tblCellMar>
            <w:top w:w="0" w:type="dxa"/>
            <w:left w:w="108" w:type="dxa"/>
            <w:bottom w:w="0" w:type="dxa"/>
            <w:right w:w="108" w:type="dxa"/>
          </w:tblCellMar>
        </w:tblPrEx>
        <w:trPr>
          <w:trHeight w:val="623" w:hRule="atLeast"/>
        </w:trPr>
        <w:tc>
          <w:tcPr>
            <w:tcW w:w="922"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科目编码</w:t>
            </w:r>
          </w:p>
        </w:tc>
        <w:tc>
          <w:tcPr>
            <w:tcW w:w="2126"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科目名称</w:t>
            </w:r>
          </w:p>
        </w:tc>
        <w:tc>
          <w:tcPr>
            <w:tcW w:w="195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大黑_GBK" w:hAnsi="宋体" w:eastAsia="方正大黑_GBK" w:cs="宋体"/>
                <w:color w:val="000000"/>
                <w:kern w:val="0"/>
                <w:sz w:val="28"/>
                <w:szCs w:val="28"/>
              </w:rPr>
            </w:pPr>
          </w:p>
        </w:tc>
      </w:tr>
      <w:tr>
        <w:tblPrEx>
          <w:tblCellMar>
            <w:top w:w="0" w:type="dxa"/>
            <w:left w:w="108" w:type="dxa"/>
            <w:bottom w:w="0" w:type="dxa"/>
            <w:right w:w="108" w:type="dxa"/>
          </w:tblCellMar>
        </w:tblPrEx>
        <w:trPr>
          <w:trHeight w:val="413" w:hRule="atLeast"/>
        </w:trPr>
        <w:tc>
          <w:tcPr>
            <w:tcW w:w="30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1951" w:type="pct"/>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000000"/>
                <w:kern w:val="0"/>
                <w:sz w:val="24"/>
                <w:szCs w:val="24"/>
              </w:rPr>
            </w:pPr>
            <w:r>
              <w:rPr>
                <w:rFonts w:eastAsia="宋体"/>
                <w:b/>
                <w:bCs/>
                <w:color w:val="000000"/>
                <w:kern w:val="0"/>
                <w:sz w:val="24"/>
                <w:szCs w:val="24"/>
              </w:rPr>
              <w:t>　</w:t>
            </w:r>
          </w:p>
        </w:tc>
      </w:tr>
      <w:tr>
        <w:tblPrEx>
          <w:tblCellMar>
            <w:top w:w="0" w:type="dxa"/>
            <w:left w:w="108" w:type="dxa"/>
            <w:bottom w:w="0" w:type="dxa"/>
            <w:right w:w="108" w:type="dxa"/>
          </w:tblCellMar>
        </w:tblPrEx>
        <w:trPr>
          <w:trHeight w:val="398" w:hRule="atLeast"/>
        </w:trPr>
        <w:tc>
          <w:tcPr>
            <w:tcW w:w="92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212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195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379" w:hRule="atLeast"/>
        </w:trPr>
        <w:tc>
          <w:tcPr>
            <w:tcW w:w="92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w:t>
            </w:r>
          </w:p>
        </w:tc>
        <w:tc>
          <w:tcPr>
            <w:tcW w:w="212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w:t>
            </w:r>
          </w:p>
        </w:tc>
        <w:tc>
          <w:tcPr>
            <w:tcW w:w="195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附表12</w:t>
      </w:r>
    </w:p>
    <w:tbl>
      <w:tblPr>
        <w:tblStyle w:val="6"/>
        <w:tblW w:w="5000" w:type="pct"/>
        <w:tblInd w:w="0" w:type="dxa"/>
        <w:tblLayout w:type="autofit"/>
        <w:tblCellMar>
          <w:top w:w="0" w:type="dxa"/>
          <w:left w:w="108" w:type="dxa"/>
          <w:bottom w:w="0" w:type="dxa"/>
          <w:right w:w="108" w:type="dxa"/>
        </w:tblCellMar>
      </w:tblPr>
      <w:tblGrid>
        <w:gridCol w:w="478"/>
        <w:gridCol w:w="478"/>
        <w:gridCol w:w="481"/>
        <w:gridCol w:w="481"/>
        <w:gridCol w:w="481"/>
        <w:gridCol w:w="481"/>
        <w:gridCol w:w="482"/>
        <w:gridCol w:w="485"/>
        <w:gridCol w:w="485"/>
        <w:gridCol w:w="488"/>
        <w:gridCol w:w="488"/>
        <w:gridCol w:w="488"/>
        <w:gridCol w:w="488"/>
        <w:gridCol w:w="499"/>
        <w:gridCol w:w="488"/>
        <w:gridCol w:w="488"/>
        <w:gridCol w:w="493"/>
        <w:gridCol w:w="488"/>
        <w:gridCol w:w="488"/>
        <w:gridCol w:w="488"/>
        <w:gridCol w:w="488"/>
        <w:gridCol w:w="488"/>
        <w:gridCol w:w="488"/>
        <w:gridCol w:w="488"/>
        <w:gridCol w:w="2506"/>
      </w:tblGrid>
      <w:tr>
        <w:tblPrEx>
          <w:tblCellMar>
            <w:top w:w="0" w:type="dxa"/>
            <w:left w:w="108" w:type="dxa"/>
            <w:bottom w:w="0" w:type="dxa"/>
            <w:right w:w="108" w:type="dxa"/>
          </w:tblCellMar>
        </w:tblPrEx>
        <w:trPr>
          <w:trHeight w:val="878" w:hRule="atLeast"/>
        </w:trPr>
        <w:tc>
          <w:tcPr>
            <w:tcW w:w="5000" w:type="pct"/>
            <w:gridSpan w:val="25"/>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34"/>
                <w:szCs w:val="34"/>
              </w:rPr>
            </w:pPr>
            <w:r>
              <w:rPr>
                <w:rFonts w:hint="eastAsia" w:ascii="方正小标宋_GBK" w:hAnsi="宋体" w:eastAsia="方正小标宋_GBK" w:cs="宋体"/>
                <w:color w:val="000000"/>
                <w:kern w:val="0"/>
                <w:sz w:val="34"/>
                <w:szCs w:val="34"/>
              </w:rPr>
              <w:t>重庆市九龙坡区城市管理综合行政执法支队杨家坪街道大队政府采购明细表</w:t>
            </w:r>
          </w:p>
        </w:tc>
      </w:tr>
      <w:tr>
        <w:tblPrEx>
          <w:tblCellMar>
            <w:top w:w="0" w:type="dxa"/>
            <w:left w:w="108" w:type="dxa"/>
            <w:bottom w:w="0" w:type="dxa"/>
            <w:right w:w="108" w:type="dxa"/>
          </w:tblCellMar>
        </w:tblPrEx>
        <w:trPr>
          <w:trHeight w:val="327" w:hRule="atLeast"/>
        </w:trPr>
        <w:tc>
          <w:tcPr>
            <w:tcW w:w="169"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9"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0"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0"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0"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0"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0"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1"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1"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3"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93" w:type="pct"/>
            <w:gridSpan w:val="4"/>
            <w:tcBorders>
              <w:top w:val="nil"/>
              <w:left w:val="nil"/>
              <w:bottom w:val="nil"/>
              <w:right w:val="nil"/>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单位：万元</w:t>
            </w:r>
          </w:p>
        </w:tc>
      </w:tr>
      <w:tr>
        <w:tblPrEx>
          <w:tblCellMar>
            <w:top w:w="0" w:type="dxa"/>
            <w:left w:w="108" w:type="dxa"/>
            <w:bottom w:w="0" w:type="dxa"/>
            <w:right w:w="108" w:type="dxa"/>
          </w:tblCellMar>
        </w:tblPrEx>
        <w:trPr>
          <w:trHeight w:val="672" w:hRule="atLeast"/>
        </w:trPr>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部门单位</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项目编码</w:t>
            </w:r>
          </w:p>
        </w:tc>
        <w:tc>
          <w:tcPr>
            <w:tcW w:w="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项目名称</w:t>
            </w:r>
          </w:p>
        </w:tc>
        <w:tc>
          <w:tcPr>
            <w:tcW w:w="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功能科目</w:t>
            </w:r>
          </w:p>
        </w:tc>
        <w:tc>
          <w:tcPr>
            <w:tcW w:w="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政府经济科目</w:t>
            </w:r>
          </w:p>
        </w:tc>
        <w:tc>
          <w:tcPr>
            <w:tcW w:w="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部门经济科目</w:t>
            </w:r>
          </w:p>
        </w:tc>
        <w:tc>
          <w:tcPr>
            <w:tcW w:w="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是否政府采购</w:t>
            </w:r>
          </w:p>
        </w:tc>
        <w:tc>
          <w:tcPr>
            <w:tcW w:w="1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项目状态</w:t>
            </w:r>
          </w:p>
        </w:tc>
        <w:tc>
          <w:tcPr>
            <w:tcW w:w="1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总计</w:t>
            </w:r>
          </w:p>
        </w:tc>
        <w:tc>
          <w:tcPr>
            <w:tcW w:w="864"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一般公共预算</w:t>
            </w:r>
          </w:p>
        </w:tc>
        <w:tc>
          <w:tcPr>
            <w:tcW w:w="518"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政府性基金预算</w:t>
            </w:r>
          </w:p>
        </w:tc>
        <w:tc>
          <w:tcPr>
            <w:tcW w:w="1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国有资本经营预算</w:t>
            </w:r>
          </w:p>
        </w:tc>
        <w:tc>
          <w:tcPr>
            <w:tcW w:w="1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财政专户管理资金</w:t>
            </w:r>
          </w:p>
        </w:tc>
        <w:tc>
          <w:tcPr>
            <w:tcW w:w="1737" w:type="pct"/>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单位资金</w:t>
            </w:r>
          </w:p>
        </w:tc>
      </w:tr>
      <w:tr>
        <w:tblPrEx>
          <w:tblCellMar>
            <w:top w:w="0" w:type="dxa"/>
            <w:left w:w="108" w:type="dxa"/>
            <w:bottom w:w="0" w:type="dxa"/>
            <w:right w:w="108" w:type="dxa"/>
          </w:tblCellMar>
        </w:tblPrEx>
        <w:trPr>
          <w:trHeight w:val="777" w:hRule="atLeast"/>
        </w:trPr>
        <w:tc>
          <w:tcPr>
            <w:tcW w:w="16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6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小计</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一般公共预算资金</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一般债券</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外国政府和国际组织贷款</w:t>
            </w:r>
          </w:p>
        </w:tc>
        <w:tc>
          <w:tcPr>
            <w:tcW w:w="1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外国政府和国际组织赠款</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小计</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政府性基金预算</w:t>
            </w:r>
          </w:p>
        </w:tc>
        <w:tc>
          <w:tcPr>
            <w:tcW w:w="17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专项债券</w:t>
            </w:r>
          </w:p>
        </w:tc>
        <w:tc>
          <w:tcPr>
            <w:tcW w:w="17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小计</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事业收入资金</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上级补助收入资金</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附属单位上缴收入资金</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事业单位经营收入资金</w:t>
            </w:r>
          </w:p>
        </w:tc>
        <w:tc>
          <w:tcPr>
            <w:tcW w:w="87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其他收入资金</w:t>
            </w:r>
          </w:p>
        </w:tc>
      </w:tr>
      <w:tr>
        <w:tblPrEx>
          <w:tblCellMar>
            <w:top w:w="0" w:type="dxa"/>
            <w:left w:w="108" w:type="dxa"/>
            <w:bottom w:w="0" w:type="dxa"/>
            <w:right w:w="108" w:type="dxa"/>
          </w:tblCellMar>
        </w:tblPrEx>
        <w:trPr>
          <w:trHeight w:val="398" w:hRule="atLeast"/>
        </w:trPr>
        <w:tc>
          <w:tcPr>
            <w:tcW w:w="16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nil"/>
              <w:right w:val="nil"/>
            </w:tcBorders>
            <w:shd w:val="clear" w:color="auto" w:fill="auto"/>
            <w:noWrap/>
            <w:vAlign w:val="center"/>
          </w:tcPr>
          <w:p>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t>　</w:t>
            </w:r>
          </w:p>
        </w:tc>
        <w:tc>
          <w:tcPr>
            <w:tcW w:w="170"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nil"/>
              <w:right w:val="nil"/>
            </w:tcBorders>
            <w:shd w:val="clear" w:color="auto" w:fill="auto"/>
            <w:noWrap/>
            <w:vAlign w:val="center"/>
          </w:tcPr>
          <w:p>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t>　</w:t>
            </w:r>
          </w:p>
        </w:tc>
        <w:tc>
          <w:tcPr>
            <w:tcW w:w="170"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3"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98" w:hRule="atLeast"/>
        </w:trPr>
        <w:tc>
          <w:tcPr>
            <w:tcW w:w="16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3"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555" w:hRule="atLeast"/>
        </w:trPr>
        <w:tc>
          <w:tcPr>
            <w:tcW w:w="16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3"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27" w:hRule="atLeast"/>
        </w:trPr>
        <w:tc>
          <w:tcPr>
            <w:tcW w:w="16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3"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35" w:hRule="atLeast"/>
        </w:trPr>
        <w:tc>
          <w:tcPr>
            <w:tcW w:w="16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3"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附表13</w:t>
      </w:r>
    </w:p>
    <w:p>
      <w:pPr>
        <w:widowControl/>
        <w:jc w:val="center"/>
        <w:rPr>
          <w:rFonts w:ascii="方正小标宋_GBK" w:hAnsi="宋体" w:eastAsia="方正小标宋_GBK" w:cs="宋体"/>
          <w:color w:val="000000"/>
          <w:kern w:val="0"/>
          <w:sz w:val="34"/>
          <w:szCs w:val="34"/>
        </w:rPr>
      </w:pPr>
      <w:r>
        <w:rPr>
          <w:rFonts w:hint="eastAsia" w:ascii="方正小标宋_GBK" w:hAnsi="宋体" w:eastAsia="方正小标宋_GBK" w:cs="宋体"/>
          <w:color w:val="000000"/>
          <w:kern w:val="0"/>
          <w:sz w:val="34"/>
          <w:szCs w:val="34"/>
        </w:rPr>
        <w:t>重庆市九龙坡区城市管理综合行政执法支队杨家坪街道大队项目绩效目标表</w:t>
      </w:r>
    </w:p>
    <w:tbl>
      <w:tblPr>
        <w:tblStyle w:val="6"/>
        <w:tblW w:w="5000" w:type="pct"/>
        <w:tblInd w:w="0" w:type="dxa"/>
        <w:tblLayout w:type="autofit"/>
        <w:tblCellMar>
          <w:top w:w="0" w:type="dxa"/>
          <w:left w:w="108" w:type="dxa"/>
          <w:bottom w:w="0" w:type="dxa"/>
          <w:right w:w="108" w:type="dxa"/>
        </w:tblCellMar>
      </w:tblPr>
      <w:tblGrid>
        <w:gridCol w:w="1914"/>
        <w:gridCol w:w="939"/>
        <w:gridCol w:w="939"/>
        <w:gridCol w:w="1662"/>
        <w:gridCol w:w="1120"/>
        <w:gridCol w:w="759"/>
        <w:gridCol w:w="939"/>
        <w:gridCol w:w="1090"/>
        <w:gridCol w:w="578"/>
        <w:gridCol w:w="759"/>
        <w:gridCol w:w="1120"/>
        <w:gridCol w:w="222"/>
        <w:gridCol w:w="222"/>
        <w:gridCol w:w="222"/>
        <w:gridCol w:w="1689"/>
      </w:tblGrid>
      <w:tr>
        <w:tblPrEx>
          <w:tblCellMar>
            <w:top w:w="0" w:type="dxa"/>
            <w:left w:w="108" w:type="dxa"/>
            <w:bottom w:w="0" w:type="dxa"/>
            <w:right w:w="108" w:type="dxa"/>
          </w:tblCellMar>
        </w:tblPrEx>
        <w:trPr>
          <w:trHeight w:val="270" w:hRule="atLeast"/>
        </w:trPr>
        <w:tc>
          <w:tcPr>
            <w:tcW w:w="68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94"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94"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7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65"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25"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94"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30"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4"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33"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73"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7"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7"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7"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80" w:type="pct"/>
            <w:tcBorders>
              <w:top w:val="nil"/>
              <w:left w:val="nil"/>
              <w:bottom w:val="nil"/>
              <w:right w:val="nil"/>
            </w:tcBorders>
            <w:shd w:val="clear" w:color="auto" w:fill="auto"/>
            <w:vAlign w:val="center"/>
          </w:tcPr>
          <w:p>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tblPrEx>
          <w:tblCellMar>
            <w:top w:w="0" w:type="dxa"/>
            <w:left w:w="108" w:type="dxa"/>
            <w:bottom w:w="0" w:type="dxa"/>
            <w:right w:w="108" w:type="dxa"/>
          </w:tblCellMar>
        </w:tblPrEx>
        <w:trPr>
          <w:trHeight w:val="600" w:hRule="atLeast"/>
        </w:trPr>
        <w:tc>
          <w:tcPr>
            <w:tcW w:w="68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单位信息：</w:t>
            </w:r>
          </w:p>
        </w:tc>
        <w:tc>
          <w:tcPr>
            <w:tcW w:w="788"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7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项目名称：</w:t>
            </w:r>
          </w:p>
        </w:tc>
        <w:tc>
          <w:tcPr>
            <w:tcW w:w="1368" w:type="pct"/>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6"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职能职责与活动：</w:t>
            </w:r>
          </w:p>
        </w:tc>
        <w:tc>
          <w:tcPr>
            <w:tcW w:w="981"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660" w:hRule="atLeast"/>
        </w:trPr>
        <w:tc>
          <w:tcPr>
            <w:tcW w:w="68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主管部门：</w:t>
            </w:r>
          </w:p>
        </w:tc>
        <w:tc>
          <w:tcPr>
            <w:tcW w:w="788"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7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项目经办人：</w:t>
            </w:r>
          </w:p>
        </w:tc>
        <w:tc>
          <w:tcPr>
            <w:tcW w:w="1368" w:type="pct"/>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6"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项目总额：</w:t>
            </w:r>
          </w:p>
        </w:tc>
        <w:tc>
          <w:tcPr>
            <w:tcW w:w="981" w:type="pct"/>
            <w:gridSpan w:val="4"/>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765" w:hRule="atLeast"/>
        </w:trPr>
        <w:tc>
          <w:tcPr>
            <w:tcW w:w="68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预算执行率权重(%)：</w:t>
            </w:r>
          </w:p>
        </w:tc>
        <w:tc>
          <w:tcPr>
            <w:tcW w:w="788"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7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项目经办人电话：</w:t>
            </w:r>
          </w:p>
        </w:tc>
        <w:tc>
          <w:tcPr>
            <w:tcW w:w="1368" w:type="pct"/>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其中：</w:t>
            </w:r>
          </w:p>
        </w:tc>
        <w:tc>
          <w:tcPr>
            <w:tcW w:w="37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财政资金：</w:t>
            </w:r>
          </w:p>
        </w:tc>
        <w:tc>
          <w:tcPr>
            <w:tcW w:w="981" w:type="pct"/>
            <w:gridSpan w:val="4"/>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82" w:type="pct"/>
            <w:vMerge w:val="restart"/>
            <w:tcBorders>
              <w:top w:val="nil"/>
              <w:left w:val="single" w:color="auto" w:sz="4" w:space="0"/>
              <w:bottom w:val="single" w:color="auto" w:sz="4" w:space="0"/>
              <w:right w:val="single" w:color="auto" w:sz="4" w:space="0"/>
            </w:tcBorders>
            <w:shd w:val="clear" w:color="auto" w:fill="auto"/>
            <w:noWrap/>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整体目标：</w:t>
            </w:r>
          </w:p>
        </w:tc>
        <w:tc>
          <w:tcPr>
            <w:tcW w:w="2731" w:type="pct"/>
            <w:gridSpan w:val="8"/>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6"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财政专户管理资金：</w:t>
            </w:r>
          </w:p>
        </w:tc>
        <w:tc>
          <w:tcPr>
            <w:tcW w:w="981"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8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2731" w:type="pct"/>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06"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单位资金：</w:t>
            </w:r>
          </w:p>
        </w:tc>
        <w:tc>
          <w:tcPr>
            <w:tcW w:w="981"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8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2731" w:type="pct"/>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06"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社会投入资金：</w:t>
            </w:r>
          </w:p>
        </w:tc>
        <w:tc>
          <w:tcPr>
            <w:tcW w:w="981"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8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2731" w:type="pct"/>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06"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银行贷款：</w:t>
            </w:r>
          </w:p>
        </w:tc>
        <w:tc>
          <w:tcPr>
            <w:tcW w:w="981"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630" w:hRule="atLeast"/>
        </w:trPr>
        <w:tc>
          <w:tcPr>
            <w:tcW w:w="68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一级指标</w:t>
            </w:r>
          </w:p>
        </w:tc>
        <w:tc>
          <w:tcPr>
            <w:tcW w:w="49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二级指标</w:t>
            </w:r>
          </w:p>
        </w:tc>
        <w:tc>
          <w:tcPr>
            <w:tcW w:w="29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三级指标</w:t>
            </w:r>
          </w:p>
        </w:tc>
        <w:tc>
          <w:tcPr>
            <w:tcW w:w="57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指标性质</w:t>
            </w:r>
          </w:p>
        </w:tc>
        <w:tc>
          <w:tcPr>
            <w:tcW w:w="3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历史参考值</w:t>
            </w:r>
          </w:p>
        </w:tc>
        <w:tc>
          <w:tcPr>
            <w:tcW w:w="22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指标值</w:t>
            </w:r>
          </w:p>
        </w:tc>
        <w:tc>
          <w:tcPr>
            <w:tcW w:w="29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度量单位</w:t>
            </w:r>
          </w:p>
        </w:tc>
        <w:tc>
          <w:tcPr>
            <w:tcW w:w="33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权重（%）</w:t>
            </w:r>
          </w:p>
        </w:tc>
        <w:tc>
          <w:tcPr>
            <w:tcW w:w="15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备注</w:t>
            </w:r>
          </w:p>
        </w:tc>
        <w:tc>
          <w:tcPr>
            <w:tcW w:w="23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37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8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9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7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2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7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8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9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7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2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7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8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9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7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2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7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8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9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7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2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7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8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9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7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2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7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8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9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7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2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7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8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9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7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2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7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8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9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7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2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7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sectPr>
      <w:pgSz w:w="16838" w:h="11906"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黑体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大黑_GBK">
    <w:altName w:val="方正黑体_GBK"/>
    <w:panose1 w:val="03000509000000000000"/>
    <w:charset w:val="86"/>
    <w:family w:val="script"/>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C2160"/>
    <w:rsid w:val="00016647"/>
    <w:rsid w:val="00034831"/>
    <w:rsid w:val="00113744"/>
    <w:rsid w:val="00141B7D"/>
    <w:rsid w:val="00152E2C"/>
    <w:rsid w:val="002D10E6"/>
    <w:rsid w:val="003D789D"/>
    <w:rsid w:val="004C6DD9"/>
    <w:rsid w:val="004D20AC"/>
    <w:rsid w:val="008271A4"/>
    <w:rsid w:val="008D507A"/>
    <w:rsid w:val="009374AD"/>
    <w:rsid w:val="0095081C"/>
    <w:rsid w:val="00BA06BA"/>
    <w:rsid w:val="00CA7D11"/>
    <w:rsid w:val="00D45FC6"/>
    <w:rsid w:val="00DF7E11"/>
    <w:rsid w:val="00EC3B77"/>
    <w:rsid w:val="00F1023F"/>
    <w:rsid w:val="00F41F00"/>
    <w:rsid w:val="00FC2160"/>
    <w:rsid w:val="4FFFADCD"/>
    <w:rsid w:val="566BCD6C"/>
    <w:rsid w:val="6F1EB1A7"/>
    <w:rsid w:val="7FBFC87B"/>
    <w:rsid w:val="7FEF0801"/>
    <w:rsid w:val="7FEF6B91"/>
    <w:rsid w:val="7FFE823E"/>
    <w:rsid w:val="9FBAF60A"/>
    <w:rsid w:val="BF2F5D69"/>
    <w:rsid w:val="BF6F61CC"/>
    <w:rsid w:val="CDFF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178" w:leftChars="-85" w:right="-693" w:rightChars="-330" w:firstLine="560" w:firstLineChars="200"/>
    </w:pPr>
    <w:rPr>
      <w:rFonts w:eastAsia="宋体"/>
      <w:sz w:val="28"/>
      <w:szCs w:val="24"/>
    </w:r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0"/>
    <w:pPr>
      <w:widowControl/>
      <w:spacing w:before="100" w:beforeAutospacing="1" w:after="100" w:afterAutospacing="1"/>
      <w:jc w:val="left"/>
    </w:pPr>
    <w:rPr>
      <w:rFonts w:hint="eastAsia" w:ascii="宋体" w:hAnsi="宋体" w:eastAsia="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styleId="10">
    <w:name w:val="List Paragraph"/>
    <w:basedOn w:val="1"/>
    <w:qFormat/>
    <w:uiPriority w:val="34"/>
    <w:pPr>
      <w:ind w:firstLine="420" w:firstLineChars="200"/>
    </w:pPr>
    <w:rPr>
      <w:rFonts w:ascii="仿宋" w:hAnsi="仿宋" w:eastAsia="仿宋"/>
      <w:sz w:val="28"/>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1218</Words>
  <Characters>6948</Characters>
  <Lines>57</Lines>
  <Paragraphs>16</Paragraphs>
  <TotalTime>10</TotalTime>
  <ScaleCrop>false</ScaleCrop>
  <LinksUpToDate>false</LinksUpToDate>
  <CharactersWithSpaces>8150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2025-01-20T15:40:00Z</dcterms:created>
  <dc:creator>AutoBVT</dc:creator>
  <cp:lastModifiedBy>user</cp:lastModifiedBy>
  <dcterms:modified xsi:type="dcterms:W3CDTF">2025-01-23T15:05:11Z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