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重庆市九龙坡区杨家坪街道社区事务服务中心2025年单位预算情况说明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widowControl/>
        <w:spacing w:line="594" w:lineRule="exact"/>
        <w:ind w:firstLine="640" w:firstLineChars="200"/>
        <w:jc w:val="left"/>
        <w:rPr>
          <w:rFonts w:ascii="方正仿宋_GBK" w:hAnsi="方正仿宋_GBK" w:cs="方正仿宋_GBK"/>
          <w:szCs w:val="32"/>
        </w:rPr>
      </w:pPr>
      <w:r>
        <w:rPr>
          <w:rFonts w:hint="eastAsia" w:ascii="方正仿宋_GBK" w:hAnsi="方正仿宋_GBK" w:cs="方正仿宋_GBK"/>
          <w:szCs w:val="32"/>
        </w:rPr>
        <w:t>开展社区服务需求调查，开发利用社区资源，鼓励兴办社区福利服务项目，规范社区福利行业服务行为。负责协调推进社区建设、社区自治、社会组织培育管理的事务性工作，为辖区混合所有制企业、非公有制企业和新经济组织、新社会组织、新就业群体提供服务。承担街道基金以及基金项目运营和管理工作，指导社区基金建管用；加强社区集体资金、资产、资源或者其他公共财物规范管理，负责社区用房建设、管理、盘活等工作。做好社区残疾人、空巢老人、孤儿、流动儿童等群体的服务工作，加强社区捐助站点建设管理，推进社区救助、慈善和福利工作，开展扶贫济困活动；加强社区服务队伍建设，承办辖区内社区服务从业人员的日常管理和培训工作；指导社会工作人才队伍建设。组织实施志愿服务活动，推动志愿服务品牌化建设。承担辖区人居环境整治、城市更新、道路绿化、市政设施等事务性、服务性工作。完成街道党工委、办事处交办的其他任务。</w:t>
      </w:r>
    </w:p>
    <w:p>
      <w:pPr>
        <w:adjustRightInd w:val="0"/>
        <w:snapToGrid w:val="0"/>
        <w:spacing w:line="600" w:lineRule="exact"/>
        <w:ind w:firstLine="640" w:firstLineChars="200"/>
        <w:rPr>
          <w:rFonts w:ascii="方正楷体_GBK" w:eastAsia="方正楷体_GBK" w:cs="仿宋_GB2312"/>
        </w:rPr>
      </w:pPr>
      <w:r>
        <w:rPr>
          <w:rFonts w:hint="eastAsia" w:ascii="方正楷体_GBK" w:eastAsia="方正楷体_GBK" w:cs="仿宋_GB2312"/>
        </w:rPr>
        <w:t>（二）单位构成</w:t>
      </w:r>
    </w:p>
    <w:p>
      <w:pPr>
        <w:spacing w:line="600" w:lineRule="exact"/>
        <w:ind w:firstLine="640" w:firstLineChars="200"/>
        <w:rPr>
          <w:rFonts w:ascii="方正仿宋_GBK" w:hAnsi="仿宋" w:cs="仿宋"/>
          <w:bCs/>
          <w:szCs w:val="32"/>
        </w:rPr>
      </w:pPr>
      <w:r>
        <w:rPr>
          <w:rFonts w:ascii="方正仿宋_GBK" w:hAnsi="仿宋" w:cs="仿宋"/>
          <w:bCs/>
          <w:szCs w:val="32"/>
        </w:rPr>
        <w:t>本单位为重庆市九龙坡区人民政府杨家坪街道办事处下属</w:t>
      </w:r>
      <w:r>
        <w:rPr>
          <w:rFonts w:ascii="方正仿宋_GBK"/>
          <w:color w:val="000000"/>
          <w:szCs w:val="32"/>
        </w:rPr>
        <w:t>二</w:t>
      </w:r>
      <w:r>
        <w:rPr>
          <w:rFonts w:ascii="方正仿宋_GBK" w:hAnsi="仿宋" w:cs="仿宋"/>
          <w:bCs/>
          <w:szCs w:val="32"/>
        </w:rPr>
        <w:t>级</w:t>
      </w:r>
      <w:r>
        <w:rPr>
          <w:rFonts w:ascii="方正仿宋_GBK" w:hAnsi="仿宋" w:cs="仿宋"/>
          <w:bCs/>
          <w:spacing w:val="14"/>
          <w:szCs w:val="32"/>
        </w:rPr>
        <w:t>预算单位，单位类型</w:t>
      </w:r>
      <w:r>
        <w:rPr>
          <w:rFonts w:ascii="方正仿宋_GBK" w:hAnsi="仿宋" w:cs="仿宋"/>
          <w:bCs/>
          <w:szCs w:val="32"/>
        </w:rPr>
        <w:t>为</w:t>
      </w:r>
      <w:r>
        <w:rPr>
          <w:rFonts w:ascii="方正仿宋_GBK"/>
          <w:color w:val="000000"/>
          <w:szCs w:val="32"/>
        </w:rPr>
        <w:t>公益一类事业</w:t>
      </w:r>
      <w:r>
        <w:rPr>
          <w:rFonts w:ascii="方正仿宋_GBK" w:hAnsi="仿宋" w:cs="仿宋"/>
          <w:bCs/>
          <w:szCs w:val="32"/>
        </w:rPr>
        <w:t>单位。</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2025年年初预算数53.56万元，其中：一般公共预算拨款53.56万元。收入较2024年减少23.69万元，主要是人员减少，</w:t>
      </w:r>
      <w:r>
        <w:rPr>
          <w:rFonts w:hint="eastAsia" w:cs="仿宋_GB2312"/>
          <w:szCs w:val="32"/>
        </w:rPr>
        <w:t>人员经费、公用</w:t>
      </w:r>
      <w:r>
        <w:rPr>
          <w:rFonts w:hint="eastAsia" w:cs="仿宋_GB2312"/>
        </w:rPr>
        <w:t>经费拨款减少23.69万元。</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2025年年初预算数53.56万元，其中：一般公共服务支出预算</w:t>
      </w:r>
      <w:r>
        <w:rPr>
          <w:rFonts w:cs="仿宋_GB2312"/>
        </w:rPr>
        <w:t>36.55</w:t>
      </w:r>
      <w:r>
        <w:rPr>
          <w:rFonts w:hint="eastAsia" w:cs="仿宋_GB2312"/>
        </w:rPr>
        <w:t>万元，社会保障和就业支出预算</w:t>
      </w:r>
      <w:r>
        <w:rPr>
          <w:rFonts w:cs="仿宋_GB2312"/>
        </w:rPr>
        <w:t>11.14</w:t>
      </w:r>
      <w:r>
        <w:rPr>
          <w:rFonts w:hint="eastAsia" w:cs="仿宋_GB2312"/>
        </w:rPr>
        <w:t>万元，卫生健康支出预算</w:t>
      </w:r>
      <w:r>
        <w:rPr>
          <w:rFonts w:cs="仿宋_GB2312"/>
        </w:rPr>
        <w:t>2.29</w:t>
      </w:r>
      <w:r>
        <w:rPr>
          <w:rFonts w:hint="eastAsia" w:cs="仿宋_GB2312"/>
        </w:rPr>
        <w:t>万元，住房保障支出预算</w:t>
      </w:r>
      <w:r>
        <w:rPr>
          <w:rFonts w:cs="仿宋_GB2312"/>
        </w:rPr>
        <w:t>3.59</w:t>
      </w:r>
      <w:r>
        <w:rPr>
          <w:rFonts w:hint="eastAsia" w:cs="仿宋_GB2312"/>
        </w:rPr>
        <w:t>万元。支出预算较2024年减少23.69万元，主要是基本支出预算减少23.69万元。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cs="仿宋_GB2312"/>
        </w:rPr>
      </w:pPr>
      <w:r>
        <w:rPr>
          <w:rFonts w:hint="eastAsia" w:cs="仿宋_GB2312"/>
        </w:rPr>
        <w:t>2025年一般公共预算财政拨款收入53.56万元，一般公共预算财政拨款支出53.56万元，比2024年减少23.69 万元。其中：基本支出53.56万元，比2024年减少23.69万元，主要原因是人员减少，</w:t>
      </w:r>
      <w:r>
        <w:rPr>
          <w:rFonts w:hint="eastAsia" w:cs="仿宋_GB2312"/>
          <w:szCs w:val="32"/>
        </w:rPr>
        <w:t>人员经费、公用</w:t>
      </w:r>
      <w:r>
        <w:rPr>
          <w:rFonts w:hint="eastAsia" w:cs="仿宋_GB2312"/>
        </w:rPr>
        <w:t>经费拨款减少，主要用于保障在职人员工资福利及社会保险缴费，退休人员补助等，保障单位正常运转的各项商品服务支出。</w:t>
      </w:r>
    </w:p>
    <w:p>
      <w:pPr>
        <w:adjustRightInd w:val="0"/>
        <w:snapToGrid w:val="0"/>
        <w:spacing w:line="600" w:lineRule="exact"/>
        <w:ind w:firstLine="640" w:firstLineChars="200"/>
        <w:rPr>
          <w:rFonts w:cs="仿宋_GB2312"/>
        </w:rPr>
      </w:pPr>
      <w:r>
        <w:rPr>
          <w:rFonts w:hint="eastAsia" w:cs="仿宋_GB2312"/>
        </w:rPr>
        <w:t>重庆市九龙坡区杨家坪街道社区事务服务中心2025年无使用政府性基金预算拨款安排的支出。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cs="仿宋_GB2312"/>
          <w:szCs w:val="32"/>
        </w:rPr>
      </w:pPr>
      <w:r>
        <w:rPr>
          <w:rFonts w:hint="eastAsia" w:cs="仿宋_GB2312"/>
        </w:rPr>
        <w:t>本</w:t>
      </w:r>
      <w:r>
        <w:rPr>
          <w:rFonts w:hint="eastAsia" w:cs="仿宋_GB2312"/>
          <w:szCs w:val="32"/>
        </w:rPr>
        <w:t>单位2025年无“三公”经费预算安排。</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1.我单位不在机关运行经费统计范围之内。</w:t>
      </w:r>
    </w:p>
    <w:p>
      <w:pPr>
        <w:adjustRightInd w:val="0"/>
        <w:snapToGrid w:val="0"/>
        <w:spacing w:line="600" w:lineRule="exact"/>
        <w:ind w:firstLine="640" w:firstLineChars="200"/>
        <w:rPr>
          <w:rFonts w:cs="仿宋_GB2312"/>
        </w:rPr>
      </w:pPr>
      <w:r>
        <w:rPr>
          <w:rFonts w:hint="eastAsia" w:cs="仿宋_GB2312"/>
        </w:rPr>
        <w:t>2.政府采购情况。本单位2025年无政府采购预算安排。</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2025年</w:t>
      </w:r>
      <w:r>
        <w:rPr>
          <w:rFonts w:hint="eastAsia" w:cs="仿宋_GB2312"/>
        </w:rPr>
        <w:t>本</w:t>
      </w:r>
      <w:r>
        <w:rPr>
          <w:rFonts w:hint="eastAsia" w:cs="仿宋_GB2312"/>
          <w:color w:val="000000"/>
        </w:rPr>
        <w:t>单位无项目支出预算安排，不涉及绩效目标管理。</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4.国有资产占有使用情况。截止2024年12月，本单位共有车辆0辆，其中一般公务用车0辆、执勤执法用车0辆。2025年一般公共预算安排购置车辆0辆，其中一般公务用车 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2" w:firstLineChars="200"/>
        <w:rPr>
          <w:rFonts w:cs="仿宋_GB2312"/>
          <w:b/>
        </w:rPr>
      </w:pPr>
    </w:p>
    <w:p>
      <w:pPr>
        <w:adjustRightInd w:val="0"/>
        <w:snapToGrid w:val="0"/>
        <w:spacing w:line="600" w:lineRule="exact"/>
        <w:ind w:firstLine="640" w:firstLineChars="200"/>
      </w:pPr>
      <w:r>
        <w:rPr>
          <w:rFonts w:hint="eastAsia" w:cs="仿宋_GB2312"/>
        </w:rPr>
        <w:t>部门预算公开联系人：姜燕妮 联系方式：</w:t>
      </w:r>
      <w:r>
        <w:rPr>
          <w:rFonts w:hint="eastAsia"/>
        </w:rPr>
        <w:t xml:space="preserve"> 023-68106375</w:t>
      </w:r>
    </w:p>
    <w:p>
      <w:pPr>
        <w:adjustRightInd w:val="0"/>
        <w:snapToGrid w:val="0"/>
        <w:spacing w:line="600" w:lineRule="exact"/>
        <w:ind w:firstLine="642" w:firstLineChars="200"/>
        <w:rPr>
          <w:b/>
        </w:rPr>
      </w:pPr>
    </w:p>
    <w:p>
      <w:pPr>
        <w:pStyle w:val="2"/>
        <w:tabs>
          <w:tab w:val="left" w:pos="1560"/>
        </w:tabs>
        <w:adjustRightInd w:val="0"/>
        <w:snapToGrid w:val="0"/>
        <w:spacing w:line="600" w:lineRule="exact"/>
        <w:ind w:left="0" w:leftChars="0" w:right="0" w:rightChars="0" w:firstLine="640"/>
        <w:rPr>
          <w:rFonts w:eastAsia="方正仿宋_GBK" w:cs="仿宋_GB2312"/>
          <w:sz w:val="32"/>
          <w:szCs w:val="20"/>
        </w:rPr>
      </w:pPr>
      <w:r>
        <w:rPr>
          <w:rFonts w:hint="eastAsia" w:eastAsia="方正仿宋_GBK"/>
          <w:sz w:val="32"/>
          <w:szCs w:val="32"/>
        </w:rPr>
        <w:t>附表：1.2025年</w:t>
      </w:r>
      <w:r>
        <w:rPr>
          <w:rFonts w:hint="eastAsia" w:eastAsia="方正仿宋_GBK" w:cs="仿宋_GB2312"/>
          <w:sz w:val="32"/>
          <w:szCs w:val="20"/>
        </w:rPr>
        <w:t>杨家坪街道社区事务服务中心财政拨款收支总表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2</w:t>
      </w:r>
      <w:r>
        <w:rPr>
          <w:rFonts w:hint="eastAsia" w:eastAsia="方正仿宋_GBK"/>
          <w:spacing w:val="-10"/>
          <w:sz w:val="32"/>
          <w:szCs w:val="32"/>
        </w:rPr>
        <w:t>.2025年</w:t>
      </w:r>
      <w:r>
        <w:rPr>
          <w:rFonts w:hint="eastAsia" w:eastAsia="方正仿宋_GBK" w:cs="仿宋_GB2312"/>
          <w:sz w:val="32"/>
          <w:szCs w:val="20"/>
        </w:rPr>
        <w:t>杨家坪街道社区事务服务中心</w:t>
      </w:r>
      <w:r>
        <w:rPr>
          <w:rFonts w:hint="eastAsia" w:eastAsia="方正仿宋_GBK"/>
          <w:spacing w:val="-10"/>
          <w:sz w:val="32"/>
          <w:szCs w:val="32"/>
        </w:rPr>
        <w:t>一般公共预算财政拨款支出预算表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3.2025年</w:t>
      </w:r>
      <w:r>
        <w:rPr>
          <w:rFonts w:hint="eastAsia" w:eastAsia="方正仿宋_GBK" w:cs="仿宋_GB2312"/>
          <w:sz w:val="32"/>
          <w:szCs w:val="20"/>
        </w:rPr>
        <w:t>杨家坪街道社区事务服务中心</w:t>
      </w:r>
      <w:r>
        <w:rPr>
          <w:rFonts w:hint="eastAsia" w:eastAsia="方正仿宋_GBK"/>
          <w:sz w:val="32"/>
          <w:szCs w:val="32"/>
        </w:rPr>
        <w:t>一般公共预算财政拨款基本支出预算表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4.2025年</w:t>
      </w:r>
      <w:r>
        <w:rPr>
          <w:rFonts w:hint="eastAsia" w:eastAsia="方正仿宋_GBK" w:cs="仿宋_GB2312"/>
          <w:sz w:val="32"/>
          <w:szCs w:val="20"/>
        </w:rPr>
        <w:t>杨家坪街道社区事务服务中心</w:t>
      </w:r>
      <w:r>
        <w:rPr>
          <w:rFonts w:hint="eastAsia" w:eastAsia="方正仿宋_GBK"/>
          <w:sz w:val="32"/>
          <w:szCs w:val="32"/>
        </w:rPr>
        <w:t>一般公共预算财政拨款基本支出预算表（政府预算支出经济分类科目）</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sz w:val="32"/>
          <w:szCs w:val="32"/>
        </w:rPr>
      </w:pPr>
      <w:r>
        <w:rPr>
          <w:rFonts w:hint="eastAsia" w:eastAsia="方正仿宋_GBK"/>
          <w:sz w:val="32"/>
          <w:szCs w:val="32"/>
        </w:rPr>
        <w:t>5.2025年</w:t>
      </w:r>
      <w:r>
        <w:rPr>
          <w:rFonts w:hint="eastAsia" w:eastAsia="方正仿宋_GBK" w:cs="仿宋_GB2312"/>
          <w:sz w:val="32"/>
          <w:szCs w:val="20"/>
        </w:rPr>
        <w:t>杨家坪街道社区事务服务中心</w:t>
      </w:r>
      <w:r>
        <w:rPr>
          <w:rFonts w:hint="eastAsia" w:eastAsia="方正仿宋_GBK"/>
          <w:sz w:val="32"/>
          <w:szCs w:val="32"/>
        </w:rPr>
        <w:t>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Cs w:val="32"/>
        </w:rPr>
      </w:pPr>
      <w:r>
        <w:rPr>
          <w:rFonts w:hint="eastAsia"/>
          <w:szCs w:val="32"/>
        </w:rPr>
        <w:t>6.2025年</w:t>
      </w:r>
      <w:r>
        <w:rPr>
          <w:rFonts w:hint="eastAsia" w:cs="仿宋_GB2312"/>
        </w:rPr>
        <w:t>杨家坪街道社区事务服务中心</w:t>
      </w:r>
      <w:r>
        <w:rPr>
          <w:rFonts w:hint="eastAsia"/>
          <w:szCs w:val="32"/>
        </w:rPr>
        <w:t>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Cs w:val="32"/>
        </w:rPr>
      </w:pPr>
      <w:r>
        <w:rPr>
          <w:rFonts w:hint="eastAsia"/>
          <w:szCs w:val="32"/>
        </w:rPr>
        <w:t>7.2025年</w:t>
      </w:r>
      <w:r>
        <w:rPr>
          <w:rFonts w:hint="eastAsia" w:cs="仿宋_GB2312"/>
        </w:rPr>
        <w:t>杨家坪街道社区事务服务中心</w:t>
      </w:r>
      <w:r>
        <w:rPr>
          <w:rFonts w:hint="eastAsia"/>
          <w:szCs w:val="32"/>
        </w:rPr>
        <w:t>部门收支总表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b/>
          <w:szCs w:val="32"/>
        </w:rPr>
      </w:pPr>
      <w:r>
        <w:rPr>
          <w:rFonts w:hint="eastAsia"/>
          <w:szCs w:val="32"/>
        </w:rPr>
        <w:t>8.2025年</w:t>
      </w:r>
      <w:r>
        <w:rPr>
          <w:rFonts w:hint="eastAsia" w:cs="仿宋_GB2312"/>
        </w:rPr>
        <w:t>杨家坪街道社区事务服务中心</w:t>
      </w:r>
      <w:r>
        <w:rPr>
          <w:rFonts w:hint="eastAsia"/>
          <w:szCs w:val="32"/>
        </w:rPr>
        <w:t>部门收入总表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Cs w:val="32"/>
        </w:rPr>
      </w:pPr>
      <w:r>
        <w:rPr>
          <w:rFonts w:hint="eastAsia"/>
          <w:szCs w:val="32"/>
        </w:rPr>
        <w:t>9.2025年</w:t>
      </w:r>
      <w:r>
        <w:rPr>
          <w:rFonts w:hint="eastAsia" w:cs="仿宋_GB2312"/>
        </w:rPr>
        <w:t>杨家坪街道社区事务服务中心</w:t>
      </w:r>
      <w:r>
        <w:rPr>
          <w:rFonts w:hint="eastAsia"/>
          <w:szCs w:val="32"/>
        </w:rPr>
        <w:t>部门支出总表（功能科目分类到项）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Cs w:val="32"/>
        </w:rPr>
      </w:pPr>
      <w:r>
        <w:rPr>
          <w:rFonts w:hint="eastAsia"/>
          <w:szCs w:val="32"/>
        </w:rPr>
        <w:t>10.2025年</w:t>
      </w:r>
      <w:r>
        <w:rPr>
          <w:rFonts w:hint="eastAsia" w:cs="仿宋_GB2312"/>
        </w:rPr>
        <w:t>杨家坪街道社区事务服务中心</w:t>
      </w:r>
      <w:r>
        <w:rPr>
          <w:rFonts w:hint="eastAsia"/>
          <w:szCs w:val="32"/>
        </w:rPr>
        <w:t>一般公共预算财政拨款项目支出预算表（部门预算支出经济分类科目）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szCs w:val="32"/>
        </w:rPr>
      </w:pPr>
      <w:r>
        <w:rPr>
          <w:rFonts w:hint="eastAsia"/>
          <w:szCs w:val="32"/>
        </w:rPr>
        <w:t>11.2025年</w:t>
      </w:r>
      <w:r>
        <w:rPr>
          <w:rFonts w:hint="eastAsia" w:cs="仿宋_GB2312"/>
        </w:rPr>
        <w:t>杨家坪街道社区事务服务中心</w:t>
      </w:r>
      <w:r>
        <w:rPr>
          <w:rFonts w:hint="eastAsia"/>
          <w:szCs w:val="32"/>
        </w:rPr>
        <w:t>一般公共预算财政拨款项目支出预算表（政府预算支出经济分类科目）</w:t>
      </w: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sz w:val="32"/>
          <w:szCs w:val="32"/>
        </w:rPr>
      </w:pPr>
      <w:r>
        <w:rPr>
          <w:rFonts w:hint="eastAsia" w:eastAsia="方正仿宋_GBK"/>
          <w:sz w:val="32"/>
          <w:szCs w:val="32"/>
        </w:rPr>
        <w:t>12.2025年</w:t>
      </w:r>
      <w:r>
        <w:rPr>
          <w:rFonts w:hint="eastAsia" w:eastAsia="方正仿宋_GBK" w:cs="仿宋_GB2312"/>
          <w:sz w:val="32"/>
          <w:szCs w:val="20"/>
        </w:rPr>
        <w:t>杨家坪街道社区事务服务中心</w:t>
      </w:r>
      <w:r>
        <w:rPr>
          <w:rFonts w:hint="eastAsia" w:eastAsia="方正仿宋_GBK"/>
          <w:sz w:val="32"/>
          <w:szCs w:val="32"/>
        </w:rPr>
        <w:t>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szCs w:val="32"/>
        </w:rPr>
      </w:pPr>
      <w:r>
        <w:rPr>
          <w:rFonts w:hint="eastAsia"/>
          <w:szCs w:val="32"/>
        </w:rPr>
        <w:t>13.2025年</w:t>
      </w:r>
      <w:r>
        <w:rPr>
          <w:rFonts w:hint="eastAsia" w:cs="仿宋_GB2312"/>
        </w:rPr>
        <w:t>杨家坪街道社区事务服务中心</w:t>
      </w:r>
      <w:r>
        <w:rPr>
          <w:rFonts w:hint="eastAsia"/>
          <w:szCs w:val="32"/>
        </w:rPr>
        <w:t>项目绩效目标表</w:t>
      </w:r>
    </w:p>
    <w:p>
      <w:pPr>
        <w:sectPr>
          <w:pgSz w:w="11906" w:h="16838"/>
          <w:pgMar w:top="1440" w:right="1800" w:bottom="1440" w:left="1800" w:header="851" w:footer="992" w:gutter="0"/>
          <w:cols w:space="425" w:num="1"/>
          <w:docGrid w:type="lines" w:linePitch="312" w:charSpace="0"/>
        </w:sectPr>
      </w:pPr>
    </w:p>
    <w:p>
      <w:pPr>
        <w:rPr>
          <w:rFonts w:hint="eastAsia" w:ascii="方正黑体_GBK" w:hAnsi="方正黑体_GBK" w:eastAsia="方正黑体_GBK" w:cs="方正黑体_GBK"/>
        </w:rPr>
      </w:pPr>
      <w:r>
        <w:rPr>
          <w:rFonts w:hint="eastAsia" w:ascii="方正黑体_GBK" w:hAnsi="方正黑体_GBK" w:eastAsia="方正黑体_GBK" w:cs="方正黑体_GBK"/>
        </w:rPr>
        <w:t>附表1</w:t>
      </w:r>
    </w:p>
    <w:tbl>
      <w:tblPr>
        <w:tblStyle w:val="5"/>
        <w:tblW w:w="5000" w:type="pct"/>
        <w:tblInd w:w="0" w:type="dxa"/>
        <w:tblLayout w:type="autofit"/>
        <w:tblCellMar>
          <w:top w:w="0" w:type="dxa"/>
          <w:left w:w="108" w:type="dxa"/>
          <w:bottom w:w="0" w:type="dxa"/>
          <w:right w:w="108" w:type="dxa"/>
        </w:tblCellMar>
      </w:tblPr>
      <w:tblGrid>
        <w:gridCol w:w="2616"/>
        <w:gridCol w:w="1843"/>
        <w:gridCol w:w="2753"/>
        <w:gridCol w:w="1826"/>
        <w:gridCol w:w="1735"/>
        <w:gridCol w:w="1665"/>
        <w:gridCol w:w="1736"/>
      </w:tblGrid>
      <w:tr>
        <w:tblPrEx>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重庆市九龙坡区杨家坪街道社区事务服务中心财政拨款收支总表</w:t>
            </w:r>
          </w:p>
        </w:tc>
      </w:tr>
      <w:tr>
        <w:tblPrEx>
          <w:tblCellMar>
            <w:top w:w="0" w:type="dxa"/>
            <w:left w:w="108" w:type="dxa"/>
            <w:bottom w:w="0" w:type="dxa"/>
            <w:right w:w="108" w:type="dxa"/>
          </w:tblCellMar>
        </w:tblPrEx>
        <w:trPr>
          <w:trHeight w:val="465" w:hRule="atLeast"/>
        </w:trPr>
        <w:tc>
          <w:tcPr>
            <w:tcW w:w="8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59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45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rPr>
          <w:trHeight w:val="863"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53.56</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36.55</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36.55</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11.14</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11.14</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2.29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2.29</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3.59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3.59</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3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附表2</w:t>
      </w:r>
    </w:p>
    <w:tbl>
      <w:tblPr>
        <w:tblStyle w:val="5"/>
        <w:tblW w:w="5000" w:type="pct"/>
        <w:tblInd w:w="0" w:type="dxa"/>
        <w:tblLayout w:type="autofit"/>
        <w:tblCellMar>
          <w:top w:w="0" w:type="dxa"/>
          <w:left w:w="108" w:type="dxa"/>
          <w:bottom w:w="0" w:type="dxa"/>
          <w:right w:w="108" w:type="dxa"/>
        </w:tblCellMar>
      </w:tblPr>
      <w:tblGrid>
        <w:gridCol w:w="1672"/>
        <w:gridCol w:w="5471"/>
        <w:gridCol w:w="2373"/>
        <w:gridCol w:w="2441"/>
        <w:gridCol w:w="2217"/>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8"/>
                <w:szCs w:val="28"/>
              </w:rPr>
            </w:pPr>
            <w:bookmarkStart w:id="0" w:name="_GoBack"/>
            <w:r>
              <w:rPr>
                <w:rFonts w:hint="eastAsia" w:ascii="方正小标宋_GBK" w:hAnsi="宋体" w:eastAsia="方正小标宋_GBK" w:cs="宋体"/>
                <w:color w:val="000000"/>
                <w:kern w:val="0"/>
                <w:sz w:val="34"/>
                <w:szCs w:val="34"/>
              </w:rPr>
              <w:t>重庆市九龙坡区杨家坪街道社区事务服务中心一般公共预算财政拨款支出预算表</w:t>
            </w:r>
            <w:bookmarkEnd w:id="0"/>
          </w:p>
        </w:tc>
      </w:tr>
      <w:tr>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28"/>
                <w:szCs w:val="28"/>
              </w:rPr>
            </w:pPr>
          </w:p>
        </w:tc>
      </w:tr>
      <w:tr>
        <w:tblPrEx>
          <w:tblCellMar>
            <w:top w:w="0" w:type="dxa"/>
            <w:left w:w="108" w:type="dxa"/>
            <w:bottom w:w="0" w:type="dxa"/>
            <w:right w:w="108" w:type="dxa"/>
          </w:tblCellMar>
        </w:tblPrEx>
        <w:trPr>
          <w:trHeight w:val="327" w:hRule="atLeast"/>
        </w:trPr>
        <w:tc>
          <w:tcPr>
            <w:tcW w:w="590"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0"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13" w:hRule="atLeast"/>
        </w:trPr>
        <w:tc>
          <w:tcPr>
            <w:tcW w:w="590"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0"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90" w:hRule="atLeast"/>
        </w:trPr>
        <w:tc>
          <w:tcPr>
            <w:tcW w:w="2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2480"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585"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193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3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86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8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379" w:hRule="atLeast"/>
        </w:trPr>
        <w:tc>
          <w:tcPr>
            <w:tcW w:w="2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53.56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53.56</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201</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一般公共服务支出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36.55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36.55</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20139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社会工作事务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36.55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36.55</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2013950</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36.55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36.55</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11.14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11.14</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20802</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民政管理事务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2080208</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基层政权建设和社区治理</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11.14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11.14</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2080505</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3.68</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2080506</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机关事业单位职业年金缴费支出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1.84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1.84</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2080599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5.61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5.61</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2.29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2.29</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行政事业单位医疗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2.29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2.29</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2101102</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1.65</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2101199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其他行政事业单位医疗支出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0.64</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0.64</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3.59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3.59</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住房改革支出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3.59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3.59</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3.19</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2210203</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购房补贴</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0.40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0.40</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附表3</w:t>
      </w:r>
    </w:p>
    <w:tbl>
      <w:tblPr>
        <w:tblStyle w:val="5"/>
        <w:tblW w:w="5000" w:type="pct"/>
        <w:tblInd w:w="0" w:type="dxa"/>
        <w:tblLayout w:type="autofit"/>
        <w:tblCellMar>
          <w:top w:w="0" w:type="dxa"/>
          <w:left w:w="108" w:type="dxa"/>
          <w:bottom w:w="0" w:type="dxa"/>
          <w:right w:w="108" w:type="dxa"/>
        </w:tblCellMar>
      </w:tblPr>
      <w:tblGrid>
        <w:gridCol w:w="2444"/>
        <w:gridCol w:w="5970"/>
        <w:gridCol w:w="987"/>
        <w:gridCol w:w="1913"/>
        <w:gridCol w:w="2860"/>
      </w:tblGrid>
      <w:tr>
        <w:tblPrEx>
          <w:tblCellMar>
            <w:top w:w="0" w:type="dxa"/>
            <w:left w:w="108" w:type="dxa"/>
            <w:bottom w:w="0" w:type="dxa"/>
            <w:right w:w="108" w:type="dxa"/>
          </w:tblCellMar>
        </w:tblPrEx>
        <w:trPr>
          <w:trHeight w:val="435" w:hRule="atLeast"/>
        </w:trPr>
        <w:tc>
          <w:tcPr>
            <w:tcW w:w="5000" w:type="pct"/>
            <w:gridSpan w:val="5"/>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重庆市九龙坡区杨家坪街道社区事务服务中心一般公共预算财政拨款基本支出预算表</w:t>
            </w:r>
          </w:p>
        </w:tc>
      </w:tr>
      <w:tr>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pPr>
              <w:widowControl/>
              <w:jc w:val="center"/>
              <w:rPr>
                <w:rFonts w:ascii="方正仿宋_GBK" w:hAnsi="宋体" w:cs="宋体"/>
                <w:color w:val="000000"/>
                <w:kern w:val="0"/>
                <w:sz w:val="20"/>
              </w:rPr>
            </w:pPr>
            <w:r>
              <w:rPr>
                <w:rFonts w:hint="eastAsia" w:ascii="方正仿宋_GBK" w:hAnsi="宋体" w:cs="宋体"/>
                <w:color w:val="000000"/>
                <w:kern w:val="0"/>
                <w:sz w:val="20"/>
              </w:rPr>
              <w:t>（部门预算支出经济分类科目）</w:t>
            </w:r>
          </w:p>
        </w:tc>
      </w:tr>
      <w:tr>
        <w:tblPrEx>
          <w:tblCellMar>
            <w:top w:w="0" w:type="dxa"/>
            <w:left w:w="108" w:type="dxa"/>
            <w:bottom w:w="0" w:type="dxa"/>
            <w:right w:w="108" w:type="dxa"/>
          </w:tblCellMar>
        </w:tblPrEx>
        <w:trPr>
          <w:trHeight w:val="398" w:hRule="atLeast"/>
        </w:trPr>
        <w:tc>
          <w:tcPr>
            <w:tcW w:w="86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10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48"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0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2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2031"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2025年基本支出</w:t>
            </w:r>
          </w:p>
        </w:tc>
      </w:tr>
      <w:tr>
        <w:tblPrEx>
          <w:tblCellMar>
            <w:top w:w="0" w:type="dxa"/>
            <w:left w:w="108" w:type="dxa"/>
            <w:bottom w:w="0" w:type="dxa"/>
            <w:right w:w="108" w:type="dxa"/>
          </w:tblCellMar>
        </w:tblPrEx>
        <w:trPr>
          <w:trHeight w:val="552" w:hRule="atLeast"/>
        </w:trPr>
        <w:tc>
          <w:tcPr>
            <w:tcW w:w="86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210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98" w:hRule="atLeast"/>
        </w:trPr>
        <w:tc>
          <w:tcPr>
            <w:tcW w:w="2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53.56</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44.07</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9.49</w:t>
            </w:r>
          </w:p>
        </w:tc>
      </w:tr>
      <w:tr>
        <w:tblPrEx>
          <w:tblCellMar>
            <w:top w:w="0" w:type="dxa"/>
            <w:left w:w="108" w:type="dxa"/>
            <w:bottom w:w="0" w:type="dxa"/>
            <w:right w:w="108" w:type="dxa"/>
          </w:tblCellMar>
        </w:tblPrEx>
        <w:trPr>
          <w:trHeight w:val="398" w:hRule="atLeast"/>
        </w:trPr>
        <w:tc>
          <w:tcPr>
            <w:tcW w:w="86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2105"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38.35</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38.35</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30101</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基本工资</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8.61</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8.61</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30102</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津贴补贴</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0.76</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0.76</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30107</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绩效工资</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17.63</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17.63</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30108</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机关事业单位基本养老保险缴费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3.68</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3.68</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30109</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职业年金缴费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1.84</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1.84</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30110</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职工基本医疗保险缴费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1.33</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1.33</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30112</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其他社会保障缴费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30113</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住房公积金</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3.19</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3.19</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30114</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0.62</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0.62</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30199</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其他工资福利支出</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0.40</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0.40</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98" w:hRule="atLeast"/>
        </w:trPr>
        <w:tc>
          <w:tcPr>
            <w:tcW w:w="86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2105"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9.29</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9.29</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30201</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办公费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6.88</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6.88</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30205</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水费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0.06</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0.06</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30206</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电费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0.14</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0.14</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30207</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邮电费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0.62</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0.62</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30209</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物业管理费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0.48</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0.48</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30216</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培训费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0.24</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0.24</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30228</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工会经费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0.31</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0.31</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30229</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福利费</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0.47</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0.47</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30299</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其他商品和服务支出</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0.09</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0.09</w:t>
            </w:r>
          </w:p>
        </w:tc>
      </w:tr>
      <w:tr>
        <w:tblPrEx>
          <w:tblCellMar>
            <w:top w:w="0" w:type="dxa"/>
            <w:left w:w="108" w:type="dxa"/>
            <w:bottom w:w="0" w:type="dxa"/>
            <w:right w:w="108" w:type="dxa"/>
          </w:tblCellMar>
        </w:tblPrEx>
        <w:trPr>
          <w:trHeight w:val="398" w:hRule="atLeast"/>
        </w:trPr>
        <w:tc>
          <w:tcPr>
            <w:tcW w:w="86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303</w:t>
            </w:r>
          </w:p>
        </w:tc>
        <w:tc>
          <w:tcPr>
            <w:tcW w:w="2105"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对个人和家庭的补助</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5.92</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5.72</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0.20</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30305</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生活补助</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5.52</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5.32</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0.20</w:t>
            </w:r>
          </w:p>
        </w:tc>
      </w:tr>
      <w:tr>
        <w:tblPrEx>
          <w:tblCellMar>
            <w:top w:w="0" w:type="dxa"/>
            <w:left w:w="108" w:type="dxa"/>
            <w:bottom w:w="0" w:type="dxa"/>
            <w:right w:w="108" w:type="dxa"/>
          </w:tblCellMar>
        </w:tblPrEx>
        <w:trPr>
          <w:trHeight w:val="379" w:hRule="atLeast"/>
        </w:trPr>
        <w:tc>
          <w:tcPr>
            <w:tcW w:w="86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30307</w:t>
            </w:r>
          </w:p>
        </w:tc>
        <w:tc>
          <w:tcPr>
            <w:tcW w:w="2105"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医疗费补助</w:t>
            </w:r>
          </w:p>
        </w:tc>
        <w:tc>
          <w:tcPr>
            <w:tcW w:w="34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0.40</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0.40</w:t>
            </w:r>
          </w:p>
        </w:tc>
        <w:tc>
          <w:tcPr>
            <w:tcW w:w="100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附表4</w:t>
      </w:r>
    </w:p>
    <w:tbl>
      <w:tblPr>
        <w:tblStyle w:val="5"/>
        <w:tblW w:w="5000" w:type="pct"/>
        <w:tblInd w:w="0" w:type="dxa"/>
        <w:tblLayout w:type="autofit"/>
        <w:tblCellMar>
          <w:top w:w="0" w:type="dxa"/>
          <w:left w:w="108" w:type="dxa"/>
          <w:bottom w:w="0" w:type="dxa"/>
          <w:right w:w="108" w:type="dxa"/>
        </w:tblCellMar>
      </w:tblPr>
      <w:tblGrid>
        <w:gridCol w:w="2475"/>
        <w:gridCol w:w="5783"/>
        <w:gridCol w:w="5916"/>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重庆市九龙坡区杨家坪街道社区事务服务中心</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一般公共预算财政拨款基本支出预算表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8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4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087"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844"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20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204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20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47.64</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38.35</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9.29</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对个人和家庭的补助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5.92</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50901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社会福利和救助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5.92</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附表5</w:t>
      </w:r>
    </w:p>
    <w:tbl>
      <w:tblPr>
        <w:tblStyle w:val="5"/>
        <w:tblW w:w="5000" w:type="pct"/>
        <w:tblInd w:w="0" w:type="dxa"/>
        <w:tblLayout w:type="autofit"/>
        <w:tblCellMar>
          <w:top w:w="0" w:type="dxa"/>
          <w:left w:w="108" w:type="dxa"/>
          <w:bottom w:w="0" w:type="dxa"/>
          <w:right w:w="108" w:type="dxa"/>
        </w:tblCellMar>
      </w:tblPr>
      <w:tblGrid>
        <w:gridCol w:w="2653"/>
        <w:gridCol w:w="2821"/>
        <w:gridCol w:w="1826"/>
        <w:gridCol w:w="2259"/>
        <w:gridCol w:w="2390"/>
        <w:gridCol w:w="2225"/>
      </w:tblGrid>
      <w:tr>
        <w:tblPrEx>
          <w:tblCellMar>
            <w:top w:w="0" w:type="dxa"/>
            <w:left w:w="108" w:type="dxa"/>
            <w:bottom w:w="0" w:type="dxa"/>
            <w:right w:w="108" w:type="dxa"/>
          </w:tblCellMar>
        </w:tblPrEx>
        <w:trPr>
          <w:trHeight w:val="870" w:hRule="atLeast"/>
        </w:trPr>
        <w:tc>
          <w:tcPr>
            <w:tcW w:w="5000" w:type="pct"/>
            <w:gridSpan w:val="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重庆市九龙坡区杨家坪街道社区事务服务中心一般公共预算“三公”经费支出表</w:t>
            </w:r>
          </w:p>
        </w:tc>
      </w:tr>
      <w:tr>
        <w:tblPrEx>
          <w:tblCellMar>
            <w:top w:w="0" w:type="dxa"/>
            <w:left w:w="108" w:type="dxa"/>
            <w:bottom w:w="0" w:type="dxa"/>
            <w:right w:w="108" w:type="dxa"/>
          </w:tblCellMar>
        </w:tblPrEx>
        <w:trPr>
          <w:trHeight w:val="413" w:hRule="atLeast"/>
        </w:trPr>
        <w:tc>
          <w:tcPr>
            <w:tcW w:w="9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4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9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4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2025年预算数</w:t>
            </w:r>
          </w:p>
        </w:tc>
      </w:tr>
      <w:tr>
        <w:tblPrEx>
          <w:tblCellMar>
            <w:top w:w="0" w:type="dxa"/>
            <w:left w:w="108" w:type="dxa"/>
            <w:bottom w:w="0" w:type="dxa"/>
            <w:right w:w="108" w:type="dxa"/>
          </w:tblCellMar>
        </w:tblPrEx>
        <w:trPr>
          <w:trHeight w:val="724" w:hRule="atLeast"/>
        </w:trPr>
        <w:tc>
          <w:tcPr>
            <w:tcW w:w="93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合计</w:t>
            </w:r>
          </w:p>
        </w:tc>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因公出国（境）费</w:t>
            </w:r>
          </w:p>
        </w:tc>
        <w:tc>
          <w:tcPr>
            <w:tcW w:w="228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公务接待费</w:t>
            </w:r>
          </w:p>
        </w:tc>
      </w:tr>
      <w:tr>
        <w:tblPrEx>
          <w:tblCellMar>
            <w:top w:w="0" w:type="dxa"/>
            <w:left w:w="108" w:type="dxa"/>
            <w:bottom w:w="0" w:type="dxa"/>
            <w:right w:w="108" w:type="dxa"/>
          </w:tblCellMar>
        </w:tblPrEx>
        <w:trPr>
          <w:trHeight w:val="724" w:hRule="atLeast"/>
        </w:trPr>
        <w:tc>
          <w:tcPr>
            <w:tcW w:w="936"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995"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公务用车购置费</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518" w:hRule="atLeast"/>
        </w:trPr>
        <w:tc>
          <w:tcPr>
            <w:tcW w:w="93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995"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附表6</w:t>
      </w:r>
    </w:p>
    <w:tbl>
      <w:tblPr>
        <w:tblStyle w:val="5"/>
        <w:tblW w:w="5000" w:type="pct"/>
        <w:tblInd w:w="0" w:type="dxa"/>
        <w:tblLayout w:type="autofit"/>
        <w:tblCellMar>
          <w:top w:w="0" w:type="dxa"/>
          <w:left w:w="108" w:type="dxa"/>
          <w:bottom w:w="0" w:type="dxa"/>
          <w:right w:w="108" w:type="dxa"/>
        </w:tblCellMar>
      </w:tblPr>
      <w:tblGrid>
        <w:gridCol w:w="2729"/>
        <w:gridCol w:w="5888"/>
        <w:gridCol w:w="1123"/>
        <w:gridCol w:w="2169"/>
        <w:gridCol w:w="2265"/>
      </w:tblGrid>
      <w:tr>
        <w:tblPrEx>
          <w:tblCellMar>
            <w:top w:w="0" w:type="dxa"/>
            <w:left w:w="108" w:type="dxa"/>
            <w:bottom w:w="0" w:type="dxa"/>
            <w:right w:w="108" w:type="dxa"/>
          </w:tblCellMar>
        </w:tblPrEx>
        <w:trPr>
          <w:trHeight w:val="499" w:hRule="atLeast"/>
        </w:trPr>
        <w:tc>
          <w:tcPr>
            <w:tcW w:w="5000" w:type="pct"/>
            <w:gridSpan w:val="5"/>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28"/>
                <w:szCs w:val="28"/>
              </w:rPr>
            </w:pPr>
            <w:r>
              <w:rPr>
                <w:rFonts w:hint="eastAsia" w:ascii="方正小标宋_GBK" w:hAnsi="宋体" w:eastAsia="方正小标宋_GBK" w:cs="宋体"/>
                <w:color w:val="000000"/>
                <w:kern w:val="0"/>
                <w:sz w:val="34"/>
                <w:szCs w:val="34"/>
              </w:rPr>
              <w:t>重庆市九龙坡区杨家坪街道社区事务服务中心政府性基金预算支出表</w:t>
            </w:r>
          </w:p>
        </w:tc>
      </w:tr>
      <w:tr>
        <w:tblPrEx>
          <w:tblCellMar>
            <w:top w:w="0" w:type="dxa"/>
            <w:left w:w="108" w:type="dxa"/>
            <w:bottom w:w="0" w:type="dxa"/>
            <w:right w:w="108" w:type="dxa"/>
          </w:tblCellMar>
        </w:tblPrEx>
        <w:trPr>
          <w:trHeight w:val="432" w:hRule="atLeast"/>
        </w:trPr>
        <w:tc>
          <w:tcPr>
            <w:tcW w:w="96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7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9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72" w:hRule="atLeast"/>
        </w:trPr>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 科目编码</w:t>
            </w:r>
          </w:p>
        </w:tc>
        <w:tc>
          <w:tcPr>
            <w:tcW w:w="20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959"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96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207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24"/>
                <w:szCs w:val="24"/>
              </w:rPr>
            </w:pPr>
          </w:p>
        </w:tc>
        <w:tc>
          <w:tcPr>
            <w:tcW w:w="39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基本支出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30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2077"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r>
        <w:tblPrEx>
          <w:tblCellMar>
            <w:top w:w="0" w:type="dxa"/>
            <w:left w:w="108" w:type="dxa"/>
            <w:bottom w:w="0" w:type="dxa"/>
            <w:right w:w="108" w:type="dxa"/>
          </w:tblCellMar>
        </w:tblPrEx>
        <w:trPr>
          <w:trHeight w:val="327" w:hRule="atLeast"/>
        </w:trPr>
        <w:tc>
          <w:tcPr>
            <w:tcW w:w="96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2077"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6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c>
          <w:tcPr>
            <w:tcW w:w="79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附表7</w:t>
      </w:r>
    </w:p>
    <w:tbl>
      <w:tblPr>
        <w:tblStyle w:val="5"/>
        <w:tblW w:w="5000" w:type="pct"/>
        <w:tblInd w:w="0" w:type="dxa"/>
        <w:tblLayout w:type="autofit"/>
        <w:tblCellMar>
          <w:top w:w="0" w:type="dxa"/>
          <w:left w:w="108" w:type="dxa"/>
          <w:bottom w:w="0" w:type="dxa"/>
          <w:right w:w="108" w:type="dxa"/>
        </w:tblCellMar>
      </w:tblPr>
      <w:tblGrid>
        <w:gridCol w:w="5193"/>
        <w:gridCol w:w="1865"/>
        <w:gridCol w:w="4689"/>
        <w:gridCol w:w="2427"/>
      </w:tblGrid>
      <w:tr>
        <w:tblPrEx>
          <w:tblCellMar>
            <w:top w:w="0" w:type="dxa"/>
            <w:left w:w="108" w:type="dxa"/>
            <w:bottom w:w="0" w:type="dxa"/>
            <w:right w:w="108" w:type="dxa"/>
          </w:tblCellMar>
        </w:tblPrEx>
        <w:trPr>
          <w:trHeight w:val="870" w:hRule="atLeast"/>
        </w:trPr>
        <w:tc>
          <w:tcPr>
            <w:tcW w:w="5000" w:type="pct"/>
            <w:gridSpan w:val="4"/>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重庆市九龙坡区杨家坪街道社区事务服务中心部门收支总表</w:t>
            </w:r>
          </w:p>
        </w:tc>
      </w:tr>
      <w:tr>
        <w:tblPrEx>
          <w:tblCellMar>
            <w:top w:w="0" w:type="dxa"/>
            <w:left w:w="108" w:type="dxa"/>
            <w:bottom w:w="0" w:type="dxa"/>
            <w:right w:w="108" w:type="dxa"/>
          </w:tblCellMar>
        </w:tblPrEx>
        <w:trPr>
          <w:trHeight w:val="465" w:hRule="atLeast"/>
        </w:trPr>
        <w:tc>
          <w:tcPr>
            <w:tcW w:w="183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65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5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85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2"/>
                <w:szCs w:val="22"/>
              </w:rPr>
            </w:pPr>
            <w:r>
              <w:rPr>
                <w:rFonts w:hint="eastAsia" w:ascii="方正楷体_GBK" w:hAnsi="宋体" w:eastAsia="方正楷体_GBK" w:cs="宋体"/>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4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509"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53.56</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53.56</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53.56</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36.55</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11.14</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2.29</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3.59</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附属单位上缴收入资金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183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xml:space="preserve">其他收入资金 </w:t>
            </w:r>
          </w:p>
        </w:tc>
        <w:tc>
          <w:tcPr>
            <w:tcW w:w="65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c>
          <w:tcPr>
            <w:tcW w:w="165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8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附表8</w:t>
      </w:r>
    </w:p>
    <w:tbl>
      <w:tblPr>
        <w:tblStyle w:val="5"/>
        <w:tblW w:w="5000" w:type="pct"/>
        <w:tblInd w:w="0" w:type="dxa"/>
        <w:tblLayout w:type="autofit"/>
        <w:tblCellMar>
          <w:top w:w="0" w:type="dxa"/>
          <w:left w:w="108" w:type="dxa"/>
          <w:bottom w:w="0" w:type="dxa"/>
          <w:right w:w="108" w:type="dxa"/>
        </w:tblCellMar>
      </w:tblPr>
      <w:tblGrid>
        <w:gridCol w:w="980"/>
        <w:gridCol w:w="2967"/>
        <w:gridCol w:w="621"/>
        <w:gridCol w:w="954"/>
        <w:gridCol w:w="1038"/>
        <w:gridCol w:w="1089"/>
        <w:gridCol w:w="1038"/>
        <w:gridCol w:w="1055"/>
        <w:gridCol w:w="1055"/>
        <w:gridCol w:w="1021"/>
        <w:gridCol w:w="1106"/>
        <w:gridCol w:w="1250"/>
      </w:tblGrid>
      <w:tr>
        <w:tblPrEx>
          <w:tblCellMar>
            <w:top w:w="0" w:type="dxa"/>
            <w:left w:w="108" w:type="dxa"/>
            <w:bottom w:w="0" w:type="dxa"/>
            <w:right w:w="108" w:type="dxa"/>
          </w:tblCellMar>
        </w:tblPrEx>
        <w:trPr>
          <w:trHeight w:val="870" w:hRule="atLeast"/>
        </w:trPr>
        <w:tc>
          <w:tcPr>
            <w:tcW w:w="5000" w:type="pct"/>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8"/>
                <w:szCs w:val="38"/>
              </w:rPr>
            </w:pPr>
            <w:r>
              <w:rPr>
                <w:rFonts w:hint="eastAsia" w:ascii="方正小标宋_GBK" w:hAnsi="宋体" w:eastAsia="方正小标宋_GBK" w:cs="宋体"/>
                <w:color w:val="000000"/>
                <w:kern w:val="0"/>
                <w:sz w:val="34"/>
                <w:szCs w:val="34"/>
              </w:rPr>
              <w:t>重庆市九龙坡区杨家坪街道社区事务服务中心部门收入总表</w:t>
            </w:r>
          </w:p>
        </w:tc>
      </w:tr>
      <w:tr>
        <w:tblPrEx>
          <w:tblCellMar>
            <w:top w:w="0" w:type="dxa"/>
            <w:left w:w="108" w:type="dxa"/>
            <w:bottom w:w="0" w:type="dxa"/>
            <w:right w:w="108" w:type="dxa"/>
          </w:tblCellMar>
        </w:tblPrEx>
        <w:trPr>
          <w:trHeight w:val="447" w:hRule="atLeast"/>
        </w:trPr>
        <w:tc>
          <w:tcPr>
            <w:tcW w:w="34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04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9"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3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8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6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9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43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724" w:hRule="atLeast"/>
        </w:trPr>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21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3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6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3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53.56</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53.56</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201</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一般公共服务支出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36.55</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36.55</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20139</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社会工作事务</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36.55</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36.55</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2013950</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事业运行</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36.55</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36.55</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11.14</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11.14</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行政事业单位养老支出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11.14</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11.14</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2080505</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机关事业单位基本养老保险缴费支出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3.68</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3.68</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2080506</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机关事业单位职业年金缴费支出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1.84</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1.84</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2080599</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其他行政事业单位养老支出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5.61</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5.61</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2.29</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2.29</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行政事业单位医疗</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2.29</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2.29</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2101102</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事业单位医疗</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1.65</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1.65</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2101199</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其他行政事业单位医疗支出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0.64</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0.64</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413" w:hRule="atLeast"/>
        </w:trPr>
        <w:tc>
          <w:tcPr>
            <w:tcW w:w="34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104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3.59</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3.59</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64"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住房改革支出</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3.59</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3.59</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2210201</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住房公积金</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3.19</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3.19</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r>
        <w:tblPrEx>
          <w:tblCellMar>
            <w:top w:w="0" w:type="dxa"/>
            <w:left w:w="108" w:type="dxa"/>
            <w:bottom w:w="0" w:type="dxa"/>
            <w:right w:w="108" w:type="dxa"/>
          </w:tblCellMar>
        </w:tblPrEx>
        <w:trPr>
          <w:trHeight w:val="398" w:hRule="atLeast"/>
        </w:trPr>
        <w:tc>
          <w:tcPr>
            <w:tcW w:w="34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2210203</w:t>
            </w:r>
          </w:p>
        </w:tc>
        <w:tc>
          <w:tcPr>
            <w:tcW w:w="104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kern w:val="0"/>
                <w:sz w:val="18"/>
                <w:szCs w:val="18"/>
              </w:rPr>
              <w:t>  购房补贴</w:t>
            </w:r>
          </w:p>
        </w:tc>
        <w:tc>
          <w:tcPr>
            <w:tcW w:w="2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0.40</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0.40</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8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7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6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39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c>
          <w:tcPr>
            <w:tcW w:w="4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附表9</w:t>
      </w:r>
    </w:p>
    <w:tbl>
      <w:tblPr>
        <w:tblStyle w:val="5"/>
        <w:tblW w:w="5000" w:type="pct"/>
        <w:tblInd w:w="0" w:type="dxa"/>
        <w:tblLayout w:type="autofit"/>
        <w:tblCellMar>
          <w:top w:w="0" w:type="dxa"/>
          <w:left w:w="108" w:type="dxa"/>
          <w:bottom w:w="0" w:type="dxa"/>
          <w:right w:w="108" w:type="dxa"/>
        </w:tblCellMar>
      </w:tblPr>
      <w:tblGrid>
        <w:gridCol w:w="2434"/>
        <w:gridCol w:w="4176"/>
        <w:gridCol w:w="2662"/>
        <w:gridCol w:w="2583"/>
        <w:gridCol w:w="2319"/>
      </w:tblGrid>
      <w:tr>
        <w:tblPrEx>
          <w:tblCellMar>
            <w:top w:w="0" w:type="dxa"/>
            <w:left w:w="108" w:type="dxa"/>
            <w:bottom w:w="0" w:type="dxa"/>
            <w:right w:w="108" w:type="dxa"/>
          </w:tblCellMar>
        </w:tblPrEx>
        <w:trPr>
          <w:trHeight w:val="870"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0"/>
                <w:szCs w:val="30"/>
              </w:rPr>
            </w:pPr>
            <w:r>
              <w:rPr>
                <w:rFonts w:hint="eastAsia" w:ascii="方正小标宋_GBK" w:hAnsi="宋体" w:eastAsia="方正小标宋_GBK" w:cs="宋体"/>
                <w:color w:val="000000"/>
                <w:kern w:val="0"/>
                <w:sz w:val="34"/>
                <w:szCs w:val="34"/>
              </w:rPr>
              <w:t>重庆市九龙坡区杨家坪街道社区事务服务中心部门支出总表</w:t>
            </w:r>
          </w:p>
        </w:tc>
      </w:tr>
      <w:tr>
        <w:tblPrEx>
          <w:tblCellMar>
            <w:top w:w="0" w:type="dxa"/>
            <w:left w:w="108" w:type="dxa"/>
            <w:bottom w:w="0" w:type="dxa"/>
            <w:right w:w="108" w:type="dxa"/>
          </w:tblCellMar>
        </w:tblPrEx>
        <w:trPr>
          <w:trHeight w:val="379" w:hRule="atLeast"/>
        </w:trPr>
        <w:tc>
          <w:tcPr>
            <w:tcW w:w="85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73"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39"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11" w:type="pct"/>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16"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38" w:hRule="atLeast"/>
        </w:trPr>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147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93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总计</w:t>
            </w:r>
          </w:p>
        </w:tc>
        <w:tc>
          <w:tcPr>
            <w:tcW w:w="91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基本支出</w:t>
            </w:r>
          </w:p>
        </w:tc>
        <w:tc>
          <w:tcPr>
            <w:tcW w:w="81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项目支出</w:t>
            </w:r>
          </w:p>
        </w:tc>
      </w:tr>
      <w:tr>
        <w:tblPrEx>
          <w:tblCellMar>
            <w:top w:w="0" w:type="dxa"/>
            <w:left w:w="108" w:type="dxa"/>
            <w:bottom w:w="0" w:type="dxa"/>
            <w:right w:w="108" w:type="dxa"/>
          </w:tblCellMar>
        </w:tblPrEx>
        <w:trPr>
          <w:trHeight w:val="465" w:hRule="atLeast"/>
        </w:trPr>
        <w:tc>
          <w:tcPr>
            <w:tcW w:w="23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53.56</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一般公共服务支出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36.55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36.55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20139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社会工作事务</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36.55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36.55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2013950</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事业运行</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36.55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36.55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208</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11.14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11.14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11.14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11.14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2080505</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机关事业单位基本养老保险缴费支出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3.68</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3.68</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2080506</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机关事业单位职业年金缴费支出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1.84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2080599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其他行政事业单位养老支出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5.61</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5.61</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210</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2.29</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行政事业单位医疗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2.29</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事业单位医疗</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1.65</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1.65</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2101199</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其他行政事业单位医疗支出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0.64</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0.64</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32" w:hRule="atLeast"/>
        </w:trPr>
        <w:tc>
          <w:tcPr>
            <w:tcW w:w="859"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221</w:t>
            </w:r>
          </w:p>
        </w:tc>
        <w:tc>
          <w:tcPr>
            <w:tcW w:w="1473"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3.59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3.59</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住房改革支出</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3.59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3.59</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2210201</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住房公积金</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3.19</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3.19</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413" w:hRule="atLeast"/>
        </w:trPr>
        <w:tc>
          <w:tcPr>
            <w:tcW w:w="8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2210203</w:t>
            </w:r>
          </w:p>
        </w:tc>
        <w:tc>
          <w:tcPr>
            <w:tcW w:w="1473"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购房补贴</w:t>
            </w:r>
          </w:p>
        </w:tc>
        <w:tc>
          <w:tcPr>
            <w:tcW w:w="93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0.40</w:t>
            </w:r>
          </w:p>
        </w:tc>
        <w:tc>
          <w:tcPr>
            <w:tcW w:w="91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0.40</w:t>
            </w:r>
          </w:p>
        </w:tc>
        <w:tc>
          <w:tcPr>
            <w:tcW w:w="81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附表10</w:t>
      </w:r>
    </w:p>
    <w:tbl>
      <w:tblPr>
        <w:tblStyle w:val="5"/>
        <w:tblW w:w="5000" w:type="pct"/>
        <w:tblInd w:w="0" w:type="dxa"/>
        <w:tblLayout w:type="autofit"/>
        <w:tblCellMar>
          <w:top w:w="0" w:type="dxa"/>
          <w:left w:w="108" w:type="dxa"/>
          <w:bottom w:w="0" w:type="dxa"/>
          <w:right w:w="108" w:type="dxa"/>
        </w:tblCellMar>
      </w:tblPr>
      <w:tblGrid>
        <w:gridCol w:w="2440"/>
        <w:gridCol w:w="6906"/>
        <w:gridCol w:w="4828"/>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Cs w:val="32"/>
              </w:rPr>
            </w:pPr>
            <w:r>
              <w:rPr>
                <w:rFonts w:hint="eastAsia" w:ascii="方正小标宋_GBK" w:hAnsi="宋体" w:eastAsia="方正小标宋_GBK" w:cs="宋体"/>
                <w:color w:val="000000"/>
                <w:kern w:val="0"/>
                <w:sz w:val="34"/>
                <w:szCs w:val="34"/>
              </w:rPr>
              <w:t>重庆市九龙坡区杨家坪街道社区事务服务中心</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（部门预算支出经济分类科目）</w:t>
            </w:r>
          </w:p>
        </w:tc>
      </w:tr>
      <w:tr>
        <w:tblPrEx>
          <w:tblCellMar>
            <w:top w:w="0" w:type="dxa"/>
            <w:left w:w="108" w:type="dxa"/>
            <w:bottom w:w="0" w:type="dxa"/>
            <w:right w:w="108" w:type="dxa"/>
          </w:tblCellMar>
        </w:tblPrEx>
        <w:trPr>
          <w:trHeight w:val="398" w:hRule="atLeast"/>
        </w:trPr>
        <w:tc>
          <w:tcPr>
            <w:tcW w:w="86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43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703"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4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552"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43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7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附表11</w:t>
      </w:r>
    </w:p>
    <w:tbl>
      <w:tblPr>
        <w:tblStyle w:val="5"/>
        <w:tblW w:w="5000" w:type="pct"/>
        <w:tblInd w:w="0" w:type="dxa"/>
        <w:tblLayout w:type="autofit"/>
        <w:tblCellMar>
          <w:top w:w="0" w:type="dxa"/>
          <w:left w:w="108" w:type="dxa"/>
          <w:bottom w:w="0" w:type="dxa"/>
          <w:right w:w="108" w:type="dxa"/>
        </w:tblCellMar>
      </w:tblPr>
      <w:tblGrid>
        <w:gridCol w:w="2613"/>
        <w:gridCol w:w="6030"/>
        <w:gridCol w:w="5531"/>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重庆市九龙坡区杨家坪街道社区事务服务中心</w:t>
            </w:r>
            <w:r>
              <w:rPr>
                <w:rFonts w:hint="eastAsia" w:ascii="方正小标宋_GBK" w:hAnsi="宋体" w:eastAsia="方正小标宋_GBK" w:cs="宋体"/>
                <w:color w:val="000000"/>
                <w:kern w:val="0"/>
                <w:sz w:val="34"/>
                <w:szCs w:val="34"/>
              </w:rPr>
              <w:br w:type="textWrapping"/>
            </w:r>
            <w:r>
              <w:rPr>
                <w:rFonts w:hint="eastAsia" w:ascii="方正小标宋_GBK" w:hAnsi="宋体" w:eastAsia="方正小标宋_GBK" w:cs="宋体"/>
                <w:color w:val="000000"/>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4"/>
                <w:szCs w:val="24"/>
              </w:rPr>
            </w:pPr>
            <w:r>
              <w:rPr>
                <w:rFonts w:hint="eastAsia" w:ascii="方正楷体_GBK" w:hAnsi="宋体" w:eastAsia="方正楷体_GBK" w:cs="宋体"/>
                <w:color w:val="000000"/>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92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212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951" w:type="pct"/>
            <w:tcBorders>
              <w:top w:val="nil"/>
              <w:left w:val="nil"/>
              <w:bottom w:val="nil"/>
              <w:right w:val="nil"/>
            </w:tcBorders>
            <w:shd w:val="clear" w:color="auto" w:fill="auto"/>
            <w:vAlign w:val="center"/>
          </w:tcPr>
          <w:p>
            <w:pPr>
              <w:widowControl/>
              <w:jc w:val="right"/>
              <w:rPr>
                <w:rFonts w:ascii="方正仿宋_GBK" w:hAnsi="宋体" w:cs="宋体"/>
                <w:color w:val="000000"/>
                <w:kern w:val="0"/>
                <w:sz w:val="24"/>
                <w:szCs w:val="24"/>
              </w:rPr>
            </w:pPr>
            <w:r>
              <w:rPr>
                <w:rFonts w:hint="eastAsia" w:ascii="方正仿宋_GBK" w:hAnsi="宋体" w:cs="宋体"/>
                <w:color w:val="000000"/>
                <w:kern w:val="0"/>
                <w:sz w:val="24"/>
                <w:szCs w:val="24"/>
              </w:rPr>
              <w:t>单位：万元</w:t>
            </w:r>
          </w:p>
        </w:tc>
      </w:tr>
      <w:tr>
        <w:tblPrEx>
          <w:tblCellMar>
            <w:top w:w="0" w:type="dxa"/>
            <w:left w:w="108" w:type="dxa"/>
            <w:bottom w:w="0" w:type="dxa"/>
            <w:right w:w="108" w:type="dxa"/>
          </w:tblCellMar>
        </w:tblPrEx>
        <w:trPr>
          <w:trHeight w:val="792"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政府预算经济科目</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000000"/>
                <w:kern w:val="0"/>
                <w:sz w:val="28"/>
                <w:szCs w:val="28"/>
              </w:rPr>
            </w:pPr>
            <w:r>
              <w:rPr>
                <w:rFonts w:hint="eastAsia" w:ascii="方正大黑_GBK" w:hAnsi="宋体" w:eastAsia="方正大黑_GBK" w:cs="宋体"/>
                <w:color w:val="000000"/>
                <w:kern w:val="0"/>
                <w:sz w:val="28"/>
                <w:szCs w:val="28"/>
              </w:rPr>
              <w:t>项目支出</w:t>
            </w:r>
          </w:p>
        </w:tc>
      </w:tr>
      <w:tr>
        <w:tblPrEx>
          <w:tblCellMar>
            <w:top w:w="0" w:type="dxa"/>
            <w:left w:w="108" w:type="dxa"/>
            <w:bottom w:w="0" w:type="dxa"/>
            <w:right w:w="108" w:type="dxa"/>
          </w:tblCellMar>
        </w:tblPrEx>
        <w:trPr>
          <w:trHeight w:val="623"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科目编码</w:t>
            </w:r>
          </w:p>
        </w:tc>
        <w:tc>
          <w:tcPr>
            <w:tcW w:w="212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科目名称</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000000"/>
                <w:kern w:val="0"/>
                <w:sz w:val="28"/>
                <w:szCs w:val="28"/>
              </w:rPr>
            </w:pPr>
          </w:p>
        </w:tc>
      </w:tr>
      <w:tr>
        <w:tblPrEx>
          <w:tblCellMar>
            <w:top w:w="0" w:type="dxa"/>
            <w:left w:w="108" w:type="dxa"/>
            <w:bottom w:w="0" w:type="dxa"/>
            <w:right w:w="108" w:type="dxa"/>
          </w:tblCellMar>
        </w:tblPrEx>
        <w:trPr>
          <w:trHeight w:val="413"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　</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kern w:val="0"/>
                <w:sz w:val="24"/>
                <w:szCs w:val="24"/>
              </w:rPr>
              <w:t> </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附表12</w:t>
      </w:r>
    </w:p>
    <w:tbl>
      <w:tblPr>
        <w:tblStyle w:val="5"/>
        <w:tblW w:w="5000" w:type="pct"/>
        <w:tblInd w:w="0" w:type="dxa"/>
        <w:tblLayout w:type="autofit"/>
        <w:tblCellMar>
          <w:top w:w="0" w:type="dxa"/>
          <w:left w:w="108" w:type="dxa"/>
          <w:bottom w:w="0" w:type="dxa"/>
          <w:right w:w="108" w:type="dxa"/>
        </w:tblCellMar>
      </w:tblPr>
      <w:tblGrid>
        <w:gridCol w:w="481"/>
        <w:gridCol w:w="481"/>
        <w:gridCol w:w="481"/>
        <w:gridCol w:w="481"/>
        <w:gridCol w:w="481"/>
        <w:gridCol w:w="481"/>
        <w:gridCol w:w="482"/>
        <w:gridCol w:w="485"/>
        <w:gridCol w:w="488"/>
        <w:gridCol w:w="488"/>
        <w:gridCol w:w="488"/>
        <w:gridCol w:w="488"/>
        <w:gridCol w:w="488"/>
        <w:gridCol w:w="490"/>
        <w:gridCol w:w="488"/>
        <w:gridCol w:w="488"/>
        <w:gridCol w:w="490"/>
        <w:gridCol w:w="488"/>
        <w:gridCol w:w="488"/>
        <w:gridCol w:w="488"/>
        <w:gridCol w:w="488"/>
        <w:gridCol w:w="488"/>
        <w:gridCol w:w="488"/>
        <w:gridCol w:w="488"/>
        <w:gridCol w:w="2509"/>
      </w:tblGrid>
      <w:tr>
        <w:tblPrEx>
          <w:tblCellMar>
            <w:top w:w="0" w:type="dxa"/>
            <w:left w:w="108" w:type="dxa"/>
            <w:bottom w:w="0" w:type="dxa"/>
            <w:right w:w="108" w:type="dxa"/>
          </w:tblCellMar>
        </w:tblPrEx>
        <w:trPr>
          <w:trHeight w:val="878" w:hRule="atLeast"/>
        </w:trPr>
        <w:tc>
          <w:tcPr>
            <w:tcW w:w="5000" w:type="pct"/>
            <w:gridSpan w:val="2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重庆市九龙坡区杨家坪街道社区事务服务中心政府采购明细表</w:t>
            </w:r>
          </w:p>
        </w:tc>
      </w:tr>
      <w:tr>
        <w:tblPrEx>
          <w:tblCellMar>
            <w:top w:w="0" w:type="dxa"/>
            <w:left w:w="108" w:type="dxa"/>
            <w:bottom w:w="0" w:type="dxa"/>
            <w:right w:w="108" w:type="dxa"/>
          </w:tblCellMar>
        </w:tblPrEx>
        <w:trPr>
          <w:trHeight w:val="327" w:hRule="atLeast"/>
        </w:trPr>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1"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7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78" w:type="pct"/>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单位：万元</w:t>
            </w:r>
          </w:p>
        </w:tc>
      </w:tr>
      <w:tr>
        <w:tblPrEx>
          <w:tblCellMar>
            <w:top w:w="0" w:type="dxa"/>
            <w:left w:w="108" w:type="dxa"/>
            <w:bottom w:w="0" w:type="dxa"/>
            <w:right w:w="108" w:type="dxa"/>
          </w:tblCellMar>
        </w:tblPrEx>
        <w:trPr>
          <w:trHeight w:val="672"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部门单位</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项目编码</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功能科目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政府经济科目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部门经济科目</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是否政府采购</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项目状态</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86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w:t>
            </w:r>
          </w:p>
        </w:tc>
        <w:tc>
          <w:tcPr>
            <w:tcW w:w="517"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财政专户管理资金</w:t>
            </w:r>
          </w:p>
        </w:tc>
        <w:tc>
          <w:tcPr>
            <w:tcW w:w="1738"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单位资金</w:t>
            </w:r>
          </w:p>
        </w:tc>
      </w:tr>
      <w:tr>
        <w:tblPrEx>
          <w:tblCellMar>
            <w:top w:w="0" w:type="dxa"/>
            <w:left w:w="108" w:type="dxa"/>
            <w:bottom w:w="0" w:type="dxa"/>
            <w:right w:w="108" w:type="dxa"/>
          </w:tblCellMar>
        </w:tblPrEx>
        <w:trPr>
          <w:trHeight w:val="777" w:hRule="atLeast"/>
        </w:trPr>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一般债券</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外国政府和国际组织贷款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外国政府和国际组织赠款</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专项债券</w:t>
            </w: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上级补助收入资金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附属单位上缴收入资金</w:t>
            </w:r>
          </w:p>
        </w:tc>
        <w:tc>
          <w:tcPr>
            <w:tcW w:w="17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事业单位经营收入资金</w:t>
            </w:r>
          </w:p>
        </w:tc>
        <w:tc>
          <w:tcPr>
            <w:tcW w:w="87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其他收入资金</w:t>
            </w:r>
          </w:p>
        </w:tc>
      </w:tr>
      <w:tr>
        <w:tblPrEx>
          <w:tblCellMar>
            <w:top w:w="0" w:type="dxa"/>
            <w:left w:w="108" w:type="dxa"/>
            <w:bottom w:w="0" w:type="dxa"/>
            <w:right w:w="108" w:type="dxa"/>
          </w:tblCellMar>
        </w:tblPrEx>
        <w:trPr>
          <w:trHeight w:val="398" w:hRule="atLeast"/>
        </w:trPr>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nil"/>
              <w:right w:val="nil"/>
            </w:tcBorders>
            <w:shd w:val="clear" w:color="auto" w:fill="auto"/>
            <w:noWrap/>
            <w:vAlign w:val="center"/>
          </w:tcPr>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　</w:t>
            </w:r>
          </w:p>
        </w:tc>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98" w:hRule="atLeast"/>
        </w:trPr>
        <w:tc>
          <w:tcPr>
            <w:tcW w:w="1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5" w:hRule="atLeast"/>
        </w:trPr>
        <w:tc>
          <w:tcPr>
            <w:tcW w:w="17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27" w:hRule="atLeast"/>
        </w:trPr>
        <w:tc>
          <w:tcPr>
            <w:tcW w:w="17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5" w:hRule="atLeast"/>
        </w:trPr>
        <w:tc>
          <w:tcPr>
            <w:tcW w:w="17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0"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1"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
      <w:pPr>
        <w:rPr>
          <w:rFonts w:hint="eastAsia" w:ascii="方正黑体_GBK" w:hAnsi="方正黑体_GBK" w:eastAsia="方正黑体_GBK" w:cs="方正黑体_GBK"/>
        </w:rPr>
      </w:pPr>
      <w:r>
        <w:rPr>
          <w:rFonts w:hint="eastAsia" w:ascii="方正黑体_GBK" w:hAnsi="方正黑体_GBK" w:eastAsia="方正黑体_GBK" w:cs="方正黑体_GBK"/>
        </w:rPr>
        <w:t>附表13</w:t>
      </w:r>
    </w:p>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重庆市九龙坡区杨家坪街道社区事务服务中心项目绩效目标表</w:t>
      </w:r>
    </w:p>
    <w:tbl>
      <w:tblPr>
        <w:tblStyle w:val="5"/>
        <w:tblW w:w="5000" w:type="pct"/>
        <w:tblInd w:w="0" w:type="dxa"/>
        <w:tblLayout w:type="autofit"/>
        <w:tblCellMar>
          <w:top w:w="0" w:type="dxa"/>
          <w:left w:w="108" w:type="dxa"/>
          <w:bottom w:w="0" w:type="dxa"/>
          <w:right w:w="108" w:type="dxa"/>
        </w:tblCellMar>
      </w:tblPr>
      <w:tblGrid>
        <w:gridCol w:w="1914"/>
        <w:gridCol w:w="939"/>
        <w:gridCol w:w="939"/>
        <w:gridCol w:w="1662"/>
        <w:gridCol w:w="1120"/>
        <w:gridCol w:w="759"/>
        <w:gridCol w:w="939"/>
        <w:gridCol w:w="1090"/>
        <w:gridCol w:w="578"/>
        <w:gridCol w:w="759"/>
        <w:gridCol w:w="1120"/>
        <w:gridCol w:w="222"/>
        <w:gridCol w:w="222"/>
        <w:gridCol w:w="222"/>
        <w:gridCol w:w="1689"/>
      </w:tblGrid>
      <w:tr>
        <w:tblPrEx>
          <w:tblCellMar>
            <w:top w:w="0" w:type="dxa"/>
            <w:left w:w="108" w:type="dxa"/>
            <w:bottom w:w="0" w:type="dxa"/>
            <w:right w:w="108" w:type="dxa"/>
          </w:tblCellMar>
        </w:tblPrEx>
        <w:trPr>
          <w:trHeight w:val="270" w:hRule="atLeast"/>
        </w:trPr>
        <w:tc>
          <w:tcPr>
            <w:tcW w:w="682"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76"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6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25"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9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30"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4"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3"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7" w:type="pct"/>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0" w:type="pct"/>
            <w:tcBorders>
              <w:top w:val="nil"/>
              <w:left w:val="nil"/>
              <w:bottom w:val="nil"/>
              <w:right w:val="nil"/>
            </w:tcBorders>
            <w:shd w:val="clear" w:color="auto" w:fill="auto"/>
            <w:vAlign w:val="center"/>
          </w:tcPr>
          <w:p>
            <w:pPr>
              <w:widowControl/>
              <w:jc w:val="center"/>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600" w:hRule="atLeast"/>
        </w:trPr>
        <w:tc>
          <w:tcPr>
            <w:tcW w:w="6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单位信息：</w:t>
            </w:r>
          </w:p>
        </w:tc>
        <w:tc>
          <w:tcPr>
            <w:tcW w:w="78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36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职能职责与活动：</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6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主管部门：</w:t>
            </w:r>
          </w:p>
        </w:tc>
        <w:tc>
          <w:tcPr>
            <w:tcW w:w="78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w:t>
            </w:r>
          </w:p>
        </w:tc>
        <w:tc>
          <w:tcPr>
            <w:tcW w:w="136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项目总额：</w:t>
            </w:r>
          </w:p>
        </w:tc>
        <w:tc>
          <w:tcPr>
            <w:tcW w:w="981"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765"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预算执行率权重(%)：</w:t>
            </w:r>
          </w:p>
        </w:tc>
        <w:tc>
          <w:tcPr>
            <w:tcW w:w="78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项目经办人电话：</w:t>
            </w:r>
          </w:p>
        </w:tc>
        <w:tc>
          <w:tcPr>
            <w:tcW w:w="136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其中：</w:t>
            </w:r>
          </w:p>
        </w:tc>
        <w:tc>
          <w:tcPr>
            <w:tcW w:w="37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财政资金：</w:t>
            </w:r>
          </w:p>
        </w:tc>
        <w:tc>
          <w:tcPr>
            <w:tcW w:w="981"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vMerge w:val="restar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整体目标：</w:t>
            </w:r>
          </w:p>
        </w:tc>
        <w:tc>
          <w:tcPr>
            <w:tcW w:w="2731" w:type="pct"/>
            <w:gridSpan w:val="8"/>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财政专户管理资金：</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单位资金：</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社会投入资金：</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18"/>
                <w:szCs w:val="18"/>
              </w:rPr>
            </w:pPr>
          </w:p>
        </w:tc>
        <w:tc>
          <w:tcPr>
            <w:tcW w:w="2731"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银行贷款：</w:t>
            </w:r>
          </w:p>
        </w:tc>
        <w:tc>
          <w:tcPr>
            <w:tcW w:w="98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3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指标性质</w:t>
            </w:r>
          </w:p>
        </w:tc>
        <w:tc>
          <w:tcPr>
            <w:tcW w:w="3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历史参考值</w:t>
            </w:r>
          </w:p>
        </w:tc>
        <w:tc>
          <w:tcPr>
            <w:tcW w:w="22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度量单位</w:t>
            </w:r>
          </w:p>
        </w:tc>
        <w:tc>
          <w:tcPr>
            <w:tcW w:w="3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权重（%）</w:t>
            </w:r>
          </w:p>
        </w:tc>
        <w:tc>
          <w:tcPr>
            <w:tcW w:w="1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8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7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9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3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5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3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大黑_GBK">
    <w:altName w:val="方正黑体_GBK"/>
    <w:panose1 w:val="03000509000000000000"/>
    <w:charset w:val="86"/>
    <w:family w:val="script"/>
    <w:pitch w:val="default"/>
    <w:sig w:usb0="00000000" w:usb1="00000000" w:usb2="0000001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623A"/>
    <w:rsid w:val="00247173"/>
    <w:rsid w:val="0039623A"/>
    <w:rsid w:val="006C2FDC"/>
    <w:rsid w:val="007514C4"/>
    <w:rsid w:val="008850C9"/>
    <w:rsid w:val="008D2BDC"/>
    <w:rsid w:val="00950A0D"/>
    <w:rsid w:val="00D94132"/>
    <w:rsid w:val="00DB0D4C"/>
    <w:rsid w:val="00E1210D"/>
    <w:rsid w:val="00E954B6"/>
    <w:rsid w:val="00EA76E9"/>
    <w:rsid w:val="75CF526F"/>
    <w:rsid w:val="DDFB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1150</Words>
  <Characters>6558</Characters>
  <Lines>54</Lines>
  <Paragraphs>15</Paragraphs>
  <TotalTime>18</TotalTime>
  <ScaleCrop>false</ScaleCrop>
  <LinksUpToDate>false</LinksUpToDate>
  <CharactersWithSpaces>7693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2025-01-19T15:22:00Z</dcterms:created>
  <dc:creator>AutoBVT</dc:creator>
  <cp:lastModifiedBy>user</cp:lastModifiedBy>
  <dcterms:modified xsi:type="dcterms:W3CDTF">2025-01-22T15:53:34Z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