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FE" w:rsidRDefault="00D241FE" w:rsidP="00D241FE">
      <w:pPr>
        <w:pStyle w:val="a5"/>
        <w:adjustRightInd w:val="0"/>
        <w:snapToGrid w:val="0"/>
        <w:spacing w:before="0" w:beforeAutospacing="0" w:after="0" w:afterAutospacing="0" w:line="560" w:lineRule="exact"/>
        <w:jc w:val="both"/>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w:t>
      </w:r>
    </w:p>
    <w:tbl>
      <w:tblPr>
        <w:tblW w:w="5000" w:type="pct"/>
        <w:tblLook w:val="0000"/>
      </w:tblPr>
      <w:tblGrid>
        <w:gridCol w:w="4741"/>
        <w:gridCol w:w="1779"/>
        <w:gridCol w:w="4154"/>
        <w:gridCol w:w="2423"/>
      </w:tblGrid>
      <w:tr w:rsidR="00D241FE" w:rsidTr="00F10093">
        <w:trPr>
          <w:trHeight w:val="555"/>
        </w:trPr>
        <w:tc>
          <w:tcPr>
            <w:tcW w:w="5000" w:type="pct"/>
            <w:gridSpan w:val="4"/>
            <w:tcBorders>
              <w:top w:val="nil"/>
              <w:left w:val="nil"/>
              <w:bottom w:val="nil"/>
              <w:right w:val="nil"/>
            </w:tcBorders>
            <w:shd w:val="clear" w:color="auto" w:fill="FFFFFF"/>
            <w:noWrap/>
            <w:vAlign w:val="center"/>
          </w:tcPr>
          <w:p w:rsidR="00D241FE" w:rsidRDefault="00D241FE" w:rsidP="00F10093">
            <w:pPr>
              <w:autoSpaceDE w:val="0"/>
              <w:autoSpaceDN w:val="0"/>
              <w:adjustRightInd w:val="0"/>
              <w:snapToGrid w:val="0"/>
              <w:spacing w:line="560" w:lineRule="exact"/>
              <w:jc w:val="center"/>
              <w:textAlignment w:val="center"/>
              <w:rPr>
                <w:rFonts w:ascii="Times New Roman" w:eastAsia="黑体" w:hAnsi="Times New Roman"/>
                <w:sz w:val="44"/>
                <w:szCs w:val="44"/>
              </w:rPr>
            </w:pPr>
            <w:r>
              <w:rPr>
                <w:rFonts w:ascii="Times New Roman" w:eastAsia="方正小标宋_GBK" w:hAnsi="Times New Roman"/>
                <w:sz w:val="44"/>
                <w:szCs w:val="44"/>
                <w:lang/>
              </w:rPr>
              <w:t>收入支出决算总表</w:t>
            </w:r>
          </w:p>
        </w:tc>
      </w:tr>
      <w:tr w:rsidR="00D241FE" w:rsidTr="00F10093">
        <w:trPr>
          <w:trHeight w:val="300"/>
        </w:trPr>
        <w:tc>
          <w:tcPr>
            <w:tcW w:w="1810"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679"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585"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924" w:type="pct"/>
            <w:tcBorders>
              <w:top w:val="nil"/>
              <w:left w:val="nil"/>
              <w:bottom w:val="nil"/>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公开</w:t>
            </w:r>
            <w:r>
              <w:rPr>
                <w:rFonts w:ascii="Times New Roman" w:hAnsi="Times New Roman"/>
                <w:lang/>
              </w:rPr>
              <w:t>01</w:t>
            </w:r>
            <w:r>
              <w:rPr>
                <w:rFonts w:ascii="Times New Roman" w:hAnsi="Times New Roman"/>
                <w:lang/>
              </w:rPr>
              <w:t>表</w:t>
            </w:r>
          </w:p>
        </w:tc>
      </w:tr>
      <w:tr w:rsidR="00D241FE" w:rsidTr="00F10093">
        <w:trPr>
          <w:trHeight w:val="300"/>
        </w:trPr>
        <w:tc>
          <w:tcPr>
            <w:tcW w:w="4075" w:type="pct"/>
            <w:gridSpan w:val="3"/>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rPr>
            </w:pPr>
            <w:r>
              <w:rPr>
                <w:rFonts w:ascii="Times New Roman" w:hAnsi="Times New Roman"/>
                <w:lang/>
              </w:rPr>
              <w:t>公开部门：重庆市九龙坡区城市管理综合行政执法支队</w:t>
            </w:r>
            <w:proofErr w:type="gramStart"/>
            <w:r>
              <w:rPr>
                <w:rFonts w:ascii="Times New Roman" w:hAnsi="Times New Roman"/>
                <w:lang/>
              </w:rPr>
              <w:t>石坪桥街道</w:t>
            </w:r>
            <w:proofErr w:type="gramEnd"/>
            <w:r>
              <w:rPr>
                <w:rFonts w:ascii="Times New Roman" w:hAnsi="Times New Roman"/>
                <w:lang/>
              </w:rPr>
              <w:t>大队</w:t>
            </w:r>
          </w:p>
        </w:tc>
        <w:tc>
          <w:tcPr>
            <w:tcW w:w="924" w:type="pct"/>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单位：万元</w:t>
            </w:r>
          </w:p>
        </w:tc>
      </w:tr>
      <w:tr w:rsidR="00D241FE" w:rsidTr="00F10093">
        <w:trPr>
          <w:trHeight w:val="300"/>
        </w:trPr>
        <w:tc>
          <w:tcPr>
            <w:tcW w:w="248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收入</w:t>
            </w:r>
          </w:p>
        </w:tc>
        <w:tc>
          <w:tcPr>
            <w:tcW w:w="2510"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支出</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决算数</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功能分类科目</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决算数</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一、一般公共预算财政拨款收入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353.05</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一、一般公共服务支出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9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二、政府性基金预算财政拨款收入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二、外交支出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三、国有资本经营预算财政拨款收入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三、国防支出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四、上级补助收入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四、公共安全支出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五、事业收入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五、教育支出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六、经营收入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六、科学技术支出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七、附属单位上缴收入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七、文化旅游体育与传媒支出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八、其他收入</w:t>
            </w: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八、社会保障和就业支出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56.64</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九、卫生健康支出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15.30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十、节能环保支出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十一、城乡社区支出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257.02</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十二、农林水支出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十三、交通运输支出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十四、资源勘探工业信息等支出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十五、商业服务业等支出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十六、金融支出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十七、援助其他地区支出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十八、自然资源海洋气象等支出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十九、住房保障支出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24.08</w:t>
            </w:r>
          </w:p>
        </w:tc>
      </w:tr>
      <w:tr w:rsidR="00D241FE" w:rsidTr="00F10093">
        <w:trPr>
          <w:trHeight w:val="300"/>
        </w:trPr>
        <w:tc>
          <w:tcPr>
            <w:tcW w:w="18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二十、粮油物资储备支出</w:t>
            </w:r>
          </w:p>
        </w:tc>
        <w:tc>
          <w:tcPr>
            <w:tcW w:w="9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single" w:sz="4" w:space="0" w:color="auto"/>
              <w:left w:val="single" w:sz="4" w:space="0" w:color="000000"/>
              <w:bottom w:val="single" w:sz="4" w:space="0" w:color="000000"/>
              <w:right w:val="single" w:sz="4" w:space="0" w:color="000000"/>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single" w:sz="4" w:space="0" w:color="auto"/>
              <w:left w:val="nil"/>
              <w:bottom w:val="single" w:sz="4" w:space="0" w:color="000000"/>
              <w:right w:val="single" w:sz="4" w:space="0" w:color="000000"/>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single" w:sz="4" w:space="0" w:color="auto"/>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二十一、国有资本经营预算支出</w:t>
            </w:r>
          </w:p>
        </w:tc>
        <w:tc>
          <w:tcPr>
            <w:tcW w:w="924" w:type="pct"/>
            <w:tcBorders>
              <w:top w:val="single" w:sz="4" w:space="0" w:color="auto"/>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二十二、灾害防治及应急管理支出</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二十三、其他支出</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二十四、债务还本支出</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二十五、债务付息支出</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rPr>
                <w:rFonts w:ascii="Times New Roman" w:hAnsi="Times New Roman"/>
                <w:sz w:val="22"/>
                <w:szCs w:val="22"/>
              </w:rPr>
            </w:pP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rPr>
                <w:rFonts w:ascii="Times New Roman" w:hAnsi="Times New Roman"/>
                <w:sz w:val="22"/>
                <w:szCs w:val="22"/>
              </w:rPr>
            </w:pP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二十六、抗</w:t>
            </w:r>
            <w:proofErr w:type="gramStart"/>
            <w:r>
              <w:rPr>
                <w:rFonts w:ascii="Times New Roman" w:hAnsi="Times New Roman"/>
                <w:sz w:val="22"/>
                <w:szCs w:val="22"/>
                <w:lang/>
              </w:rPr>
              <w:t>疫</w:t>
            </w:r>
            <w:proofErr w:type="gramEnd"/>
            <w:r>
              <w:rPr>
                <w:rFonts w:ascii="Times New Roman" w:hAnsi="Times New Roman"/>
                <w:sz w:val="22"/>
                <w:szCs w:val="22"/>
                <w:lang/>
              </w:rPr>
              <w:t>特别国债安排的支出</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本年收入合计</w:t>
            </w: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353.05</w:t>
            </w: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本年支出合计</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使用非财政拨款结余</w:t>
            </w: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结余分配</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年初结转和结余</w:t>
            </w: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0.00</w:t>
            </w: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年末结转和结余</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810" w:type="pct"/>
            <w:tcBorders>
              <w:top w:val="nil"/>
              <w:left w:val="single" w:sz="4" w:space="0" w:color="000000"/>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总计</w:t>
            </w:r>
          </w:p>
        </w:tc>
        <w:tc>
          <w:tcPr>
            <w:tcW w:w="679"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353.05</w:t>
            </w:r>
          </w:p>
        </w:tc>
        <w:tc>
          <w:tcPr>
            <w:tcW w:w="1585"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总计</w:t>
            </w:r>
          </w:p>
        </w:tc>
        <w:tc>
          <w:tcPr>
            <w:tcW w:w="924" w:type="pct"/>
            <w:tcBorders>
              <w:top w:val="nil"/>
              <w:left w:val="nil"/>
              <w:bottom w:val="single" w:sz="4" w:space="0" w:color="000000"/>
              <w:right w:val="single" w:sz="4" w:space="0" w:color="000000"/>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r>
      <w:tr w:rsidR="00D241FE" w:rsidTr="00F10093">
        <w:trPr>
          <w:trHeight w:val="300"/>
        </w:trPr>
        <w:tc>
          <w:tcPr>
            <w:tcW w:w="5000" w:type="pct"/>
            <w:gridSpan w:val="4"/>
            <w:tcBorders>
              <w:top w:val="nil"/>
              <w:left w:val="nil"/>
              <w:bottom w:val="nil"/>
              <w:right w:val="nil"/>
            </w:tcBorders>
            <w:shd w:val="clear" w:color="auto" w:fill="FFFFFF"/>
            <w:noWrap/>
            <w:vAlign w:val="center"/>
          </w:tcPr>
          <w:p w:rsidR="00D241FE" w:rsidRDefault="00D241FE" w:rsidP="00F10093">
            <w:pPr>
              <w:textAlignment w:val="center"/>
              <w:rPr>
                <w:rFonts w:ascii="Times New Roman" w:hAnsi="Times New Roman"/>
                <w:sz w:val="18"/>
                <w:szCs w:val="18"/>
              </w:rPr>
            </w:pPr>
            <w:r>
              <w:rPr>
                <w:rFonts w:ascii="Times New Roman" w:hAnsi="Times New Roman"/>
                <w:sz w:val="18"/>
                <w:szCs w:val="18"/>
                <w:lang/>
              </w:rPr>
              <w:t>备注：本表反映部门本年度的总收支和年末结转结余等情况。</w:t>
            </w:r>
          </w:p>
        </w:tc>
      </w:tr>
    </w:tbl>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eastAsia="方正黑体_GBK" w:hAnsi="Times New Roman"/>
          <w:sz w:val="32"/>
          <w:szCs w:val="32"/>
        </w:rPr>
      </w:pPr>
    </w:p>
    <w:p w:rsidR="00D241FE" w:rsidRDefault="00D241FE" w:rsidP="00D241FE">
      <w:pPr>
        <w:pStyle w:val="a5"/>
        <w:widowControl w:val="0"/>
        <w:autoSpaceDE w:val="0"/>
        <w:autoSpaceDN w:val="0"/>
        <w:adjustRightInd w:val="0"/>
        <w:snapToGrid w:val="0"/>
        <w:spacing w:before="0" w:beforeAutospacing="0" w:after="0" w:afterAutospacing="0" w:line="56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tbl>
      <w:tblPr>
        <w:tblW w:w="5000" w:type="pct"/>
        <w:tblLook w:val="0000"/>
      </w:tblPr>
      <w:tblGrid>
        <w:gridCol w:w="327"/>
        <w:gridCol w:w="327"/>
        <w:gridCol w:w="334"/>
        <w:gridCol w:w="3736"/>
        <w:gridCol w:w="1062"/>
        <w:gridCol w:w="1062"/>
        <w:gridCol w:w="965"/>
        <w:gridCol w:w="973"/>
        <w:gridCol w:w="965"/>
        <w:gridCol w:w="965"/>
        <w:gridCol w:w="965"/>
        <w:gridCol w:w="1416"/>
      </w:tblGrid>
      <w:tr w:rsidR="00D241FE" w:rsidTr="00F10093">
        <w:trPr>
          <w:trHeight w:val="457"/>
        </w:trPr>
        <w:tc>
          <w:tcPr>
            <w:tcW w:w="5000" w:type="pct"/>
            <w:gridSpan w:val="12"/>
            <w:tcBorders>
              <w:top w:val="nil"/>
              <w:left w:val="nil"/>
              <w:bottom w:val="nil"/>
              <w:right w:val="nil"/>
            </w:tcBorders>
            <w:shd w:val="clear" w:color="auto" w:fill="FFFFFF"/>
            <w:noWrap/>
            <w:vAlign w:val="center"/>
          </w:tcPr>
          <w:p w:rsidR="00D241FE" w:rsidRDefault="00D241FE" w:rsidP="00F10093">
            <w:pPr>
              <w:widowControl w:val="0"/>
              <w:autoSpaceDE w:val="0"/>
              <w:autoSpaceDN w:val="0"/>
              <w:adjustRightInd w:val="0"/>
              <w:snapToGrid w:val="0"/>
              <w:spacing w:line="520" w:lineRule="exact"/>
              <w:jc w:val="center"/>
              <w:textAlignment w:val="center"/>
              <w:rPr>
                <w:rFonts w:ascii="Times New Roman" w:eastAsia="黑体" w:hAnsi="Times New Roman"/>
                <w:sz w:val="44"/>
                <w:szCs w:val="44"/>
              </w:rPr>
            </w:pPr>
            <w:r>
              <w:rPr>
                <w:rFonts w:ascii="Times New Roman" w:eastAsia="方正小标宋_GBK" w:hAnsi="Times New Roman"/>
                <w:sz w:val="44"/>
                <w:szCs w:val="44"/>
                <w:lang/>
              </w:rPr>
              <w:t>收入决算表</w:t>
            </w:r>
          </w:p>
        </w:tc>
      </w:tr>
      <w:tr w:rsidR="00D241FE" w:rsidTr="00F10093">
        <w:trPr>
          <w:trHeight w:val="300"/>
        </w:trPr>
        <w:tc>
          <w:tcPr>
            <w:tcW w:w="8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8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8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305"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41"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41"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0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0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0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0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0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32" w:type="pct"/>
            <w:tcBorders>
              <w:top w:val="nil"/>
              <w:left w:val="nil"/>
              <w:bottom w:val="nil"/>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公开</w:t>
            </w:r>
            <w:r>
              <w:rPr>
                <w:rFonts w:ascii="Times New Roman" w:hAnsi="Times New Roman"/>
                <w:lang/>
              </w:rPr>
              <w:t>02</w:t>
            </w:r>
            <w:r>
              <w:rPr>
                <w:rFonts w:ascii="Times New Roman" w:hAnsi="Times New Roman"/>
                <w:lang/>
              </w:rPr>
              <w:t>表</w:t>
            </w:r>
          </w:p>
        </w:tc>
      </w:tr>
      <w:tr w:rsidR="00D241FE" w:rsidTr="00F10093">
        <w:trPr>
          <w:trHeight w:val="300"/>
        </w:trPr>
        <w:tc>
          <w:tcPr>
            <w:tcW w:w="3252" w:type="pct"/>
            <w:gridSpan w:val="8"/>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rPr>
            </w:pPr>
            <w:r>
              <w:rPr>
                <w:rFonts w:ascii="Times New Roman" w:hAnsi="Times New Roman"/>
                <w:lang/>
              </w:rPr>
              <w:t>公开部门：重庆市九龙坡区城市管理综合行政执法支队</w:t>
            </w:r>
            <w:proofErr w:type="gramStart"/>
            <w:r>
              <w:rPr>
                <w:rFonts w:ascii="Times New Roman" w:hAnsi="Times New Roman"/>
                <w:lang/>
              </w:rPr>
              <w:t>石坪桥街道</w:t>
            </w:r>
            <w:proofErr w:type="gramEnd"/>
            <w:r>
              <w:rPr>
                <w:rFonts w:ascii="Times New Roman" w:hAnsi="Times New Roman"/>
                <w:lang/>
              </w:rPr>
              <w:t>大队</w:t>
            </w:r>
          </w:p>
        </w:tc>
        <w:tc>
          <w:tcPr>
            <w:tcW w:w="404"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404"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404"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532" w:type="pct"/>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单位：万元</w:t>
            </w:r>
          </w:p>
        </w:tc>
      </w:tr>
      <w:tr w:rsidR="00D241FE" w:rsidTr="00F10093">
        <w:trPr>
          <w:trHeight w:val="300"/>
        </w:trPr>
        <w:tc>
          <w:tcPr>
            <w:tcW w:w="1559"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项目</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本年收入合计</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财政拨款收入</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上级补助收入</w:t>
            </w:r>
          </w:p>
        </w:tc>
        <w:tc>
          <w:tcPr>
            <w:tcW w:w="8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事业收入</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经营收入</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附属单位上缴收入</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其他收入</w:t>
            </w:r>
          </w:p>
        </w:tc>
      </w:tr>
      <w:tr w:rsidR="00D241FE" w:rsidTr="00F10093">
        <w:trPr>
          <w:trHeight w:val="300"/>
        </w:trPr>
        <w:tc>
          <w:tcPr>
            <w:tcW w:w="254"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功能分类科目编码</w:t>
            </w:r>
          </w:p>
        </w:tc>
        <w:tc>
          <w:tcPr>
            <w:tcW w:w="130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项目（按</w:t>
            </w:r>
            <w:r>
              <w:rPr>
                <w:rFonts w:ascii="Times New Roman" w:hAnsi="Times New Roman"/>
                <w:sz w:val="22"/>
                <w:szCs w:val="22"/>
                <w:lang/>
              </w:rPr>
              <w:t>“</w:t>
            </w:r>
            <w:r>
              <w:rPr>
                <w:rFonts w:ascii="Times New Roman" w:hAnsi="Times New Roman"/>
                <w:sz w:val="22"/>
                <w:szCs w:val="22"/>
                <w:lang/>
              </w:rPr>
              <w:t>项</w:t>
            </w:r>
            <w:r>
              <w:rPr>
                <w:rFonts w:ascii="Times New Roman" w:hAnsi="Times New Roman"/>
                <w:sz w:val="22"/>
                <w:szCs w:val="22"/>
                <w:lang/>
              </w:rPr>
              <w:t>”</w:t>
            </w:r>
            <w:proofErr w:type="gramStart"/>
            <w:r>
              <w:rPr>
                <w:rFonts w:ascii="Times New Roman" w:hAnsi="Times New Roman"/>
                <w:sz w:val="22"/>
                <w:szCs w:val="22"/>
                <w:lang/>
              </w:rPr>
              <w:t>级功能</w:t>
            </w:r>
            <w:proofErr w:type="gramEnd"/>
            <w:r>
              <w:rPr>
                <w:rFonts w:ascii="Times New Roman" w:hAnsi="Times New Roman"/>
                <w:sz w:val="22"/>
                <w:szCs w:val="22"/>
                <w:lang/>
              </w:rPr>
              <w:t>分类科目）</w:t>
            </w:r>
          </w:p>
        </w:tc>
        <w:tc>
          <w:tcPr>
            <w:tcW w:w="44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小计</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其中：教育收费</w:t>
            </w: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53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00"/>
        </w:trPr>
        <w:tc>
          <w:tcPr>
            <w:tcW w:w="254"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13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53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12"/>
        </w:trPr>
        <w:tc>
          <w:tcPr>
            <w:tcW w:w="254"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13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c>
          <w:tcPr>
            <w:tcW w:w="53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00"/>
        </w:trPr>
        <w:tc>
          <w:tcPr>
            <w:tcW w:w="1559"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合计</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353.05</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353.05</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0"/>
                <w:szCs w:val="20"/>
              </w:rPr>
            </w:pPr>
            <w:r>
              <w:rPr>
                <w:rFonts w:ascii="Times New Roman" w:hAnsi="Times New Roman"/>
                <w:sz w:val="20"/>
                <w:szCs w:val="20"/>
                <w:lang/>
              </w:rPr>
              <w:t>社会保障和就业支出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0"/>
                <w:szCs w:val="20"/>
              </w:rPr>
            </w:pPr>
            <w:r>
              <w:rPr>
                <w:rFonts w:ascii="Times New Roman" w:hAnsi="Times New Roman"/>
                <w:sz w:val="20"/>
                <w:szCs w:val="20"/>
                <w:lang/>
              </w:rPr>
              <w:t>行政事业单位养老支出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2080505</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机关事业单位基本养老保险缴费支出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19.43</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19.43</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2080506</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机关事业单位职业年金缴费支出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9.72</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9.72</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2080599</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其他行政事业单位养老支出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27.50</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27.50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卫生健康支出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行政事业单位医疗</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2101101</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行政单位医疗</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10.32</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10.32</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2101103</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公务员医疗补助</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3.16</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3.16</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2101199</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其他行政事业单位医疗支出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1.82</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1.82</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212</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城乡社区支出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21201</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城乡社区管理事务</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2120101</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行政运行</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住房保障支出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22102</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住房改革支出</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2210201</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住房公积金</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22.23</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22.23</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254"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2210203</w:t>
            </w:r>
          </w:p>
        </w:tc>
        <w:tc>
          <w:tcPr>
            <w:tcW w:w="1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购房补贴</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1.85</w:t>
            </w:r>
          </w:p>
        </w:tc>
        <w:tc>
          <w:tcPr>
            <w:tcW w:w="44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1.85</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5000" w:type="pct"/>
            <w:gridSpan w:val="12"/>
            <w:tcBorders>
              <w:top w:val="single" w:sz="4" w:space="0" w:color="auto"/>
              <w:left w:val="nil"/>
              <w:bottom w:val="nil"/>
              <w:right w:val="nil"/>
            </w:tcBorders>
            <w:shd w:val="clear" w:color="auto" w:fill="FFFFFF"/>
            <w:noWrap/>
            <w:vAlign w:val="center"/>
          </w:tcPr>
          <w:p w:rsidR="00D241FE" w:rsidRDefault="00D241FE" w:rsidP="00F10093">
            <w:pPr>
              <w:textAlignment w:val="center"/>
              <w:rPr>
                <w:rFonts w:ascii="Times New Roman" w:hAnsi="Times New Roman"/>
                <w:sz w:val="20"/>
                <w:szCs w:val="20"/>
              </w:rPr>
            </w:pPr>
            <w:r>
              <w:rPr>
                <w:rFonts w:ascii="Times New Roman" w:hAnsi="Times New Roman"/>
                <w:sz w:val="20"/>
                <w:szCs w:val="20"/>
                <w:lang/>
              </w:rPr>
              <w:lastRenderedPageBreak/>
              <w:t>备注：本表反映部门本年度取得的各项收入情况。</w:t>
            </w:r>
          </w:p>
        </w:tc>
      </w:tr>
    </w:tbl>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tbl>
      <w:tblPr>
        <w:tblW w:w="5000" w:type="pct"/>
        <w:tblLook w:val="0000"/>
      </w:tblPr>
      <w:tblGrid>
        <w:gridCol w:w="326"/>
        <w:gridCol w:w="326"/>
        <w:gridCol w:w="336"/>
        <w:gridCol w:w="4046"/>
        <w:gridCol w:w="1348"/>
        <w:gridCol w:w="1349"/>
        <w:gridCol w:w="1249"/>
        <w:gridCol w:w="1236"/>
        <w:gridCol w:w="1236"/>
        <w:gridCol w:w="1645"/>
      </w:tblGrid>
      <w:tr w:rsidR="00D241FE" w:rsidTr="00F10093">
        <w:trPr>
          <w:trHeight w:val="442"/>
        </w:trPr>
        <w:tc>
          <w:tcPr>
            <w:tcW w:w="5000" w:type="pct"/>
            <w:gridSpan w:val="10"/>
            <w:tcBorders>
              <w:top w:val="nil"/>
              <w:left w:val="nil"/>
              <w:bottom w:val="nil"/>
              <w:right w:val="nil"/>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520" w:lineRule="exact"/>
              <w:jc w:val="center"/>
              <w:textAlignment w:val="center"/>
              <w:rPr>
                <w:rFonts w:ascii="Times New Roman" w:eastAsia="黑体" w:hAnsi="Times New Roman"/>
                <w:sz w:val="44"/>
                <w:szCs w:val="44"/>
              </w:rPr>
            </w:pPr>
            <w:r>
              <w:rPr>
                <w:rFonts w:ascii="Times New Roman" w:eastAsia="方正小标宋_GBK" w:hAnsi="Times New Roman"/>
                <w:sz w:val="44"/>
                <w:szCs w:val="44"/>
                <w:lang/>
              </w:rPr>
              <w:t>支出决算表</w:t>
            </w:r>
          </w:p>
        </w:tc>
      </w:tr>
      <w:tr w:rsidR="00D241FE" w:rsidTr="00F10093">
        <w:trPr>
          <w:trHeight w:val="300"/>
        </w:trPr>
        <w:tc>
          <w:tcPr>
            <w:tcW w:w="12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2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28"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544"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15"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15"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75"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72"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72"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627" w:type="pct"/>
            <w:tcBorders>
              <w:top w:val="nil"/>
              <w:left w:val="nil"/>
              <w:bottom w:val="nil"/>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公开</w:t>
            </w:r>
            <w:r>
              <w:rPr>
                <w:rFonts w:ascii="Times New Roman" w:hAnsi="Times New Roman"/>
                <w:lang/>
              </w:rPr>
              <w:t>03</w:t>
            </w:r>
            <w:r>
              <w:rPr>
                <w:rFonts w:ascii="Times New Roman" w:hAnsi="Times New Roman"/>
                <w:lang/>
              </w:rPr>
              <w:t>表</w:t>
            </w:r>
          </w:p>
        </w:tc>
      </w:tr>
      <w:tr w:rsidR="00D241FE" w:rsidTr="00F10093">
        <w:trPr>
          <w:trHeight w:val="300"/>
        </w:trPr>
        <w:tc>
          <w:tcPr>
            <w:tcW w:w="3428" w:type="pct"/>
            <w:gridSpan w:val="7"/>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rPr>
            </w:pPr>
            <w:r>
              <w:rPr>
                <w:rFonts w:ascii="Times New Roman" w:hAnsi="Times New Roman"/>
                <w:lang/>
              </w:rPr>
              <w:t>公开部门：重庆市九龙坡区城市管理综合行政执法支队</w:t>
            </w:r>
            <w:proofErr w:type="gramStart"/>
            <w:r>
              <w:rPr>
                <w:rFonts w:ascii="Times New Roman" w:hAnsi="Times New Roman"/>
                <w:lang/>
              </w:rPr>
              <w:t>石坪桥街道</w:t>
            </w:r>
            <w:proofErr w:type="gramEnd"/>
            <w:r>
              <w:rPr>
                <w:rFonts w:ascii="Times New Roman" w:hAnsi="Times New Roman"/>
                <w:lang/>
              </w:rPr>
              <w:t>大队</w:t>
            </w:r>
          </w:p>
        </w:tc>
        <w:tc>
          <w:tcPr>
            <w:tcW w:w="472"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472"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627" w:type="pct"/>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单位：万元</w:t>
            </w:r>
          </w:p>
        </w:tc>
      </w:tr>
      <w:tr w:rsidR="00D241FE" w:rsidTr="00F10093">
        <w:trPr>
          <w:trHeight w:val="300"/>
        </w:trPr>
        <w:tc>
          <w:tcPr>
            <w:tcW w:w="1921"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项目</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本年支出合计</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基本支出</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项目支出</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上缴上级支出</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经营支出</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对附属单位补助支出</w:t>
            </w:r>
          </w:p>
        </w:tc>
      </w:tr>
      <w:tr w:rsidR="00D241FE" w:rsidTr="00F10093">
        <w:trPr>
          <w:trHeight w:val="300"/>
        </w:trPr>
        <w:tc>
          <w:tcPr>
            <w:tcW w:w="376"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功能分类科目编码</w:t>
            </w:r>
          </w:p>
        </w:tc>
        <w:tc>
          <w:tcPr>
            <w:tcW w:w="154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项目（按</w:t>
            </w:r>
            <w:r>
              <w:rPr>
                <w:rFonts w:ascii="Times New Roman" w:hAnsi="Times New Roman"/>
                <w:sz w:val="22"/>
                <w:szCs w:val="22"/>
                <w:lang/>
              </w:rPr>
              <w:t>“</w:t>
            </w:r>
            <w:r>
              <w:rPr>
                <w:rFonts w:ascii="Times New Roman" w:hAnsi="Times New Roman"/>
                <w:sz w:val="22"/>
                <w:szCs w:val="22"/>
                <w:lang/>
              </w:rPr>
              <w:t>项</w:t>
            </w:r>
            <w:r>
              <w:rPr>
                <w:rFonts w:ascii="Times New Roman" w:hAnsi="Times New Roman"/>
                <w:sz w:val="22"/>
                <w:szCs w:val="22"/>
                <w:lang/>
              </w:rPr>
              <w:t>”</w:t>
            </w:r>
            <w:proofErr w:type="gramStart"/>
            <w:r>
              <w:rPr>
                <w:rFonts w:ascii="Times New Roman" w:hAnsi="Times New Roman"/>
                <w:sz w:val="22"/>
                <w:szCs w:val="22"/>
                <w:lang/>
              </w:rPr>
              <w:t>级功能</w:t>
            </w:r>
            <w:proofErr w:type="gramEnd"/>
            <w:r>
              <w:rPr>
                <w:rFonts w:ascii="Times New Roman" w:hAnsi="Times New Roman"/>
                <w:sz w:val="22"/>
                <w:szCs w:val="22"/>
                <w:lang/>
              </w:rPr>
              <w:t>分类科目）</w:t>
            </w:r>
          </w:p>
        </w:tc>
        <w:tc>
          <w:tcPr>
            <w:tcW w:w="5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5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62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00"/>
        </w:trPr>
        <w:tc>
          <w:tcPr>
            <w:tcW w:w="376"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1544"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5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5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62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12"/>
        </w:trPr>
        <w:tc>
          <w:tcPr>
            <w:tcW w:w="376"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1544"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5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51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4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62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00"/>
        </w:trPr>
        <w:tc>
          <w:tcPr>
            <w:tcW w:w="1921"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合计</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353.05</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353.05</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0"/>
                <w:szCs w:val="20"/>
              </w:rPr>
            </w:pPr>
            <w:r>
              <w:rPr>
                <w:rFonts w:ascii="Times New Roman" w:hAnsi="Times New Roman"/>
                <w:sz w:val="20"/>
                <w:szCs w:val="20"/>
                <w:lang/>
              </w:rPr>
              <w:t>社会保障和就业支出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0"/>
                <w:szCs w:val="20"/>
              </w:rPr>
            </w:pPr>
            <w:r>
              <w:rPr>
                <w:rFonts w:ascii="Times New Roman" w:hAnsi="Times New Roman"/>
                <w:sz w:val="20"/>
                <w:szCs w:val="20"/>
                <w:lang/>
              </w:rPr>
              <w:t>行政事业单位养老支出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56.65</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2080505</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机关事业单位基本养老保险缴费支出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19.43</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19.43</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2080506</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机关事业单位职业年金缴费支出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9.72</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9.72</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2080599</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其他行政事业单位养老支出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27.50</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27.50</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卫生健康支出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行政事业单位医疗</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15.30</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2101101</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行政单位医疗</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10.32</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10.32</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2101103</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公务员医疗补助</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3.16</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2101199</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其他行政事业单位医疗支出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1.82</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1.82</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212</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城乡社区支出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21201</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城乡社区管理事务</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2120101</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行政运行</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257.02</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住房保障支出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22102</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住房改革支出</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24.08</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2210201</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住房公积金</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22.23</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22.23</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376"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2210203</w:t>
            </w:r>
          </w:p>
        </w:tc>
        <w:tc>
          <w:tcPr>
            <w:tcW w:w="15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购房补贴</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1.85</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1.85</w:t>
            </w:r>
          </w:p>
        </w:tc>
        <w:tc>
          <w:tcPr>
            <w:tcW w:w="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c>
          <w:tcPr>
            <w:tcW w:w="6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5000" w:type="pct"/>
            <w:gridSpan w:val="10"/>
            <w:tcBorders>
              <w:top w:val="single" w:sz="4" w:space="0" w:color="auto"/>
              <w:left w:val="nil"/>
              <w:bottom w:val="nil"/>
              <w:right w:val="nil"/>
            </w:tcBorders>
            <w:shd w:val="clear" w:color="auto" w:fill="FFFFFF"/>
            <w:noWrap/>
            <w:vAlign w:val="center"/>
          </w:tcPr>
          <w:p w:rsidR="00D241FE" w:rsidRDefault="00D241FE" w:rsidP="00F10093">
            <w:pPr>
              <w:textAlignment w:val="center"/>
              <w:rPr>
                <w:rFonts w:ascii="Times New Roman" w:hAnsi="Times New Roman"/>
                <w:sz w:val="20"/>
                <w:szCs w:val="20"/>
              </w:rPr>
            </w:pPr>
            <w:r>
              <w:rPr>
                <w:rFonts w:ascii="Times New Roman" w:hAnsi="Times New Roman"/>
                <w:sz w:val="20"/>
                <w:szCs w:val="20"/>
                <w:lang/>
              </w:rPr>
              <w:lastRenderedPageBreak/>
              <w:t>备注：本表反映部门本年度各项支出情况。</w:t>
            </w:r>
          </w:p>
        </w:tc>
      </w:tr>
    </w:tbl>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hint="eastAsia"/>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6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tbl>
      <w:tblPr>
        <w:tblW w:w="5000" w:type="pct"/>
        <w:tblLook w:val="0000"/>
      </w:tblPr>
      <w:tblGrid>
        <w:gridCol w:w="3296"/>
        <w:gridCol w:w="1329"/>
        <w:gridCol w:w="3516"/>
        <w:gridCol w:w="821"/>
        <w:gridCol w:w="1318"/>
        <w:gridCol w:w="1221"/>
        <w:gridCol w:w="1596"/>
      </w:tblGrid>
      <w:tr w:rsidR="00D241FE" w:rsidTr="00F10093">
        <w:trPr>
          <w:trHeight w:val="555"/>
        </w:trPr>
        <w:tc>
          <w:tcPr>
            <w:tcW w:w="5000" w:type="pct"/>
            <w:gridSpan w:val="7"/>
            <w:tcBorders>
              <w:top w:val="nil"/>
              <w:left w:val="nil"/>
              <w:bottom w:val="nil"/>
              <w:right w:val="nil"/>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560" w:lineRule="exact"/>
              <w:jc w:val="center"/>
              <w:rPr>
                <w:rFonts w:ascii="Times New Roman" w:eastAsia="黑体" w:hAnsi="Times New Roman"/>
                <w:sz w:val="44"/>
                <w:szCs w:val="44"/>
              </w:rPr>
            </w:pPr>
            <w:r>
              <w:rPr>
                <w:rFonts w:ascii="Times New Roman" w:eastAsia="方正小标宋_GBK" w:hAnsi="Times New Roman"/>
                <w:sz w:val="44"/>
                <w:szCs w:val="44"/>
                <w:lang/>
              </w:rPr>
              <w:t>财政拨款收入支出决算总表</w:t>
            </w:r>
          </w:p>
        </w:tc>
      </w:tr>
      <w:tr w:rsidR="00D241FE" w:rsidTr="00F10093">
        <w:trPr>
          <w:trHeight w:val="300"/>
        </w:trPr>
        <w:tc>
          <w:tcPr>
            <w:tcW w:w="1242"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21"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290"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321"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21"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480"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622" w:type="pct"/>
            <w:tcBorders>
              <w:top w:val="nil"/>
              <w:left w:val="nil"/>
              <w:bottom w:val="nil"/>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公开</w:t>
            </w:r>
            <w:r>
              <w:rPr>
                <w:rFonts w:ascii="Times New Roman" w:hAnsi="Times New Roman"/>
                <w:lang/>
              </w:rPr>
              <w:t>04</w:t>
            </w:r>
            <w:r>
              <w:rPr>
                <w:rFonts w:ascii="Times New Roman" w:hAnsi="Times New Roman"/>
                <w:lang/>
              </w:rPr>
              <w:t>表</w:t>
            </w:r>
          </w:p>
        </w:tc>
      </w:tr>
      <w:tr w:rsidR="00D241FE" w:rsidTr="00F10093">
        <w:trPr>
          <w:trHeight w:val="300"/>
        </w:trPr>
        <w:tc>
          <w:tcPr>
            <w:tcW w:w="3376" w:type="pct"/>
            <w:gridSpan w:val="4"/>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rPr>
            </w:pPr>
            <w:r>
              <w:rPr>
                <w:rFonts w:ascii="Times New Roman" w:hAnsi="Times New Roman"/>
                <w:lang/>
              </w:rPr>
              <w:t>公开部门：重庆市九龙坡区城市管理综合行政执法支队</w:t>
            </w:r>
            <w:proofErr w:type="gramStart"/>
            <w:r>
              <w:rPr>
                <w:rFonts w:ascii="Times New Roman" w:hAnsi="Times New Roman"/>
                <w:lang/>
              </w:rPr>
              <w:t>石坪桥街道</w:t>
            </w:r>
            <w:proofErr w:type="gramEnd"/>
            <w:r>
              <w:rPr>
                <w:rFonts w:ascii="Times New Roman" w:hAnsi="Times New Roman"/>
                <w:lang/>
              </w:rPr>
              <w:t>大队</w:t>
            </w:r>
          </w:p>
        </w:tc>
        <w:tc>
          <w:tcPr>
            <w:tcW w:w="521"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480"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622" w:type="pct"/>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单位：万元</w:t>
            </w:r>
          </w:p>
        </w:tc>
      </w:tr>
      <w:tr w:rsidR="00D241FE" w:rsidTr="00F10093">
        <w:trPr>
          <w:trHeight w:val="300"/>
        </w:trPr>
        <w:tc>
          <w:tcPr>
            <w:tcW w:w="1763"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收入</w:t>
            </w:r>
          </w:p>
        </w:tc>
        <w:tc>
          <w:tcPr>
            <w:tcW w:w="3236"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支出</w:t>
            </w:r>
          </w:p>
        </w:tc>
      </w:tr>
      <w:tr w:rsidR="00D241FE" w:rsidTr="00F10093">
        <w:trPr>
          <w:trHeight w:val="285"/>
        </w:trPr>
        <w:tc>
          <w:tcPr>
            <w:tcW w:w="12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决算数</w:t>
            </w:r>
          </w:p>
        </w:tc>
        <w:tc>
          <w:tcPr>
            <w:tcW w:w="12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功能分类科目</w:t>
            </w:r>
          </w:p>
        </w:tc>
        <w:tc>
          <w:tcPr>
            <w:tcW w:w="1945"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决算数</w:t>
            </w:r>
          </w:p>
        </w:tc>
      </w:tr>
      <w:tr w:rsidR="00D241FE" w:rsidTr="00F10093">
        <w:trPr>
          <w:trHeight w:val="600"/>
        </w:trPr>
        <w:tc>
          <w:tcPr>
            <w:tcW w:w="12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2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小计</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一般公共预算财政拨款</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政府性基金预算财政拨款</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国有资本经营预算财政拨款</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一、一般公共预算财政拨款</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一、一般公共服务支出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二、政府性基金预算财政拨款</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二、外交支出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三、国有资本经营预算财政拨款</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三、国防支出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四、公共安全支出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五、教育支出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六、科学技术支出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七、文化旅游体育与传媒支出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八、社会保障和就业支出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56.64</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56.64</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九、卫生健康支出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15.30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15.30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十、节能环保支出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十一、城乡社区支出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257.02</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257.02</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十二、农林水支出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十三、交通运输支出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十四、资源勘探工业信息等支出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十五、商业服务业等支出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十六、金融支出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十七、援助其他地区支出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十八、自然资源海洋气象等支出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十九、住房保障支出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24.08</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24.08</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二十、粮油物资储备支出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二十一、国有资本经营预算支出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二十二、灾害防治及应急管理支出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二十三、其他支出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本年收入合计</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二十四、债务还本支出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年初财政拨款结转和结余</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二十五、债务付息支出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一、一般公共预算财政拨款</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二十六、抗</w:t>
            </w:r>
            <w:proofErr w:type="gramStart"/>
            <w:r>
              <w:rPr>
                <w:rFonts w:ascii="Times New Roman" w:hAnsi="Times New Roman"/>
                <w:sz w:val="22"/>
                <w:szCs w:val="22"/>
                <w:lang/>
              </w:rPr>
              <w:t>疫</w:t>
            </w:r>
            <w:proofErr w:type="gramEnd"/>
            <w:r>
              <w:rPr>
                <w:rFonts w:ascii="Times New Roman" w:hAnsi="Times New Roman"/>
                <w:sz w:val="22"/>
                <w:szCs w:val="22"/>
                <w:lang/>
              </w:rPr>
              <w:t>特别国债安排的支出</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二、政府性基金预算财政拨款</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本年支出合计</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三、国有资本经营预算财政拨款</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年末财政拨款结转和结余</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2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总计</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c>
          <w:tcPr>
            <w:tcW w:w="12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总计</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c>
          <w:tcPr>
            <w:tcW w:w="5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353.05</w:t>
            </w:r>
          </w:p>
        </w:tc>
        <w:tc>
          <w:tcPr>
            <w:tcW w:w="48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6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60"/>
        </w:trPr>
        <w:tc>
          <w:tcPr>
            <w:tcW w:w="5000" w:type="pct"/>
            <w:gridSpan w:val="7"/>
            <w:tcBorders>
              <w:top w:val="single" w:sz="4" w:space="0" w:color="auto"/>
              <w:left w:val="nil"/>
              <w:bottom w:val="nil"/>
              <w:right w:val="nil"/>
            </w:tcBorders>
            <w:shd w:val="clear" w:color="auto" w:fill="FFFFFF"/>
            <w:noWrap/>
            <w:vAlign w:val="center"/>
          </w:tcPr>
          <w:p w:rsidR="00D241FE" w:rsidRDefault="00D241FE" w:rsidP="00F10093">
            <w:pPr>
              <w:textAlignment w:val="center"/>
              <w:rPr>
                <w:rFonts w:ascii="Times New Roman" w:hAnsi="Times New Roman"/>
                <w:sz w:val="18"/>
                <w:szCs w:val="18"/>
              </w:rPr>
            </w:pPr>
            <w:r>
              <w:rPr>
                <w:rFonts w:ascii="Times New Roman" w:hAnsi="Times New Roman"/>
                <w:sz w:val="18"/>
                <w:szCs w:val="18"/>
                <w:lang/>
              </w:rPr>
              <w:t>备注：本表反映部门本年度一般公共预算财政拨款、政府性基金预算财政拨款及国有资本经营预算财政拨款的总收支和年末结转结余情况。</w:t>
            </w:r>
          </w:p>
        </w:tc>
      </w:tr>
    </w:tbl>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2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tbl>
      <w:tblPr>
        <w:tblW w:w="5000" w:type="pct"/>
        <w:tblLook w:val="0000"/>
      </w:tblPr>
      <w:tblGrid>
        <w:gridCol w:w="383"/>
        <w:gridCol w:w="382"/>
        <w:gridCol w:w="388"/>
        <w:gridCol w:w="4631"/>
        <w:gridCol w:w="2384"/>
        <w:gridCol w:w="2297"/>
        <w:gridCol w:w="2632"/>
      </w:tblGrid>
      <w:tr w:rsidR="00D241FE" w:rsidTr="00F10093">
        <w:trPr>
          <w:trHeight w:val="405"/>
        </w:trPr>
        <w:tc>
          <w:tcPr>
            <w:tcW w:w="5000" w:type="pct"/>
            <w:gridSpan w:val="7"/>
            <w:tcBorders>
              <w:top w:val="nil"/>
              <w:left w:val="nil"/>
              <w:bottom w:val="nil"/>
              <w:right w:val="nil"/>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520" w:lineRule="exact"/>
              <w:jc w:val="center"/>
              <w:rPr>
                <w:rFonts w:ascii="Times New Roman" w:eastAsia="黑体" w:hAnsi="Times New Roman"/>
                <w:sz w:val="44"/>
                <w:szCs w:val="44"/>
              </w:rPr>
            </w:pPr>
            <w:r>
              <w:rPr>
                <w:rFonts w:ascii="Times New Roman" w:eastAsia="方正小标宋_GBK" w:hAnsi="Times New Roman"/>
                <w:sz w:val="44"/>
                <w:szCs w:val="44"/>
                <w:lang/>
              </w:rPr>
              <w:t>一般公共预算财政拨款支出决算表</w:t>
            </w:r>
          </w:p>
        </w:tc>
      </w:tr>
      <w:tr w:rsidR="00D241FE" w:rsidTr="00F10093">
        <w:trPr>
          <w:trHeight w:val="176"/>
        </w:trPr>
        <w:tc>
          <w:tcPr>
            <w:tcW w:w="146"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46"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46"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76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910"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876"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004" w:type="pct"/>
            <w:tcBorders>
              <w:top w:val="nil"/>
              <w:left w:val="nil"/>
              <w:bottom w:val="nil"/>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公开</w:t>
            </w:r>
            <w:r>
              <w:rPr>
                <w:rFonts w:ascii="Times New Roman" w:hAnsi="Times New Roman"/>
                <w:lang/>
              </w:rPr>
              <w:t>05</w:t>
            </w:r>
            <w:r>
              <w:rPr>
                <w:rFonts w:ascii="Times New Roman" w:hAnsi="Times New Roman"/>
                <w:lang/>
              </w:rPr>
              <w:t>表</w:t>
            </w:r>
          </w:p>
        </w:tc>
      </w:tr>
      <w:tr w:rsidR="00D241FE" w:rsidTr="00F10093">
        <w:trPr>
          <w:trHeight w:val="300"/>
        </w:trPr>
        <w:tc>
          <w:tcPr>
            <w:tcW w:w="3995" w:type="pct"/>
            <w:gridSpan w:val="6"/>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rPr>
            </w:pPr>
            <w:r>
              <w:rPr>
                <w:rFonts w:ascii="Times New Roman" w:hAnsi="Times New Roman"/>
                <w:lang/>
              </w:rPr>
              <w:t>公开部门：重庆市九龙坡区城市管理综合行政执法支队</w:t>
            </w:r>
            <w:proofErr w:type="gramStart"/>
            <w:r>
              <w:rPr>
                <w:rFonts w:ascii="Times New Roman" w:hAnsi="Times New Roman"/>
                <w:lang/>
              </w:rPr>
              <w:t>石坪桥街道</w:t>
            </w:r>
            <w:proofErr w:type="gramEnd"/>
            <w:r>
              <w:rPr>
                <w:rFonts w:ascii="Times New Roman" w:hAnsi="Times New Roman"/>
                <w:lang/>
              </w:rPr>
              <w:t>大队</w:t>
            </w:r>
          </w:p>
        </w:tc>
        <w:tc>
          <w:tcPr>
            <w:tcW w:w="1004" w:type="pct"/>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单位：万元</w:t>
            </w:r>
          </w:p>
        </w:tc>
      </w:tr>
      <w:tr w:rsidR="00D241FE" w:rsidTr="00F10093">
        <w:trPr>
          <w:trHeight w:val="300"/>
        </w:trPr>
        <w:tc>
          <w:tcPr>
            <w:tcW w:w="220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项目</w:t>
            </w:r>
          </w:p>
        </w:tc>
        <w:tc>
          <w:tcPr>
            <w:tcW w:w="279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本年支出</w:t>
            </w:r>
          </w:p>
        </w:tc>
      </w:tr>
      <w:tr w:rsidR="00D241FE" w:rsidTr="00F10093">
        <w:trPr>
          <w:trHeight w:val="300"/>
        </w:trPr>
        <w:tc>
          <w:tcPr>
            <w:tcW w:w="440"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功能分类科目编码</w:t>
            </w:r>
          </w:p>
        </w:tc>
        <w:tc>
          <w:tcPr>
            <w:tcW w:w="17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项目（按</w:t>
            </w:r>
            <w:r>
              <w:rPr>
                <w:rFonts w:ascii="Times New Roman" w:hAnsi="Times New Roman"/>
                <w:sz w:val="22"/>
                <w:szCs w:val="22"/>
                <w:lang/>
              </w:rPr>
              <w:t>“</w:t>
            </w:r>
            <w:r>
              <w:rPr>
                <w:rFonts w:ascii="Times New Roman" w:hAnsi="Times New Roman"/>
                <w:sz w:val="22"/>
                <w:szCs w:val="22"/>
                <w:lang/>
              </w:rPr>
              <w:t>项</w:t>
            </w:r>
            <w:r>
              <w:rPr>
                <w:rFonts w:ascii="Times New Roman" w:hAnsi="Times New Roman"/>
                <w:sz w:val="22"/>
                <w:szCs w:val="22"/>
                <w:lang/>
              </w:rPr>
              <w:t>”</w:t>
            </w:r>
            <w:proofErr w:type="gramStart"/>
            <w:r>
              <w:rPr>
                <w:rFonts w:ascii="Times New Roman" w:hAnsi="Times New Roman"/>
                <w:sz w:val="22"/>
                <w:szCs w:val="22"/>
                <w:lang/>
              </w:rPr>
              <w:t>级功能</w:t>
            </w:r>
            <w:proofErr w:type="gramEnd"/>
            <w:r>
              <w:rPr>
                <w:rFonts w:ascii="Times New Roman" w:hAnsi="Times New Roman"/>
                <w:sz w:val="22"/>
                <w:szCs w:val="22"/>
                <w:lang/>
              </w:rPr>
              <w:t>分类科目）</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合计</w:t>
            </w:r>
          </w:p>
        </w:tc>
        <w:tc>
          <w:tcPr>
            <w:tcW w:w="87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基本支出</w:t>
            </w:r>
          </w:p>
        </w:tc>
        <w:tc>
          <w:tcPr>
            <w:tcW w:w="10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项目支出</w:t>
            </w:r>
          </w:p>
        </w:tc>
      </w:tr>
      <w:tr w:rsidR="00D241FE" w:rsidTr="00F10093">
        <w:trPr>
          <w:trHeight w:val="285"/>
        </w:trPr>
        <w:tc>
          <w:tcPr>
            <w:tcW w:w="440"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17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91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87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10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12"/>
        </w:trPr>
        <w:tc>
          <w:tcPr>
            <w:tcW w:w="440"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17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91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87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c>
          <w:tcPr>
            <w:tcW w:w="100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p>
        </w:tc>
      </w:tr>
      <w:tr w:rsidR="00D241FE" w:rsidTr="00F10093">
        <w:trPr>
          <w:trHeight w:val="300"/>
        </w:trPr>
        <w:tc>
          <w:tcPr>
            <w:tcW w:w="220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合计</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353.05</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353.05</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208</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社会保障和就业支出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56.65</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56.65</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20805</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行政事业单位养老支出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56.65</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56.65</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2080505</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机关事业单位基本养老保险缴费支出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19.43</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19.43</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2080506</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机关事业单位职业年金缴费支出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9.72</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9.72</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2080599</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其他行政事业单位养老支出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27.50</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27.50</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210</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卫生健康支出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15.30</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15.30</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21011</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行政事业单位医疗</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15.30</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15.30</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2101101</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行政单位医疗</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10.32</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10.32</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2101103</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公务员医疗补助</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3.16</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3.16</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2101199</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其他行政事业单位医疗支出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1.82</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1.82</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212</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城乡社区支出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257.02</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257.02</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21201</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城乡社区管理事务</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257.02</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257.02</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2120101</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行政运行</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257.02</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257.02</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221</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住房保障支出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24.08</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24.08</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22102</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住房改革支出</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24.08</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24.08</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2210201</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住房公积金</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22.23</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22.23</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44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2210203</w:t>
            </w:r>
          </w:p>
        </w:tc>
        <w:tc>
          <w:tcPr>
            <w:tcW w:w="17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wordWrap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购房补贴</w:t>
            </w:r>
          </w:p>
        </w:tc>
        <w:tc>
          <w:tcPr>
            <w:tcW w:w="9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1.85</w:t>
            </w:r>
          </w:p>
        </w:tc>
        <w:tc>
          <w:tcPr>
            <w:tcW w:w="8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1.85</w:t>
            </w:r>
          </w:p>
        </w:tc>
        <w:tc>
          <w:tcPr>
            <w:tcW w:w="100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widowControl w:val="0"/>
              <w:overflowPunct w:val="0"/>
              <w:autoSpaceDE w:val="0"/>
              <w:autoSpaceDN w:val="0"/>
              <w:adjustRightInd w:val="0"/>
              <w:snapToGrid w:val="0"/>
              <w:spacing w:line="240" w:lineRule="exact"/>
              <w:jc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5000" w:type="pct"/>
            <w:gridSpan w:val="7"/>
            <w:tcBorders>
              <w:top w:val="single" w:sz="4" w:space="0" w:color="auto"/>
              <w:left w:val="nil"/>
              <w:bottom w:val="nil"/>
              <w:right w:val="nil"/>
            </w:tcBorders>
            <w:shd w:val="clear" w:color="auto" w:fill="FFFFFF"/>
            <w:noWrap/>
            <w:vAlign w:val="center"/>
          </w:tcPr>
          <w:p w:rsidR="00D241FE" w:rsidRDefault="00D241FE" w:rsidP="00F10093">
            <w:pPr>
              <w:textAlignment w:val="center"/>
              <w:rPr>
                <w:rFonts w:ascii="Times New Roman" w:hAnsi="Times New Roman"/>
                <w:sz w:val="20"/>
                <w:szCs w:val="20"/>
              </w:rPr>
            </w:pPr>
            <w:r>
              <w:rPr>
                <w:rFonts w:ascii="Times New Roman" w:hAnsi="Times New Roman"/>
                <w:sz w:val="20"/>
                <w:szCs w:val="20"/>
                <w:lang/>
              </w:rPr>
              <w:t>备注：本表反映部门本年度一般公共预算财政拨款支出情况。</w:t>
            </w:r>
          </w:p>
        </w:tc>
      </w:tr>
    </w:tbl>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2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6</w:t>
      </w:r>
    </w:p>
    <w:tbl>
      <w:tblPr>
        <w:tblW w:w="12929" w:type="dxa"/>
        <w:tblInd w:w="93" w:type="dxa"/>
        <w:tblLayout w:type="fixed"/>
        <w:tblLook w:val="0000"/>
      </w:tblPr>
      <w:tblGrid>
        <w:gridCol w:w="766"/>
        <w:gridCol w:w="1943"/>
        <w:gridCol w:w="1353"/>
        <w:gridCol w:w="876"/>
        <w:gridCol w:w="766"/>
        <w:gridCol w:w="2020"/>
        <w:gridCol w:w="840"/>
        <w:gridCol w:w="825"/>
        <w:gridCol w:w="2505"/>
        <w:gridCol w:w="1035"/>
      </w:tblGrid>
      <w:tr w:rsidR="00D241FE" w:rsidTr="00F10093">
        <w:trPr>
          <w:trHeight w:val="555"/>
        </w:trPr>
        <w:tc>
          <w:tcPr>
            <w:tcW w:w="766"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943"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0220" w:type="dxa"/>
            <w:gridSpan w:val="8"/>
            <w:tcBorders>
              <w:top w:val="nil"/>
              <w:left w:val="nil"/>
              <w:bottom w:val="nil"/>
              <w:right w:val="nil"/>
            </w:tcBorders>
            <w:shd w:val="clear" w:color="auto" w:fill="FFFFFF"/>
            <w:noWrap/>
            <w:vAlign w:val="center"/>
          </w:tcPr>
          <w:p w:rsidR="00D241FE" w:rsidRDefault="00D241FE" w:rsidP="00F10093">
            <w:pPr>
              <w:textAlignment w:val="center"/>
              <w:rPr>
                <w:rFonts w:ascii="Times New Roman" w:eastAsia="黑体" w:hAnsi="Times New Roman"/>
                <w:sz w:val="44"/>
                <w:szCs w:val="44"/>
              </w:rPr>
            </w:pPr>
            <w:r>
              <w:rPr>
                <w:rFonts w:ascii="Times New Roman" w:eastAsia="方正小标宋_GBK" w:hAnsi="Times New Roman"/>
                <w:sz w:val="44"/>
                <w:szCs w:val="44"/>
                <w:lang/>
              </w:rPr>
              <w:t>一般公共预算财政拨款基本支出决算表</w:t>
            </w:r>
          </w:p>
        </w:tc>
      </w:tr>
      <w:tr w:rsidR="00D241FE" w:rsidTr="00F10093">
        <w:trPr>
          <w:trHeight w:val="300"/>
        </w:trPr>
        <w:tc>
          <w:tcPr>
            <w:tcW w:w="766"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3296" w:type="dxa"/>
            <w:gridSpan w:val="2"/>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876"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766"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2020"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840"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825" w:type="dxa"/>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3540" w:type="dxa"/>
            <w:gridSpan w:val="2"/>
            <w:tcBorders>
              <w:top w:val="nil"/>
              <w:left w:val="nil"/>
              <w:bottom w:val="nil"/>
              <w:right w:val="nil"/>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公开</w:t>
            </w:r>
            <w:r>
              <w:rPr>
                <w:rFonts w:ascii="Times New Roman" w:hAnsi="Times New Roman"/>
                <w:sz w:val="22"/>
                <w:szCs w:val="22"/>
                <w:lang/>
              </w:rPr>
              <w:t>06</w:t>
            </w:r>
            <w:r>
              <w:rPr>
                <w:rFonts w:ascii="Times New Roman" w:hAnsi="Times New Roman"/>
                <w:sz w:val="22"/>
                <w:szCs w:val="22"/>
                <w:lang/>
              </w:rPr>
              <w:t>表</w:t>
            </w:r>
          </w:p>
        </w:tc>
      </w:tr>
      <w:tr w:rsidR="00D241FE" w:rsidTr="00F10093">
        <w:trPr>
          <w:trHeight w:val="300"/>
        </w:trPr>
        <w:tc>
          <w:tcPr>
            <w:tcW w:w="8564" w:type="dxa"/>
            <w:gridSpan w:val="7"/>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公开部门：重庆市九龙坡区城市管理综合行政执法支队</w:t>
            </w:r>
            <w:proofErr w:type="gramStart"/>
            <w:r>
              <w:rPr>
                <w:rFonts w:ascii="Times New Roman" w:hAnsi="Times New Roman"/>
                <w:sz w:val="22"/>
                <w:szCs w:val="22"/>
                <w:lang/>
              </w:rPr>
              <w:t>石坪桥街道</w:t>
            </w:r>
            <w:proofErr w:type="gramEnd"/>
            <w:r>
              <w:rPr>
                <w:rFonts w:ascii="Times New Roman" w:hAnsi="Times New Roman"/>
                <w:sz w:val="22"/>
                <w:szCs w:val="22"/>
                <w:lang/>
              </w:rPr>
              <w:t>大队</w:t>
            </w:r>
          </w:p>
        </w:tc>
        <w:tc>
          <w:tcPr>
            <w:tcW w:w="825" w:type="dxa"/>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3540" w:type="dxa"/>
            <w:gridSpan w:val="2"/>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单位：万元</w:t>
            </w:r>
          </w:p>
        </w:tc>
      </w:tr>
      <w:tr w:rsidR="00D241FE" w:rsidTr="00F10093">
        <w:trPr>
          <w:trHeight w:val="300"/>
        </w:trPr>
        <w:tc>
          <w:tcPr>
            <w:tcW w:w="49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人员经费</w:t>
            </w:r>
          </w:p>
        </w:tc>
        <w:tc>
          <w:tcPr>
            <w:tcW w:w="799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公用经费</w:t>
            </w:r>
          </w:p>
        </w:tc>
      </w:tr>
      <w:tr w:rsidR="00D241FE" w:rsidTr="00F10093">
        <w:trPr>
          <w:trHeight w:val="312"/>
        </w:trPr>
        <w:tc>
          <w:tcPr>
            <w:tcW w:w="7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经济分类科目编码</w:t>
            </w:r>
          </w:p>
        </w:tc>
        <w:tc>
          <w:tcPr>
            <w:tcW w:w="32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经济分类科目（按</w:t>
            </w:r>
            <w:r>
              <w:rPr>
                <w:rFonts w:ascii="Times New Roman" w:hAnsi="Times New Roman"/>
                <w:sz w:val="22"/>
                <w:szCs w:val="22"/>
                <w:lang/>
              </w:rPr>
              <w:t>“</w:t>
            </w:r>
            <w:r>
              <w:rPr>
                <w:rFonts w:ascii="Times New Roman" w:hAnsi="Times New Roman"/>
                <w:sz w:val="22"/>
                <w:szCs w:val="22"/>
                <w:lang/>
              </w:rPr>
              <w:t>款</w:t>
            </w:r>
            <w:r>
              <w:rPr>
                <w:rFonts w:ascii="Times New Roman" w:hAnsi="Times New Roman"/>
                <w:sz w:val="22"/>
                <w:szCs w:val="22"/>
                <w:lang/>
              </w:rPr>
              <w:t>”</w:t>
            </w:r>
            <w:proofErr w:type="gramStart"/>
            <w:r>
              <w:rPr>
                <w:rFonts w:ascii="Times New Roman" w:hAnsi="Times New Roman"/>
                <w:sz w:val="22"/>
                <w:szCs w:val="22"/>
                <w:lang/>
              </w:rPr>
              <w:t>级功能</w:t>
            </w:r>
            <w:proofErr w:type="gramEnd"/>
            <w:r>
              <w:rPr>
                <w:rFonts w:ascii="Times New Roman" w:hAnsi="Times New Roman"/>
                <w:sz w:val="22"/>
                <w:szCs w:val="22"/>
                <w:lang/>
              </w:rPr>
              <w:t>分类科目）</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金额</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经济分类科目编码</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经济分类科目（按</w:t>
            </w:r>
            <w:r>
              <w:rPr>
                <w:rFonts w:ascii="Times New Roman" w:hAnsi="Times New Roman"/>
                <w:sz w:val="22"/>
                <w:szCs w:val="22"/>
                <w:lang/>
              </w:rPr>
              <w:t>“</w:t>
            </w:r>
            <w:r>
              <w:rPr>
                <w:rFonts w:ascii="Times New Roman" w:hAnsi="Times New Roman"/>
                <w:sz w:val="22"/>
                <w:szCs w:val="22"/>
                <w:lang/>
              </w:rPr>
              <w:t>款</w:t>
            </w:r>
            <w:r>
              <w:rPr>
                <w:rFonts w:ascii="Times New Roman" w:hAnsi="Times New Roman"/>
                <w:sz w:val="22"/>
                <w:szCs w:val="22"/>
                <w:lang/>
              </w:rPr>
              <w:t>”</w:t>
            </w:r>
            <w:proofErr w:type="gramStart"/>
            <w:r>
              <w:rPr>
                <w:rFonts w:ascii="Times New Roman" w:hAnsi="Times New Roman"/>
                <w:sz w:val="22"/>
                <w:szCs w:val="22"/>
                <w:lang/>
              </w:rPr>
              <w:t>级功能</w:t>
            </w:r>
            <w:proofErr w:type="gramEnd"/>
            <w:r>
              <w:rPr>
                <w:rFonts w:ascii="Times New Roman" w:hAnsi="Times New Roman"/>
                <w:sz w:val="22"/>
                <w:szCs w:val="22"/>
                <w:lang/>
              </w:rPr>
              <w:t>分类科目）</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金额</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经济分类科目编码</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经济分类科目（按</w:t>
            </w:r>
            <w:r>
              <w:rPr>
                <w:rFonts w:ascii="Times New Roman" w:hAnsi="Times New Roman"/>
                <w:sz w:val="22"/>
                <w:szCs w:val="22"/>
                <w:lang/>
              </w:rPr>
              <w:t>“</w:t>
            </w:r>
            <w:r>
              <w:rPr>
                <w:rFonts w:ascii="Times New Roman" w:hAnsi="Times New Roman"/>
                <w:sz w:val="22"/>
                <w:szCs w:val="22"/>
                <w:lang/>
              </w:rPr>
              <w:t>款</w:t>
            </w:r>
            <w:r>
              <w:rPr>
                <w:rFonts w:ascii="Times New Roman" w:hAnsi="Times New Roman"/>
                <w:sz w:val="22"/>
                <w:szCs w:val="22"/>
                <w:lang/>
              </w:rPr>
              <w:t>”</w:t>
            </w:r>
            <w:proofErr w:type="gramStart"/>
            <w:r>
              <w:rPr>
                <w:rFonts w:ascii="Times New Roman" w:hAnsi="Times New Roman"/>
                <w:sz w:val="22"/>
                <w:szCs w:val="22"/>
                <w:lang/>
              </w:rPr>
              <w:t>级功能</w:t>
            </w:r>
            <w:proofErr w:type="gramEnd"/>
            <w:r>
              <w:rPr>
                <w:rFonts w:ascii="Times New Roman" w:hAnsi="Times New Roman"/>
                <w:sz w:val="22"/>
                <w:szCs w:val="22"/>
                <w:lang/>
              </w:rPr>
              <w:t>分类科目）</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金额</w:t>
            </w:r>
          </w:p>
        </w:tc>
      </w:tr>
      <w:tr w:rsidR="00D241FE" w:rsidTr="00F10093">
        <w:trPr>
          <w:trHeight w:val="600"/>
        </w:trPr>
        <w:tc>
          <w:tcPr>
            <w:tcW w:w="7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329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8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7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20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8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8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25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10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工资福利支出</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240.55</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商品和服务支出</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89.75</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资本性支出</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30101</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基本工资</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57.03</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30201</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办公费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7.88</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31001</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房屋建筑物购建</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30102</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津贴补贴</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44.42</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30202</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印刷费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0.92</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31002</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办公设备购置</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30103</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奖金</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71.81</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30203</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咨询费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31003</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专用设备购置</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30106</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伙食补助费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30204</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手续费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31005</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基础设施建设</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30107</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绩效工资</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30205</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水费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0.97</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31006</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大型修缮</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30108</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机关事业单位基本养老保险费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19.43</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30206</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电费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4.85</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31007</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信息网络及软件购置更新</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30109</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职业年金缴费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9.72</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30207</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邮电费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0.78</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31008</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物资储备</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30110</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职工基本医疗保险缴费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11.47</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30208</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取暖费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31009</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土地补偿</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30111</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公务员医疗补助缴费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1.76</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30209</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物业管理费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5.52</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31010</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安置补助</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30112</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其他社会保障缴费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1.04</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30211</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差旅费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31011</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地上附着物和青苗补偿</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30113</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住房公积金</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22.23</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30212</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因公出国（境）费用</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31012</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拆迁补偿</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30114</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医疗费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1.65</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30213</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维修（护）费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2.36</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31013</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公务用车购置</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30199</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其他工资福利支出</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30214</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租赁费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0.89</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31019</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其他交通工具购置</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lastRenderedPageBreak/>
              <w:t>303</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对个人和家庭的补助</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22.75</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30215</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会议费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31021</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文物和陈列品购置</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30301</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离休费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30216</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培训费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31022</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无形资产购置</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30302</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退休费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30217</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公务接待费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31099</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其他资本性支出</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30303</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退职（役）费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30218</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专用材料费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312</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对企业补助</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30304</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抚恤金</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30224</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被装购置费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31201</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资本金注入</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30305</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生活补助</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21.25</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30225</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专用燃料费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31203</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政府投资基金股权投资</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30306</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救济费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30226</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劳务费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10.09</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31204</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费用补贴</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30307</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医疗费补助</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1.49</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30227</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委托业务费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3.36</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31205</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利息补贴</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30308</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助学金</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30228</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工会经费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16.28</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31299</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其他对企业补助</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30309</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奖励金</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30229</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福利费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399</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其他支出</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30310</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个人农业生产补贴</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30231</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公务用车运行维护费</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39907</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国家赔偿费用支出</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30311</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代缴社会保险费</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30239</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其他交通费用</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9.75</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39908</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对民间非营利组织和群众性自治组织补贴</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30399</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其他个人和家庭的补助支出</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30240</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税金及附加费用</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39909</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经常性赠与</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30299</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其他商品和服务支出</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26.10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39910</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资本性赠与</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307</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债务利息及费用支出</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39999</w:t>
            </w: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其他支出</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30701</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国内债务付息</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30702</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国外债务付息</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30703</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国内债务发行费用</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30704</w:t>
            </w:r>
          </w:p>
        </w:tc>
        <w:tc>
          <w:tcPr>
            <w:tcW w:w="2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国外债务发行费用</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8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2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406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人员经费合计</w:t>
            </w:r>
          </w:p>
        </w:tc>
        <w:tc>
          <w:tcPr>
            <w:tcW w:w="8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263.30</w:t>
            </w:r>
          </w:p>
        </w:tc>
        <w:tc>
          <w:tcPr>
            <w:tcW w:w="6956"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公用经费合计</w:t>
            </w:r>
          </w:p>
        </w:tc>
        <w:tc>
          <w:tcPr>
            <w:tcW w:w="10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89.75</w:t>
            </w:r>
          </w:p>
        </w:tc>
      </w:tr>
      <w:tr w:rsidR="00D241FE" w:rsidTr="00F10093">
        <w:trPr>
          <w:trHeight w:val="300"/>
        </w:trPr>
        <w:tc>
          <w:tcPr>
            <w:tcW w:w="12929" w:type="dxa"/>
            <w:gridSpan w:val="10"/>
            <w:tcBorders>
              <w:top w:val="single" w:sz="4" w:space="0" w:color="auto"/>
              <w:left w:val="nil"/>
              <w:bottom w:val="nil"/>
              <w:right w:val="nil"/>
            </w:tcBorders>
            <w:shd w:val="clear" w:color="auto" w:fill="FFFFFF"/>
            <w:vAlign w:val="center"/>
          </w:tcPr>
          <w:p w:rsidR="00D241FE" w:rsidRDefault="00D241FE" w:rsidP="00F10093">
            <w:pPr>
              <w:textAlignment w:val="center"/>
              <w:rPr>
                <w:rFonts w:ascii="Times New Roman" w:hAnsi="Times New Roman"/>
                <w:sz w:val="18"/>
                <w:szCs w:val="18"/>
              </w:rPr>
            </w:pPr>
            <w:r>
              <w:rPr>
                <w:rFonts w:ascii="Times New Roman" w:hAnsi="Times New Roman"/>
                <w:sz w:val="18"/>
                <w:szCs w:val="18"/>
                <w:lang/>
              </w:rPr>
              <w:t>注：本表反映部门本年度一般公共预算财政拨款基本支出明细情况。</w:t>
            </w:r>
          </w:p>
        </w:tc>
      </w:tr>
    </w:tbl>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20" w:lineRule="exact"/>
        <w:jc w:val="both"/>
        <w:rPr>
          <w:rFonts w:ascii="Times New Roman" w:eastAsia="方正黑体_GBK" w:hAnsi="Times New Roman"/>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2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tbl>
      <w:tblPr>
        <w:tblW w:w="5000" w:type="pct"/>
        <w:tblLook w:val="0000"/>
      </w:tblPr>
      <w:tblGrid>
        <w:gridCol w:w="311"/>
        <w:gridCol w:w="311"/>
        <w:gridCol w:w="310"/>
        <w:gridCol w:w="3362"/>
        <w:gridCol w:w="1678"/>
        <w:gridCol w:w="1684"/>
        <w:gridCol w:w="1209"/>
        <w:gridCol w:w="1209"/>
        <w:gridCol w:w="1214"/>
        <w:gridCol w:w="1809"/>
      </w:tblGrid>
      <w:tr w:rsidR="00D241FE" w:rsidTr="00F10093">
        <w:trPr>
          <w:trHeight w:val="555"/>
        </w:trPr>
        <w:tc>
          <w:tcPr>
            <w:tcW w:w="5000" w:type="pct"/>
            <w:gridSpan w:val="10"/>
            <w:tcBorders>
              <w:top w:val="nil"/>
              <w:left w:val="nil"/>
              <w:bottom w:val="nil"/>
              <w:right w:val="nil"/>
            </w:tcBorders>
            <w:shd w:val="clear" w:color="auto" w:fill="FFFFFF"/>
            <w:noWrap/>
            <w:vAlign w:val="center"/>
          </w:tcPr>
          <w:p w:rsidR="00D241FE" w:rsidRDefault="00D241FE" w:rsidP="00F10093">
            <w:pPr>
              <w:jc w:val="center"/>
              <w:textAlignment w:val="center"/>
              <w:rPr>
                <w:rFonts w:ascii="Times New Roman" w:eastAsia="黑体" w:hAnsi="Times New Roman"/>
                <w:sz w:val="44"/>
                <w:szCs w:val="44"/>
              </w:rPr>
            </w:pPr>
            <w:r>
              <w:rPr>
                <w:rFonts w:ascii="Times New Roman" w:eastAsia="方正小标宋_GBK" w:hAnsi="Times New Roman"/>
                <w:sz w:val="44"/>
                <w:szCs w:val="44"/>
                <w:lang/>
              </w:rPr>
              <w:t>政府性基金预算财政拨款收入支出决算表</w:t>
            </w:r>
          </w:p>
        </w:tc>
      </w:tr>
      <w:tr w:rsidR="00D241FE" w:rsidTr="00F10093">
        <w:trPr>
          <w:trHeight w:val="300"/>
        </w:trPr>
        <w:tc>
          <w:tcPr>
            <w:tcW w:w="103"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03"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03"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116"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5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5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5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5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5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785" w:type="pct"/>
            <w:tcBorders>
              <w:top w:val="nil"/>
              <w:left w:val="nil"/>
              <w:bottom w:val="nil"/>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公开</w:t>
            </w:r>
            <w:r>
              <w:rPr>
                <w:rFonts w:ascii="Times New Roman" w:hAnsi="Times New Roman"/>
                <w:lang/>
              </w:rPr>
              <w:t>07</w:t>
            </w:r>
            <w:r>
              <w:rPr>
                <w:rFonts w:ascii="Times New Roman" w:hAnsi="Times New Roman"/>
                <w:lang/>
              </w:rPr>
              <w:t>表</w:t>
            </w:r>
          </w:p>
        </w:tc>
      </w:tr>
      <w:tr w:rsidR="00D241FE" w:rsidTr="00F10093">
        <w:trPr>
          <w:trHeight w:val="300"/>
        </w:trPr>
        <w:tc>
          <w:tcPr>
            <w:tcW w:w="2541" w:type="pct"/>
            <w:gridSpan w:val="6"/>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rPr>
            </w:pPr>
            <w:r>
              <w:rPr>
                <w:rFonts w:ascii="Times New Roman" w:hAnsi="Times New Roman"/>
                <w:lang/>
              </w:rPr>
              <w:t>公开部门：重庆市九龙坡区城市管理综合行政执法支队</w:t>
            </w:r>
            <w:proofErr w:type="gramStart"/>
            <w:r>
              <w:rPr>
                <w:rFonts w:ascii="Times New Roman" w:hAnsi="Times New Roman"/>
                <w:lang/>
              </w:rPr>
              <w:t>石坪桥街道</w:t>
            </w:r>
            <w:proofErr w:type="gramEnd"/>
            <w:r>
              <w:rPr>
                <w:rFonts w:ascii="Times New Roman" w:hAnsi="Times New Roman"/>
                <w:lang/>
              </w:rPr>
              <w:t>大队</w:t>
            </w:r>
          </w:p>
        </w:tc>
        <w:tc>
          <w:tcPr>
            <w:tcW w:w="557"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557"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557"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785" w:type="pct"/>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rPr>
            </w:pPr>
            <w:r>
              <w:rPr>
                <w:rFonts w:ascii="Times New Roman" w:hAnsi="Times New Roman"/>
                <w:lang/>
              </w:rPr>
              <w:t>单位：万元</w:t>
            </w:r>
          </w:p>
        </w:tc>
      </w:tr>
      <w:tr w:rsidR="00D241FE" w:rsidTr="00F10093">
        <w:trPr>
          <w:trHeight w:val="300"/>
        </w:trPr>
        <w:tc>
          <w:tcPr>
            <w:tcW w:w="142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年初结转和结余</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本年收入</w:t>
            </w:r>
          </w:p>
        </w:tc>
        <w:tc>
          <w:tcPr>
            <w:tcW w:w="167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本年支出</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年末结转和结余</w:t>
            </w:r>
          </w:p>
        </w:tc>
      </w:tr>
      <w:tr w:rsidR="00D241FE" w:rsidTr="00F10093">
        <w:trPr>
          <w:trHeight w:val="312"/>
        </w:trPr>
        <w:tc>
          <w:tcPr>
            <w:tcW w:w="30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功能分类科目编码</w:t>
            </w:r>
          </w:p>
        </w:tc>
        <w:tc>
          <w:tcPr>
            <w:tcW w:w="11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项目（按</w:t>
            </w:r>
            <w:r>
              <w:rPr>
                <w:rFonts w:ascii="Times New Roman" w:hAnsi="Times New Roman"/>
                <w:sz w:val="22"/>
                <w:szCs w:val="22"/>
                <w:lang/>
              </w:rPr>
              <w:t>“</w:t>
            </w:r>
            <w:r>
              <w:rPr>
                <w:rFonts w:ascii="Times New Roman" w:hAnsi="Times New Roman"/>
                <w:sz w:val="22"/>
                <w:szCs w:val="22"/>
                <w:lang/>
              </w:rPr>
              <w:t>项</w:t>
            </w:r>
            <w:r>
              <w:rPr>
                <w:rFonts w:ascii="Times New Roman" w:hAnsi="Times New Roman"/>
                <w:sz w:val="22"/>
                <w:szCs w:val="22"/>
                <w:lang/>
              </w:rPr>
              <w:t>”</w:t>
            </w:r>
            <w:proofErr w:type="gramStart"/>
            <w:r>
              <w:rPr>
                <w:rFonts w:ascii="Times New Roman" w:hAnsi="Times New Roman"/>
                <w:sz w:val="22"/>
                <w:szCs w:val="22"/>
                <w:lang/>
              </w:rPr>
              <w:t>级功能</w:t>
            </w:r>
            <w:proofErr w:type="gramEnd"/>
            <w:r>
              <w:rPr>
                <w:rFonts w:ascii="Times New Roman" w:hAnsi="Times New Roman"/>
                <w:sz w:val="22"/>
                <w:szCs w:val="22"/>
                <w:lang/>
              </w:rPr>
              <w:t>分类科目）</w:t>
            </w: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合计</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基本支出</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项目支出</w:t>
            </w:r>
          </w:p>
        </w:tc>
        <w:tc>
          <w:tcPr>
            <w:tcW w:w="7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r>
      <w:tr w:rsidR="00D241FE" w:rsidTr="00F10093">
        <w:trPr>
          <w:trHeight w:val="312"/>
        </w:trPr>
        <w:tc>
          <w:tcPr>
            <w:tcW w:w="30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11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7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r>
      <w:tr w:rsidR="00D241FE" w:rsidTr="00F10093">
        <w:trPr>
          <w:trHeight w:val="600"/>
        </w:trPr>
        <w:tc>
          <w:tcPr>
            <w:tcW w:w="30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11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5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c>
          <w:tcPr>
            <w:tcW w:w="7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142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合计</w:t>
            </w: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30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11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7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5000" w:type="pct"/>
            <w:gridSpan w:val="10"/>
            <w:tcBorders>
              <w:top w:val="single" w:sz="4" w:space="0" w:color="auto"/>
              <w:left w:val="nil"/>
              <w:bottom w:val="nil"/>
              <w:right w:val="nil"/>
            </w:tcBorders>
            <w:shd w:val="clear" w:color="auto" w:fill="FFFFFF"/>
            <w:noWrap/>
            <w:vAlign w:val="center"/>
          </w:tcPr>
          <w:p w:rsidR="00D241FE" w:rsidRDefault="00D241FE" w:rsidP="00F10093">
            <w:pPr>
              <w:textAlignment w:val="center"/>
              <w:rPr>
                <w:rFonts w:ascii="Times New Roman" w:hAnsi="Times New Roman"/>
                <w:sz w:val="20"/>
                <w:szCs w:val="20"/>
              </w:rPr>
            </w:pPr>
            <w:r>
              <w:rPr>
                <w:rFonts w:ascii="Times New Roman" w:hAnsi="Times New Roman"/>
                <w:sz w:val="20"/>
                <w:szCs w:val="20"/>
                <w:lang/>
              </w:rPr>
              <w:t>备注：本表反映部门本年度政府性基金预算财政拨款收入支出及结转和结余情况。</w:t>
            </w:r>
          </w:p>
        </w:tc>
      </w:tr>
      <w:tr w:rsidR="00D241FE" w:rsidTr="00F10093">
        <w:trPr>
          <w:trHeight w:val="300"/>
        </w:trPr>
        <w:tc>
          <w:tcPr>
            <w:tcW w:w="5000" w:type="pct"/>
            <w:gridSpan w:val="10"/>
            <w:tcBorders>
              <w:top w:val="nil"/>
              <w:left w:val="nil"/>
              <w:bottom w:val="nil"/>
              <w:right w:val="nil"/>
            </w:tcBorders>
            <w:shd w:val="clear" w:color="auto" w:fill="FFFFFF"/>
            <w:noWrap/>
            <w:vAlign w:val="center"/>
          </w:tcPr>
          <w:p w:rsidR="00D241FE" w:rsidRDefault="00D241FE" w:rsidP="00F10093">
            <w:pPr>
              <w:textAlignment w:val="center"/>
              <w:rPr>
                <w:rFonts w:ascii="Times New Roman" w:hAnsi="Times New Roman"/>
                <w:sz w:val="20"/>
                <w:szCs w:val="20"/>
              </w:rPr>
            </w:pPr>
            <w:r>
              <w:rPr>
                <w:rFonts w:ascii="Times New Roman" w:hAnsi="Times New Roman"/>
                <w:sz w:val="20"/>
                <w:szCs w:val="20"/>
                <w:lang/>
              </w:rPr>
              <w:t>本表为空的部门应将空表公开，并注明：本单位无政府性基金收入，也没有使用政府性基金安排的支出，故本表无数据。</w:t>
            </w:r>
          </w:p>
        </w:tc>
      </w:tr>
    </w:tbl>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2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8</w:t>
      </w:r>
    </w:p>
    <w:tbl>
      <w:tblPr>
        <w:tblW w:w="5000" w:type="pct"/>
        <w:tblLook w:val="0000"/>
      </w:tblPr>
      <w:tblGrid>
        <w:gridCol w:w="9261"/>
        <w:gridCol w:w="267"/>
        <w:gridCol w:w="267"/>
        <w:gridCol w:w="529"/>
        <w:gridCol w:w="526"/>
        <w:gridCol w:w="526"/>
        <w:gridCol w:w="1721"/>
      </w:tblGrid>
      <w:tr w:rsidR="00D241FE" w:rsidTr="00F10093">
        <w:trPr>
          <w:trHeight w:val="555"/>
        </w:trPr>
        <w:tc>
          <w:tcPr>
            <w:tcW w:w="5000" w:type="pct"/>
            <w:gridSpan w:val="7"/>
            <w:tcBorders>
              <w:top w:val="nil"/>
              <w:left w:val="nil"/>
              <w:bottom w:val="nil"/>
              <w:right w:val="nil"/>
            </w:tcBorders>
            <w:noWrap/>
            <w:vAlign w:val="center"/>
          </w:tcPr>
          <w:p w:rsidR="00D241FE" w:rsidRDefault="00D241FE" w:rsidP="00F10093">
            <w:pPr>
              <w:jc w:val="center"/>
              <w:textAlignment w:val="center"/>
              <w:rPr>
                <w:rFonts w:ascii="Times New Roman" w:eastAsia="黑体" w:hAnsi="Times New Roman"/>
                <w:sz w:val="44"/>
                <w:szCs w:val="44"/>
              </w:rPr>
            </w:pPr>
            <w:r>
              <w:rPr>
                <w:rFonts w:ascii="Times New Roman" w:eastAsia="方正小标宋_GBK" w:hAnsi="Times New Roman"/>
                <w:sz w:val="44"/>
                <w:szCs w:val="44"/>
                <w:lang/>
              </w:rPr>
              <w:t>国有资本经营预算财政拨款支出决算表</w:t>
            </w:r>
          </w:p>
        </w:tc>
      </w:tr>
      <w:tr w:rsidR="00D241FE" w:rsidTr="00F10093">
        <w:trPr>
          <w:trHeight w:val="300"/>
        </w:trPr>
        <w:tc>
          <w:tcPr>
            <w:tcW w:w="3535" w:type="pct"/>
            <w:tcBorders>
              <w:top w:val="nil"/>
              <w:left w:val="nil"/>
              <w:bottom w:val="nil"/>
              <w:right w:val="nil"/>
            </w:tcBorders>
            <w:noWrap/>
            <w:vAlign w:val="center"/>
          </w:tcPr>
          <w:p w:rsidR="00D241FE" w:rsidRDefault="00D241FE" w:rsidP="00F10093">
            <w:pPr>
              <w:rPr>
                <w:rFonts w:ascii="Times New Roman" w:hAnsi="Times New Roman"/>
                <w:sz w:val="18"/>
                <w:szCs w:val="18"/>
              </w:rPr>
            </w:pPr>
          </w:p>
        </w:tc>
        <w:tc>
          <w:tcPr>
            <w:tcW w:w="102" w:type="pct"/>
            <w:tcBorders>
              <w:top w:val="nil"/>
              <w:left w:val="nil"/>
              <w:bottom w:val="nil"/>
              <w:right w:val="nil"/>
            </w:tcBorders>
            <w:noWrap/>
            <w:vAlign w:val="center"/>
          </w:tcPr>
          <w:p w:rsidR="00D241FE" w:rsidRDefault="00D241FE" w:rsidP="00F10093">
            <w:pPr>
              <w:rPr>
                <w:rFonts w:ascii="Times New Roman" w:hAnsi="Times New Roman"/>
                <w:sz w:val="18"/>
                <w:szCs w:val="18"/>
              </w:rPr>
            </w:pPr>
          </w:p>
        </w:tc>
        <w:tc>
          <w:tcPr>
            <w:tcW w:w="102" w:type="pct"/>
            <w:tcBorders>
              <w:top w:val="nil"/>
              <w:left w:val="nil"/>
              <w:bottom w:val="nil"/>
              <w:right w:val="nil"/>
            </w:tcBorders>
            <w:noWrap/>
            <w:vAlign w:val="center"/>
          </w:tcPr>
          <w:p w:rsidR="00D241FE" w:rsidRDefault="00D241FE" w:rsidP="00F10093">
            <w:pPr>
              <w:rPr>
                <w:rFonts w:ascii="Times New Roman" w:hAnsi="Times New Roman"/>
                <w:sz w:val="18"/>
                <w:szCs w:val="18"/>
              </w:rPr>
            </w:pPr>
          </w:p>
        </w:tc>
        <w:tc>
          <w:tcPr>
            <w:tcW w:w="201" w:type="pct"/>
            <w:tcBorders>
              <w:top w:val="nil"/>
              <w:left w:val="nil"/>
              <w:bottom w:val="nil"/>
              <w:right w:val="nil"/>
            </w:tcBorders>
            <w:noWrap/>
            <w:vAlign w:val="center"/>
          </w:tcPr>
          <w:p w:rsidR="00D241FE" w:rsidRDefault="00D241FE" w:rsidP="00F10093">
            <w:pPr>
              <w:rPr>
                <w:rFonts w:ascii="Times New Roman" w:hAnsi="Times New Roman"/>
                <w:sz w:val="18"/>
                <w:szCs w:val="18"/>
              </w:rPr>
            </w:pPr>
          </w:p>
        </w:tc>
        <w:tc>
          <w:tcPr>
            <w:tcW w:w="201" w:type="pct"/>
            <w:tcBorders>
              <w:top w:val="nil"/>
              <w:left w:val="nil"/>
              <w:bottom w:val="nil"/>
              <w:right w:val="nil"/>
            </w:tcBorders>
            <w:noWrap/>
            <w:vAlign w:val="center"/>
          </w:tcPr>
          <w:p w:rsidR="00D241FE" w:rsidRDefault="00D241FE" w:rsidP="00F10093">
            <w:pPr>
              <w:rPr>
                <w:rFonts w:ascii="Times New Roman" w:hAnsi="Times New Roman"/>
                <w:sz w:val="18"/>
                <w:szCs w:val="18"/>
              </w:rPr>
            </w:pPr>
          </w:p>
        </w:tc>
        <w:tc>
          <w:tcPr>
            <w:tcW w:w="201" w:type="pct"/>
            <w:tcBorders>
              <w:top w:val="nil"/>
              <w:left w:val="nil"/>
              <w:bottom w:val="nil"/>
              <w:right w:val="nil"/>
            </w:tcBorders>
            <w:noWrap/>
            <w:vAlign w:val="center"/>
          </w:tcPr>
          <w:p w:rsidR="00D241FE" w:rsidRDefault="00D241FE" w:rsidP="00F10093">
            <w:pPr>
              <w:rPr>
                <w:rFonts w:ascii="Times New Roman" w:hAnsi="Times New Roman"/>
                <w:sz w:val="18"/>
                <w:szCs w:val="18"/>
              </w:rPr>
            </w:pPr>
          </w:p>
        </w:tc>
        <w:tc>
          <w:tcPr>
            <w:tcW w:w="655" w:type="pct"/>
            <w:tcBorders>
              <w:top w:val="nil"/>
              <w:left w:val="nil"/>
              <w:bottom w:val="nil"/>
              <w:right w:val="nil"/>
            </w:tcBorders>
            <w:noWrap/>
            <w:vAlign w:val="center"/>
          </w:tcPr>
          <w:p w:rsidR="00D241FE" w:rsidRDefault="00D241FE" w:rsidP="00F10093">
            <w:pPr>
              <w:jc w:val="right"/>
              <w:textAlignment w:val="center"/>
              <w:rPr>
                <w:rFonts w:ascii="Times New Roman" w:hAnsi="Times New Roman"/>
              </w:rPr>
            </w:pPr>
            <w:r>
              <w:rPr>
                <w:rFonts w:ascii="Times New Roman" w:hAnsi="Times New Roman"/>
                <w:lang/>
              </w:rPr>
              <w:t>公开</w:t>
            </w:r>
            <w:r>
              <w:rPr>
                <w:rFonts w:ascii="Times New Roman" w:hAnsi="Times New Roman"/>
                <w:lang/>
              </w:rPr>
              <w:t>08</w:t>
            </w:r>
            <w:r>
              <w:rPr>
                <w:rFonts w:ascii="Times New Roman" w:hAnsi="Times New Roman"/>
                <w:lang/>
              </w:rPr>
              <w:t>表</w:t>
            </w:r>
          </w:p>
        </w:tc>
      </w:tr>
      <w:tr w:rsidR="00D241FE" w:rsidTr="00F10093">
        <w:trPr>
          <w:trHeight w:val="300"/>
        </w:trPr>
        <w:tc>
          <w:tcPr>
            <w:tcW w:w="3535" w:type="pct"/>
            <w:tcBorders>
              <w:top w:val="nil"/>
              <w:left w:val="nil"/>
              <w:bottom w:val="single" w:sz="4" w:space="0" w:color="auto"/>
              <w:right w:val="nil"/>
            </w:tcBorders>
            <w:noWrap/>
            <w:vAlign w:val="center"/>
          </w:tcPr>
          <w:p w:rsidR="00D241FE" w:rsidRDefault="00D241FE" w:rsidP="00F10093">
            <w:pPr>
              <w:textAlignment w:val="center"/>
              <w:rPr>
                <w:rFonts w:ascii="Times New Roman" w:hAnsi="Times New Roman"/>
              </w:rPr>
            </w:pPr>
            <w:r>
              <w:rPr>
                <w:rFonts w:ascii="Times New Roman" w:hAnsi="Times New Roman"/>
                <w:lang/>
              </w:rPr>
              <w:t>公开部门：重庆市九龙坡区城市管理综合行政执法支队</w:t>
            </w:r>
            <w:proofErr w:type="gramStart"/>
            <w:r>
              <w:rPr>
                <w:rFonts w:ascii="Times New Roman" w:hAnsi="Times New Roman"/>
                <w:lang/>
              </w:rPr>
              <w:t>石坪桥街道</w:t>
            </w:r>
            <w:proofErr w:type="gramEnd"/>
            <w:r>
              <w:rPr>
                <w:rFonts w:ascii="Times New Roman" w:hAnsi="Times New Roman"/>
                <w:lang/>
              </w:rPr>
              <w:t>大队</w:t>
            </w:r>
          </w:p>
        </w:tc>
        <w:tc>
          <w:tcPr>
            <w:tcW w:w="102" w:type="pct"/>
            <w:tcBorders>
              <w:top w:val="nil"/>
              <w:left w:val="nil"/>
              <w:bottom w:val="single" w:sz="4" w:space="0" w:color="auto"/>
              <w:right w:val="nil"/>
            </w:tcBorders>
            <w:noWrap/>
            <w:vAlign w:val="center"/>
          </w:tcPr>
          <w:p w:rsidR="00D241FE" w:rsidRDefault="00D241FE" w:rsidP="00F10093">
            <w:pPr>
              <w:rPr>
                <w:rFonts w:ascii="Times New Roman" w:hAnsi="Times New Roman"/>
                <w:sz w:val="18"/>
                <w:szCs w:val="18"/>
              </w:rPr>
            </w:pPr>
          </w:p>
        </w:tc>
        <w:tc>
          <w:tcPr>
            <w:tcW w:w="102" w:type="pct"/>
            <w:tcBorders>
              <w:top w:val="nil"/>
              <w:left w:val="nil"/>
              <w:bottom w:val="single" w:sz="4" w:space="0" w:color="auto"/>
              <w:right w:val="nil"/>
            </w:tcBorders>
            <w:noWrap/>
            <w:vAlign w:val="center"/>
          </w:tcPr>
          <w:p w:rsidR="00D241FE" w:rsidRDefault="00D241FE" w:rsidP="00F10093">
            <w:pPr>
              <w:rPr>
                <w:rFonts w:ascii="Times New Roman" w:hAnsi="Times New Roman"/>
                <w:sz w:val="18"/>
                <w:szCs w:val="18"/>
              </w:rPr>
            </w:pPr>
          </w:p>
        </w:tc>
        <w:tc>
          <w:tcPr>
            <w:tcW w:w="201" w:type="pct"/>
            <w:tcBorders>
              <w:top w:val="nil"/>
              <w:left w:val="nil"/>
              <w:bottom w:val="single" w:sz="4" w:space="0" w:color="auto"/>
              <w:right w:val="nil"/>
            </w:tcBorders>
            <w:noWrap/>
            <w:vAlign w:val="center"/>
          </w:tcPr>
          <w:p w:rsidR="00D241FE" w:rsidRDefault="00D241FE" w:rsidP="00F10093">
            <w:pPr>
              <w:jc w:val="center"/>
              <w:rPr>
                <w:rFonts w:ascii="Times New Roman" w:hAnsi="Times New Roman"/>
              </w:rPr>
            </w:pPr>
          </w:p>
        </w:tc>
        <w:tc>
          <w:tcPr>
            <w:tcW w:w="201" w:type="pct"/>
            <w:tcBorders>
              <w:top w:val="nil"/>
              <w:left w:val="nil"/>
              <w:bottom w:val="single" w:sz="4" w:space="0" w:color="auto"/>
              <w:right w:val="nil"/>
            </w:tcBorders>
            <w:noWrap/>
            <w:vAlign w:val="center"/>
          </w:tcPr>
          <w:p w:rsidR="00D241FE" w:rsidRDefault="00D241FE" w:rsidP="00F10093">
            <w:pPr>
              <w:rPr>
                <w:rFonts w:ascii="Times New Roman" w:hAnsi="Times New Roman"/>
                <w:sz w:val="18"/>
                <w:szCs w:val="18"/>
              </w:rPr>
            </w:pPr>
          </w:p>
        </w:tc>
        <w:tc>
          <w:tcPr>
            <w:tcW w:w="201" w:type="pct"/>
            <w:tcBorders>
              <w:top w:val="nil"/>
              <w:left w:val="nil"/>
              <w:bottom w:val="single" w:sz="4" w:space="0" w:color="auto"/>
              <w:right w:val="nil"/>
            </w:tcBorders>
            <w:noWrap/>
            <w:vAlign w:val="center"/>
          </w:tcPr>
          <w:p w:rsidR="00D241FE" w:rsidRDefault="00D241FE" w:rsidP="00F10093">
            <w:pPr>
              <w:rPr>
                <w:rFonts w:ascii="Times New Roman" w:hAnsi="Times New Roman"/>
                <w:sz w:val="18"/>
                <w:szCs w:val="18"/>
              </w:rPr>
            </w:pPr>
          </w:p>
        </w:tc>
        <w:tc>
          <w:tcPr>
            <w:tcW w:w="655" w:type="pct"/>
            <w:tcBorders>
              <w:top w:val="nil"/>
              <w:left w:val="nil"/>
              <w:bottom w:val="single" w:sz="4" w:space="0" w:color="auto"/>
              <w:right w:val="nil"/>
            </w:tcBorders>
            <w:noWrap/>
            <w:vAlign w:val="center"/>
          </w:tcPr>
          <w:p w:rsidR="00D241FE" w:rsidRDefault="00D241FE" w:rsidP="00F10093">
            <w:pPr>
              <w:jc w:val="right"/>
              <w:textAlignment w:val="center"/>
              <w:rPr>
                <w:rFonts w:ascii="Times New Roman" w:hAnsi="Times New Roman"/>
              </w:rPr>
            </w:pPr>
            <w:r>
              <w:rPr>
                <w:rFonts w:ascii="Times New Roman" w:hAnsi="Times New Roman"/>
                <w:lang/>
              </w:rPr>
              <w:t>单位：万元</w:t>
            </w:r>
          </w:p>
        </w:tc>
      </w:tr>
      <w:tr w:rsidR="00D241FE" w:rsidTr="00F10093">
        <w:trPr>
          <w:trHeight w:val="300"/>
        </w:trPr>
        <w:tc>
          <w:tcPr>
            <w:tcW w:w="3941" w:type="pct"/>
            <w:gridSpan w:val="4"/>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w:t>
            </w:r>
          </w:p>
        </w:tc>
        <w:tc>
          <w:tcPr>
            <w:tcW w:w="1058" w:type="pct"/>
            <w:gridSpan w:val="3"/>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本年支出</w:t>
            </w:r>
          </w:p>
        </w:tc>
      </w:tr>
      <w:tr w:rsidR="00D241FE" w:rsidTr="00F10093">
        <w:trPr>
          <w:trHeight w:val="312"/>
        </w:trPr>
        <w:tc>
          <w:tcPr>
            <w:tcW w:w="3739" w:type="pct"/>
            <w:gridSpan w:val="3"/>
            <w:vMerge w:val="restart"/>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功能分类科目编码</w:t>
            </w:r>
          </w:p>
        </w:tc>
        <w:tc>
          <w:tcPr>
            <w:tcW w:w="201" w:type="pct"/>
            <w:vMerge w:val="restart"/>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科目名称</w:t>
            </w:r>
          </w:p>
        </w:tc>
        <w:tc>
          <w:tcPr>
            <w:tcW w:w="201" w:type="pct"/>
            <w:vMerge w:val="restart"/>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合计</w:t>
            </w:r>
          </w:p>
        </w:tc>
        <w:tc>
          <w:tcPr>
            <w:tcW w:w="201" w:type="pct"/>
            <w:vMerge w:val="restart"/>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基本支出</w:t>
            </w:r>
          </w:p>
        </w:tc>
        <w:tc>
          <w:tcPr>
            <w:tcW w:w="655" w:type="pct"/>
            <w:vMerge w:val="restart"/>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项目支出</w:t>
            </w:r>
          </w:p>
        </w:tc>
      </w:tr>
      <w:tr w:rsidR="00D241FE" w:rsidTr="00F10093">
        <w:trPr>
          <w:trHeight w:val="312"/>
        </w:trPr>
        <w:tc>
          <w:tcPr>
            <w:tcW w:w="3739" w:type="pct"/>
            <w:gridSpan w:val="3"/>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655"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r>
      <w:tr w:rsidR="00D241FE" w:rsidTr="00F10093">
        <w:trPr>
          <w:trHeight w:val="600"/>
        </w:trPr>
        <w:tc>
          <w:tcPr>
            <w:tcW w:w="3739" w:type="pct"/>
            <w:gridSpan w:val="3"/>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c>
          <w:tcPr>
            <w:tcW w:w="655" w:type="pct"/>
            <w:vMerge/>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3941" w:type="pct"/>
            <w:gridSpan w:val="4"/>
            <w:tcBorders>
              <w:top w:val="single" w:sz="4" w:space="0" w:color="auto"/>
              <w:left w:val="single" w:sz="4" w:space="0" w:color="auto"/>
              <w:bottom w:val="single" w:sz="4" w:space="0" w:color="auto"/>
              <w:right w:val="single" w:sz="4" w:space="0" w:color="auto"/>
            </w:tcBorders>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合计</w:t>
            </w:r>
          </w:p>
        </w:tc>
        <w:tc>
          <w:tcPr>
            <w:tcW w:w="201" w:type="pct"/>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c>
          <w:tcPr>
            <w:tcW w:w="201" w:type="pct"/>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3739" w:type="pct"/>
            <w:gridSpan w:val="3"/>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c>
          <w:tcPr>
            <w:tcW w:w="201" w:type="pct"/>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c>
          <w:tcPr>
            <w:tcW w:w="201" w:type="pct"/>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c>
          <w:tcPr>
            <w:tcW w:w="201" w:type="pct"/>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c>
          <w:tcPr>
            <w:tcW w:w="655" w:type="pct"/>
            <w:tcBorders>
              <w:top w:val="single" w:sz="4" w:space="0" w:color="auto"/>
              <w:left w:val="single" w:sz="4" w:space="0" w:color="auto"/>
              <w:bottom w:val="single" w:sz="4" w:space="0" w:color="auto"/>
              <w:right w:val="single" w:sz="4" w:space="0" w:color="auto"/>
            </w:tcBorders>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5000" w:type="pct"/>
            <w:gridSpan w:val="7"/>
            <w:tcBorders>
              <w:top w:val="single" w:sz="4" w:space="0" w:color="auto"/>
              <w:left w:val="nil"/>
              <w:bottom w:val="nil"/>
              <w:right w:val="nil"/>
            </w:tcBorders>
            <w:noWrap/>
            <w:vAlign w:val="center"/>
          </w:tcPr>
          <w:p w:rsidR="00D241FE" w:rsidRDefault="00D241FE" w:rsidP="00F10093">
            <w:pPr>
              <w:textAlignment w:val="center"/>
              <w:rPr>
                <w:rFonts w:ascii="Times New Roman" w:hAnsi="Times New Roman"/>
                <w:sz w:val="20"/>
                <w:szCs w:val="20"/>
              </w:rPr>
            </w:pPr>
            <w:r>
              <w:rPr>
                <w:rFonts w:ascii="Times New Roman" w:hAnsi="Times New Roman"/>
                <w:sz w:val="20"/>
                <w:szCs w:val="20"/>
                <w:lang/>
              </w:rPr>
              <w:t>备注：本表反映部门本年度国有资本经营预算财政拨款支出情况。</w:t>
            </w:r>
          </w:p>
        </w:tc>
      </w:tr>
      <w:tr w:rsidR="00D241FE" w:rsidTr="00F10093">
        <w:trPr>
          <w:trHeight w:val="300"/>
        </w:trPr>
        <w:tc>
          <w:tcPr>
            <w:tcW w:w="5000" w:type="pct"/>
            <w:gridSpan w:val="7"/>
            <w:tcBorders>
              <w:top w:val="nil"/>
              <w:left w:val="nil"/>
              <w:bottom w:val="nil"/>
              <w:right w:val="nil"/>
            </w:tcBorders>
            <w:noWrap/>
            <w:vAlign w:val="center"/>
          </w:tcPr>
          <w:p w:rsidR="00D241FE" w:rsidRDefault="00D241FE" w:rsidP="00F10093">
            <w:pPr>
              <w:textAlignment w:val="center"/>
              <w:rPr>
                <w:rFonts w:ascii="Times New Roman" w:hAnsi="Times New Roman"/>
                <w:sz w:val="20"/>
                <w:szCs w:val="20"/>
              </w:rPr>
            </w:pPr>
            <w:r>
              <w:rPr>
                <w:rFonts w:ascii="Times New Roman" w:hAnsi="Times New Roman"/>
                <w:sz w:val="20"/>
                <w:szCs w:val="20"/>
                <w:lang/>
              </w:rPr>
              <w:t>本表为空的部门应将空表公开，并注明：本单位无国有资本经营预算财政拨款支出，故本表无数据。</w:t>
            </w:r>
          </w:p>
        </w:tc>
      </w:tr>
    </w:tbl>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D241FE" w:rsidRDefault="00D241FE" w:rsidP="00D241FE">
      <w:pPr>
        <w:pStyle w:val="a5"/>
        <w:adjustRightInd w:val="0"/>
        <w:snapToGrid w:val="0"/>
        <w:spacing w:before="0" w:beforeAutospacing="0" w:line="600" w:lineRule="exact"/>
        <w:jc w:val="center"/>
        <w:rPr>
          <w:rFonts w:ascii="Times New Roman" w:hAnsi="Times New Roman"/>
          <w:sz w:val="32"/>
          <w:szCs w:val="32"/>
        </w:rPr>
      </w:pPr>
    </w:p>
    <w:p w:rsidR="00D241FE" w:rsidRDefault="00D241FE" w:rsidP="00D241FE">
      <w:pPr>
        <w:pStyle w:val="a5"/>
        <w:widowControl w:val="0"/>
        <w:wordWrap w:val="0"/>
        <w:overflowPunct w:val="0"/>
        <w:autoSpaceDE w:val="0"/>
        <w:autoSpaceDN w:val="0"/>
        <w:adjustRightInd w:val="0"/>
        <w:snapToGrid w:val="0"/>
        <w:spacing w:before="0" w:beforeAutospacing="0" w:after="0" w:afterAutospacing="0" w:line="52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9</w:t>
      </w:r>
    </w:p>
    <w:tbl>
      <w:tblPr>
        <w:tblW w:w="4959" w:type="pct"/>
        <w:tblLayout w:type="fixed"/>
        <w:tblLook w:val="0000"/>
      </w:tblPr>
      <w:tblGrid>
        <w:gridCol w:w="4173"/>
        <w:gridCol w:w="1317"/>
        <w:gridCol w:w="1317"/>
        <w:gridCol w:w="883"/>
        <w:gridCol w:w="3887"/>
        <w:gridCol w:w="1413"/>
      </w:tblGrid>
      <w:tr w:rsidR="00D241FE" w:rsidTr="00F10093">
        <w:trPr>
          <w:trHeight w:val="555"/>
        </w:trPr>
        <w:tc>
          <w:tcPr>
            <w:tcW w:w="5000" w:type="pct"/>
            <w:gridSpan w:val="6"/>
            <w:tcBorders>
              <w:top w:val="nil"/>
              <w:left w:val="nil"/>
              <w:bottom w:val="nil"/>
              <w:right w:val="nil"/>
            </w:tcBorders>
            <w:shd w:val="clear" w:color="auto" w:fill="FFFFFF"/>
            <w:noWrap/>
            <w:vAlign w:val="center"/>
          </w:tcPr>
          <w:p w:rsidR="00D241FE" w:rsidRDefault="00D241FE" w:rsidP="00F10093">
            <w:pPr>
              <w:jc w:val="center"/>
              <w:textAlignment w:val="center"/>
              <w:rPr>
                <w:rFonts w:ascii="Times New Roman" w:eastAsia="黑体" w:hAnsi="Times New Roman"/>
                <w:sz w:val="44"/>
                <w:szCs w:val="44"/>
              </w:rPr>
            </w:pPr>
            <w:r>
              <w:rPr>
                <w:rFonts w:ascii="Times New Roman" w:eastAsia="方正小标宋_GBK" w:hAnsi="Times New Roman"/>
                <w:sz w:val="44"/>
                <w:szCs w:val="44"/>
                <w:lang/>
              </w:rPr>
              <w:t>机构运行信息表</w:t>
            </w:r>
          </w:p>
        </w:tc>
      </w:tr>
      <w:tr w:rsidR="00D241FE" w:rsidTr="00F10093">
        <w:trPr>
          <w:trHeight w:val="300"/>
        </w:trPr>
        <w:tc>
          <w:tcPr>
            <w:tcW w:w="1606"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0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07"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338"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1496" w:type="pct"/>
            <w:tcBorders>
              <w:top w:val="nil"/>
              <w:left w:val="nil"/>
              <w:bottom w:val="nil"/>
              <w:right w:val="nil"/>
            </w:tcBorders>
            <w:shd w:val="clear" w:color="auto" w:fill="FFFFFF"/>
            <w:noWrap/>
            <w:vAlign w:val="center"/>
          </w:tcPr>
          <w:p w:rsidR="00D241FE" w:rsidRDefault="00D241FE" w:rsidP="00F10093">
            <w:pPr>
              <w:rPr>
                <w:rFonts w:ascii="Times New Roman" w:hAnsi="Times New Roman"/>
                <w:sz w:val="18"/>
                <w:szCs w:val="18"/>
              </w:rPr>
            </w:pPr>
          </w:p>
        </w:tc>
        <w:tc>
          <w:tcPr>
            <w:tcW w:w="542" w:type="pct"/>
            <w:tcBorders>
              <w:top w:val="nil"/>
              <w:left w:val="nil"/>
              <w:bottom w:val="nil"/>
              <w:right w:val="nil"/>
            </w:tcBorders>
            <w:shd w:val="clear" w:color="auto" w:fill="FFFFFF"/>
            <w:noWrap/>
            <w:vAlign w:val="center"/>
          </w:tcPr>
          <w:p w:rsidR="00D241FE" w:rsidRDefault="00D241FE" w:rsidP="00F10093">
            <w:pPr>
              <w:jc w:val="both"/>
              <w:textAlignment w:val="center"/>
              <w:rPr>
                <w:rFonts w:ascii="Times New Roman" w:hAnsi="Times New Roman"/>
                <w:sz w:val="22"/>
                <w:szCs w:val="22"/>
              </w:rPr>
            </w:pPr>
            <w:r>
              <w:rPr>
                <w:rFonts w:ascii="Times New Roman" w:hAnsi="Times New Roman"/>
                <w:sz w:val="22"/>
                <w:szCs w:val="22"/>
                <w:lang/>
              </w:rPr>
              <w:t>公开</w:t>
            </w:r>
            <w:r>
              <w:rPr>
                <w:rFonts w:ascii="Times New Roman" w:hAnsi="Times New Roman"/>
                <w:sz w:val="22"/>
                <w:szCs w:val="22"/>
                <w:lang/>
              </w:rPr>
              <w:t>09</w:t>
            </w:r>
            <w:r>
              <w:rPr>
                <w:rFonts w:ascii="Times New Roman" w:hAnsi="Times New Roman"/>
                <w:sz w:val="22"/>
                <w:szCs w:val="22"/>
                <w:lang/>
              </w:rPr>
              <w:t>表</w:t>
            </w:r>
          </w:p>
        </w:tc>
      </w:tr>
      <w:tr w:rsidR="00D241FE" w:rsidTr="00F10093">
        <w:trPr>
          <w:trHeight w:val="300"/>
        </w:trPr>
        <w:tc>
          <w:tcPr>
            <w:tcW w:w="2960" w:type="pct"/>
            <w:gridSpan w:val="4"/>
            <w:tcBorders>
              <w:top w:val="nil"/>
              <w:left w:val="nil"/>
              <w:bottom w:val="single" w:sz="4" w:space="0" w:color="auto"/>
              <w:right w:val="nil"/>
            </w:tcBorders>
            <w:shd w:val="clear" w:color="auto" w:fill="FFFFFF"/>
            <w:noWrap/>
            <w:vAlign w:val="center"/>
          </w:tcPr>
          <w:p w:rsidR="00D241FE" w:rsidRDefault="00D241FE" w:rsidP="00F10093">
            <w:pPr>
              <w:textAlignment w:val="center"/>
              <w:rPr>
                <w:rFonts w:ascii="Times New Roman" w:hAnsi="Times New Roman"/>
                <w:sz w:val="22"/>
                <w:szCs w:val="22"/>
              </w:rPr>
            </w:pPr>
            <w:r>
              <w:rPr>
                <w:rFonts w:ascii="Times New Roman" w:hAnsi="Times New Roman"/>
                <w:sz w:val="22"/>
                <w:szCs w:val="22"/>
                <w:lang/>
              </w:rPr>
              <w:t>公开部门：重庆市九龙坡区城市管理综合行政执法支队</w:t>
            </w:r>
            <w:proofErr w:type="gramStart"/>
            <w:r>
              <w:rPr>
                <w:rFonts w:ascii="Times New Roman" w:hAnsi="Times New Roman"/>
                <w:sz w:val="22"/>
                <w:szCs w:val="22"/>
                <w:lang/>
              </w:rPr>
              <w:t>石坪桥街道</w:t>
            </w:r>
            <w:proofErr w:type="gramEnd"/>
            <w:r>
              <w:rPr>
                <w:rFonts w:ascii="Times New Roman" w:hAnsi="Times New Roman"/>
                <w:sz w:val="22"/>
                <w:szCs w:val="22"/>
                <w:lang/>
              </w:rPr>
              <w:t>大队</w:t>
            </w:r>
          </w:p>
        </w:tc>
        <w:tc>
          <w:tcPr>
            <w:tcW w:w="1496" w:type="pct"/>
            <w:tcBorders>
              <w:top w:val="nil"/>
              <w:left w:val="nil"/>
              <w:bottom w:val="single" w:sz="4" w:space="0" w:color="auto"/>
              <w:right w:val="nil"/>
            </w:tcBorders>
            <w:shd w:val="clear" w:color="auto" w:fill="FFFFFF"/>
            <w:noWrap/>
            <w:vAlign w:val="center"/>
          </w:tcPr>
          <w:p w:rsidR="00D241FE" w:rsidRDefault="00D241FE" w:rsidP="00F10093">
            <w:pPr>
              <w:rPr>
                <w:rFonts w:ascii="Times New Roman" w:hAnsi="Times New Roman"/>
                <w:sz w:val="18"/>
                <w:szCs w:val="18"/>
              </w:rPr>
            </w:pPr>
          </w:p>
        </w:tc>
        <w:tc>
          <w:tcPr>
            <w:tcW w:w="542" w:type="pct"/>
            <w:tcBorders>
              <w:top w:val="nil"/>
              <w:left w:val="nil"/>
              <w:bottom w:val="single" w:sz="4" w:space="0" w:color="auto"/>
              <w:right w:val="nil"/>
            </w:tcBorders>
            <w:shd w:val="clear" w:color="auto" w:fill="FFFFFF"/>
            <w:noWrap/>
            <w:vAlign w:val="center"/>
          </w:tcPr>
          <w:p w:rsidR="00D241FE" w:rsidRDefault="00D241FE" w:rsidP="00F10093">
            <w:pPr>
              <w:jc w:val="right"/>
              <w:textAlignment w:val="center"/>
              <w:rPr>
                <w:rFonts w:ascii="Times New Roman" w:hAnsi="Times New Roman"/>
                <w:sz w:val="22"/>
                <w:szCs w:val="22"/>
              </w:rPr>
            </w:pPr>
            <w:r>
              <w:rPr>
                <w:rFonts w:ascii="Times New Roman" w:hAnsi="Times New Roman"/>
                <w:sz w:val="22"/>
                <w:szCs w:val="22"/>
                <w:lang/>
              </w:rPr>
              <w:t>单位：万元</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年初预算数</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全年预算数</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决算数</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项目</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决算数</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w:t>
            </w:r>
            <w:r>
              <w:rPr>
                <w:rFonts w:ascii="Times New Roman" w:hAnsi="Times New Roman"/>
                <w:sz w:val="22"/>
                <w:szCs w:val="22"/>
                <w:lang/>
              </w:rPr>
              <w:t>“</w:t>
            </w:r>
            <w:r>
              <w:rPr>
                <w:rFonts w:ascii="Times New Roman" w:hAnsi="Times New Roman"/>
                <w:sz w:val="22"/>
                <w:szCs w:val="22"/>
                <w:lang/>
              </w:rPr>
              <w:t>三公</w:t>
            </w:r>
            <w:r>
              <w:rPr>
                <w:rFonts w:ascii="Times New Roman" w:hAnsi="Times New Roman"/>
                <w:sz w:val="22"/>
                <w:szCs w:val="22"/>
                <w:lang/>
              </w:rPr>
              <w:t>”</w:t>
            </w:r>
            <w:r>
              <w:rPr>
                <w:rFonts w:ascii="Times New Roman" w:hAnsi="Times New Roman"/>
                <w:sz w:val="22"/>
                <w:szCs w:val="22"/>
                <w:lang/>
              </w:rPr>
              <w:t>经费支出</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四、机关运行经费</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89.75</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（一）支出合计</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（一）行政单位</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w:t>
            </w:r>
            <w:r>
              <w:rPr>
                <w:rFonts w:ascii="Times New Roman" w:hAnsi="Times New Roman"/>
                <w:sz w:val="22"/>
                <w:szCs w:val="22"/>
                <w:lang/>
              </w:rPr>
              <w:t>．因公出国（境）费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（二）参照公务员法管理事业单位</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89.75</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w:t>
            </w:r>
            <w:r>
              <w:rPr>
                <w:rFonts w:ascii="Times New Roman" w:hAnsi="Times New Roman"/>
                <w:sz w:val="22"/>
                <w:szCs w:val="22"/>
                <w:lang/>
              </w:rPr>
              <w:t>．公务用车购置及运行维护费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五、资产信息</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r>
              <w:rPr>
                <w:rFonts w:ascii="Times New Roman" w:hAnsi="Times New Roman"/>
                <w:sz w:val="22"/>
                <w:szCs w:val="22"/>
                <w:lang/>
              </w:rPr>
              <w:t>1</w:t>
            </w:r>
            <w:r>
              <w:rPr>
                <w:rFonts w:ascii="Times New Roman" w:hAnsi="Times New Roman"/>
                <w:sz w:val="22"/>
                <w:szCs w:val="22"/>
                <w:lang/>
              </w:rPr>
              <w:t>）公务用车购置费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（一）车辆数合计（辆）</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r>
              <w:rPr>
                <w:rFonts w:ascii="Times New Roman" w:hAnsi="Times New Roman"/>
                <w:sz w:val="22"/>
                <w:szCs w:val="22"/>
                <w:lang/>
              </w:rPr>
              <w:t>2</w:t>
            </w:r>
            <w:r>
              <w:rPr>
                <w:rFonts w:ascii="Times New Roman" w:hAnsi="Times New Roman"/>
                <w:sz w:val="22"/>
                <w:szCs w:val="22"/>
                <w:lang/>
              </w:rPr>
              <w:t>）公务用车运行维护费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w:t>
            </w:r>
            <w:r>
              <w:rPr>
                <w:rFonts w:ascii="Times New Roman" w:hAnsi="Times New Roman"/>
                <w:sz w:val="22"/>
                <w:szCs w:val="22"/>
                <w:lang/>
              </w:rPr>
              <w:t>．副部（省）级及以上领导用车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w:t>
            </w:r>
            <w:r>
              <w:rPr>
                <w:rFonts w:ascii="Times New Roman" w:hAnsi="Times New Roman"/>
                <w:sz w:val="22"/>
                <w:szCs w:val="22"/>
                <w:lang/>
              </w:rPr>
              <w:t>．公务接待费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w:t>
            </w:r>
            <w:r>
              <w:rPr>
                <w:rFonts w:ascii="Times New Roman" w:hAnsi="Times New Roman"/>
                <w:sz w:val="22"/>
                <w:szCs w:val="22"/>
                <w:lang/>
              </w:rPr>
              <w:t>．主要领导干部用车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r>
              <w:rPr>
                <w:rFonts w:ascii="Times New Roman" w:hAnsi="Times New Roman"/>
                <w:sz w:val="22"/>
                <w:szCs w:val="22"/>
                <w:lang/>
              </w:rPr>
              <w:t>1</w:t>
            </w:r>
            <w:r>
              <w:rPr>
                <w:rFonts w:ascii="Times New Roman" w:hAnsi="Times New Roman"/>
                <w:sz w:val="22"/>
                <w:szCs w:val="22"/>
                <w:lang/>
              </w:rPr>
              <w:t>）国内接待费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w:t>
            </w:r>
            <w:r>
              <w:rPr>
                <w:rFonts w:ascii="Times New Roman" w:hAnsi="Times New Roman"/>
                <w:sz w:val="22"/>
                <w:szCs w:val="22"/>
                <w:lang/>
              </w:rPr>
              <w:t>．机要通信用车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其中：外事接待费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4</w:t>
            </w:r>
            <w:r>
              <w:rPr>
                <w:rFonts w:ascii="Times New Roman" w:hAnsi="Times New Roman"/>
                <w:sz w:val="22"/>
                <w:szCs w:val="22"/>
                <w:lang/>
              </w:rPr>
              <w:t>．应急保障用车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r>
              <w:rPr>
                <w:rFonts w:ascii="Times New Roman" w:hAnsi="Times New Roman"/>
                <w:sz w:val="22"/>
                <w:szCs w:val="22"/>
                <w:lang/>
              </w:rPr>
              <w:t>2</w:t>
            </w:r>
            <w:r>
              <w:rPr>
                <w:rFonts w:ascii="Times New Roman" w:hAnsi="Times New Roman"/>
                <w:sz w:val="22"/>
                <w:szCs w:val="22"/>
                <w:lang/>
              </w:rPr>
              <w:t>）国（境）外接待费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5</w:t>
            </w:r>
            <w:r>
              <w:rPr>
                <w:rFonts w:ascii="Times New Roman" w:hAnsi="Times New Roman"/>
                <w:sz w:val="22"/>
                <w:szCs w:val="22"/>
                <w:lang/>
              </w:rPr>
              <w:t>．执法执勤用车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（二）相关统计数</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6</w:t>
            </w:r>
            <w:r>
              <w:rPr>
                <w:rFonts w:ascii="Times New Roman" w:hAnsi="Times New Roman"/>
                <w:sz w:val="22"/>
                <w:szCs w:val="22"/>
                <w:lang/>
              </w:rPr>
              <w:t>．特种专业技术用车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w:t>
            </w:r>
            <w:r>
              <w:rPr>
                <w:rFonts w:ascii="Times New Roman" w:hAnsi="Times New Roman"/>
                <w:sz w:val="22"/>
                <w:szCs w:val="22"/>
                <w:lang/>
              </w:rPr>
              <w:t>．因公出国（境）团组数（</w:t>
            </w:r>
            <w:proofErr w:type="gramStart"/>
            <w:r>
              <w:rPr>
                <w:rFonts w:ascii="Times New Roman" w:hAnsi="Times New Roman"/>
                <w:sz w:val="22"/>
                <w:szCs w:val="22"/>
                <w:lang/>
              </w:rPr>
              <w:t>个</w:t>
            </w:r>
            <w:proofErr w:type="gramEnd"/>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7</w:t>
            </w:r>
            <w:r>
              <w:rPr>
                <w:rFonts w:ascii="Times New Roman" w:hAnsi="Times New Roman"/>
                <w:sz w:val="22"/>
                <w:szCs w:val="22"/>
                <w:lang/>
              </w:rPr>
              <w:t>．离退休干部用车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w:t>
            </w:r>
            <w:r>
              <w:rPr>
                <w:rFonts w:ascii="Times New Roman" w:hAnsi="Times New Roman"/>
                <w:sz w:val="22"/>
                <w:szCs w:val="22"/>
                <w:lang/>
              </w:rPr>
              <w:t>．因公出国（境）人次数（人）</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8</w:t>
            </w:r>
            <w:r>
              <w:rPr>
                <w:rFonts w:ascii="Times New Roman" w:hAnsi="Times New Roman"/>
                <w:sz w:val="22"/>
                <w:szCs w:val="22"/>
                <w:lang/>
              </w:rPr>
              <w:t>．其他用车</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w:t>
            </w:r>
            <w:r>
              <w:rPr>
                <w:rFonts w:ascii="Times New Roman" w:hAnsi="Times New Roman"/>
                <w:sz w:val="22"/>
                <w:szCs w:val="22"/>
                <w:lang/>
              </w:rPr>
              <w:t>．公务用车购置数（辆）</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（二）单价</w:t>
            </w:r>
            <w:r>
              <w:rPr>
                <w:rFonts w:ascii="Times New Roman" w:hAnsi="Times New Roman"/>
                <w:sz w:val="22"/>
                <w:szCs w:val="22"/>
                <w:lang/>
              </w:rPr>
              <w:t>100</w:t>
            </w:r>
            <w:r>
              <w:rPr>
                <w:rFonts w:ascii="Times New Roman" w:hAnsi="Times New Roman"/>
                <w:sz w:val="22"/>
                <w:szCs w:val="22"/>
                <w:lang/>
              </w:rPr>
              <w:t>万元（含）以上设备（不含车辆）</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4</w:t>
            </w:r>
            <w:r>
              <w:rPr>
                <w:rFonts w:ascii="Times New Roman" w:hAnsi="Times New Roman"/>
                <w:sz w:val="22"/>
                <w:szCs w:val="22"/>
                <w:lang/>
              </w:rPr>
              <w:t>．公务用车保有量（辆）</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六、政府采购支出信息</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5</w:t>
            </w:r>
            <w:r>
              <w:rPr>
                <w:rFonts w:ascii="Times New Roman" w:hAnsi="Times New Roman"/>
                <w:sz w:val="22"/>
                <w:szCs w:val="22"/>
                <w:lang/>
              </w:rPr>
              <w:t>．国内公务接待批次（</w:t>
            </w:r>
            <w:proofErr w:type="gramStart"/>
            <w:r>
              <w:rPr>
                <w:rFonts w:ascii="Times New Roman" w:hAnsi="Times New Roman"/>
                <w:sz w:val="22"/>
                <w:szCs w:val="22"/>
                <w:lang/>
              </w:rPr>
              <w:t>个</w:t>
            </w:r>
            <w:proofErr w:type="gramEnd"/>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（一）政府采购支出合计</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其中：外事接待批次（</w:t>
            </w:r>
            <w:proofErr w:type="gramStart"/>
            <w:r>
              <w:rPr>
                <w:rFonts w:ascii="Times New Roman" w:hAnsi="Times New Roman"/>
                <w:sz w:val="22"/>
                <w:szCs w:val="22"/>
                <w:lang/>
              </w:rPr>
              <w:t>个</w:t>
            </w:r>
            <w:proofErr w:type="gramEnd"/>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1</w:t>
            </w:r>
            <w:r>
              <w:rPr>
                <w:rFonts w:ascii="Times New Roman" w:hAnsi="Times New Roman"/>
                <w:sz w:val="22"/>
                <w:szCs w:val="22"/>
                <w:lang/>
              </w:rPr>
              <w:t>．政府采购货物支出</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6</w:t>
            </w:r>
            <w:r>
              <w:rPr>
                <w:rFonts w:ascii="Times New Roman" w:hAnsi="Times New Roman"/>
                <w:sz w:val="22"/>
                <w:szCs w:val="22"/>
                <w:lang/>
              </w:rPr>
              <w:t>．国内公务接待人次（人）</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2</w:t>
            </w:r>
            <w:r>
              <w:rPr>
                <w:rFonts w:ascii="Times New Roman" w:hAnsi="Times New Roman"/>
                <w:sz w:val="22"/>
                <w:szCs w:val="22"/>
                <w:lang/>
              </w:rPr>
              <w:t>．政府采购工程支出</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其中：外事接待人次（人）</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3</w:t>
            </w:r>
            <w:r>
              <w:rPr>
                <w:rFonts w:ascii="Times New Roman" w:hAnsi="Times New Roman"/>
                <w:sz w:val="22"/>
                <w:szCs w:val="22"/>
                <w:lang/>
              </w:rPr>
              <w:t>．政府采购服务支出</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lastRenderedPageBreak/>
              <w:t>7</w:t>
            </w:r>
            <w:r>
              <w:rPr>
                <w:rFonts w:ascii="Times New Roman" w:hAnsi="Times New Roman"/>
                <w:sz w:val="22"/>
                <w:szCs w:val="22"/>
                <w:lang/>
              </w:rPr>
              <w:t>．国（境）外公务接待批次（</w:t>
            </w:r>
            <w:proofErr w:type="gramStart"/>
            <w:r>
              <w:rPr>
                <w:rFonts w:ascii="Times New Roman" w:hAnsi="Times New Roman"/>
                <w:sz w:val="22"/>
                <w:szCs w:val="22"/>
                <w:lang/>
              </w:rPr>
              <w:t>个</w:t>
            </w:r>
            <w:proofErr w:type="gramEnd"/>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（二）政府采购授予中小企业合同金额</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8</w:t>
            </w:r>
            <w:r>
              <w:rPr>
                <w:rFonts w:ascii="Times New Roman" w:hAnsi="Times New Roman"/>
                <w:sz w:val="22"/>
                <w:szCs w:val="22"/>
                <w:lang/>
              </w:rPr>
              <w:t>．国（境）外公务接待人次（人）</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其中：授予小</w:t>
            </w:r>
            <w:proofErr w:type="gramStart"/>
            <w:r>
              <w:rPr>
                <w:rFonts w:ascii="Times New Roman" w:hAnsi="Times New Roman"/>
                <w:sz w:val="22"/>
                <w:szCs w:val="22"/>
                <w:lang/>
              </w:rPr>
              <w:t>微企业</w:t>
            </w:r>
            <w:proofErr w:type="gramEnd"/>
            <w:r>
              <w:rPr>
                <w:rFonts w:ascii="Times New Roman" w:hAnsi="Times New Roman"/>
                <w:sz w:val="22"/>
                <w:szCs w:val="22"/>
                <w:lang/>
              </w:rPr>
              <w:t>合同金额</w:t>
            </w: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二、会议费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300"/>
        </w:trPr>
        <w:tc>
          <w:tcPr>
            <w:tcW w:w="160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三、培训费</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w:t>
            </w:r>
          </w:p>
        </w:tc>
        <w:tc>
          <w:tcPr>
            <w:tcW w:w="3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textAlignment w:val="center"/>
              <w:rPr>
                <w:rFonts w:ascii="Times New Roman" w:hAnsi="Times New Roman"/>
                <w:sz w:val="22"/>
                <w:szCs w:val="22"/>
              </w:rPr>
            </w:pPr>
            <w:r>
              <w:rPr>
                <w:rFonts w:ascii="Times New Roman" w:hAnsi="Times New Roman"/>
                <w:sz w:val="22"/>
                <w:szCs w:val="22"/>
                <w:lang/>
              </w:rPr>
              <w:t>0.00</w:t>
            </w:r>
          </w:p>
        </w:tc>
        <w:tc>
          <w:tcPr>
            <w:tcW w:w="149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241FE" w:rsidRDefault="00D241FE" w:rsidP="00F10093">
            <w:pPr>
              <w:jc w:val="center"/>
              <w:rPr>
                <w:rFonts w:ascii="Times New Roman" w:hAnsi="Times New Roman"/>
                <w:sz w:val="22"/>
                <w:szCs w:val="22"/>
              </w:rPr>
            </w:pPr>
          </w:p>
        </w:tc>
      </w:tr>
      <w:tr w:rsidR="00D241FE" w:rsidTr="00F10093">
        <w:trPr>
          <w:trHeight w:val="495"/>
        </w:trPr>
        <w:tc>
          <w:tcPr>
            <w:tcW w:w="5000" w:type="pct"/>
            <w:gridSpan w:val="6"/>
            <w:tcBorders>
              <w:top w:val="single" w:sz="4" w:space="0" w:color="auto"/>
              <w:left w:val="nil"/>
              <w:bottom w:val="nil"/>
              <w:right w:val="nil"/>
            </w:tcBorders>
            <w:shd w:val="clear" w:color="auto" w:fill="FFFFFF"/>
            <w:vAlign w:val="center"/>
          </w:tcPr>
          <w:p w:rsidR="00D241FE" w:rsidRDefault="00D241FE" w:rsidP="00F10093">
            <w:pPr>
              <w:textAlignment w:val="center"/>
              <w:rPr>
                <w:rFonts w:ascii="Times New Roman" w:hAnsi="Times New Roman"/>
                <w:sz w:val="18"/>
                <w:szCs w:val="18"/>
              </w:rPr>
            </w:pPr>
            <w:r>
              <w:rPr>
                <w:rFonts w:ascii="Times New Roman" w:hAnsi="Times New Roman"/>
                <w:sz w:val="18"/>
                <w:szCs w:val="18"/>
                <w:lang/>
              </w:rPr>
              <w:t>备注：本表反应部门本年度</w:t>
            </w:r>
            <w:r>
              <w:rPr>
                <w:rFonts w:ascii="Times New Roman" w:hAnsi="Times New Roman"/>
                <w:sz w:val="18"/>
                <w:szCs w:val="18"/>
                <w:lang/>
              </w:rPr>
              <w:t>“</w:t>
            </w:r>
            <w:r>
              <w:rPr>
                <w:rFonts w:ascii="Times New Roman" w:hAnsi="Times New Roman"/>
                <w:sz w:val="18"/>
                <w:szCs w:val="18"/>
                <w:lang/>
              </w:rPr>
              <w:t>三公</w:t>
            </w:r>
            <w:r>
              <w:rPr>
                <w:rFonts w:ascii="Times New Roman" w:hAnsi="Times New Roman"/>
                <w:sz w:val="18"/>
                <w:szCs w:val="18"/>
                <w:lang/>
              </w:rPr>
              <w:t>”</w:t>
            </w:r>
            <w:r>
              <w:rPr>
                <w:rFonts w:ascii="Times New Roman" w:hAnsi="Times New Roman"/>
                <w:sz w:val="18"/>
                <w:szCs w:val="18"/>
                <w:lang/>
              </w:rPr>
              <w:t>经费支出预决算情况。其中：年初预算数为</w:t>
            </w:r>
            <w:r>
              <w:rPr>
                <w:rFonts w:ascii="Times New Roman" w:hAnsi="Times New Roman"/>
                <w:sz w:val="18"/>
                <w:szCs w:val="18"/>
                <w:lang/>
              </w:rPr>
              <w:t>“</w:t>
            </w:r>
            <w:r>
              <w:rPr>
                <w:rFonts w:ascii="Times New Roman" w:hAnsi="Times New Roman"/>
                <w:sz w:val="18"/>
                <w:szCs w:val="18"/>
                <w:lang/>
              </w:rPr>
              <w:t>三公</w:t>
            </w:r>
            <w:r>
              <w:rPr>
                <w:rFonts w:ascii="Times New Roman" w:hAnsi="Times New Roman"/>
                <w:sz w:val="18"/>
                <w:szCs w:val="18"/>
                <w:lang/>
              </w:rPr>
              <w:t>”</w:t>
            </w:r>
            <w:r>
              <w:rPr>
                <w:rFonts w:ascii="Times New Roman" w:hAnsi="Times New Roman"/>
                <w:sz w:val="18"/>
                <w:szCs w:val="18"/>
                <w:lang/>
              </w:rPr>
              <w:t>经费年初部门预算批复数，全年预算数为</w:t>
            </w:r>
            <w:r>
              <w:rPr>
                <w:rFonts w:ascii="Times New Roman" w:hAnsi="Times New Roman"/>
                <w:sz w:val="18"/>
                <w:szCs w:val="18"/>
                <w:lang/>
              </w:rPr>
              <w:t>“</w:t>
            </w:r>
            <w:r>
              <w:rPr>
                <w:rFonts w:ascii="Times New Roman" w:hAnsi="Times New Roman"/>
                <w:sz w:val="18"/>
                <w:szCs w:val="18"/>
                <w:lang/>
              </w:rPr>
              <w:t>三公</w:t>
            </w:r>
            <w:r>
              <w:rPr>
                <w:rFonts w:ascii="Times New Roman" w:hAnsi="Times New Roman"/>
                <w:sz w:val="18"/>
                <w:szCs w:val="18"/>
                <w:lang/>
              </w:rPr>
              <w:t>”</w:t>
            </w:r>
            <w:r>
              <w:rPr>
                <w:rFonts w:ascii="Times New Roman" w:hAnsi="Times New Roman"/>
                <w:sz w:val="18"/>
                <w:szCs w:val="18"/>
                <w:lang/>
              </w:rPr>
              <w:t>经费全年预算数，反应按照规定程序调整后的预算数；决算数是包括当年一般公共预算财政拨款、政府性基金预算财政拨款和以前年度结转资金安排的实际支出。</w:t>
            </w:r>
          </w:p>
        </w:tc>
      </w:tr>
      <w:tr w:rsidR="00D241FE" w:rsidTr="00F10093">
        <w:trPr>
          <w:trHeight w:val="300"/>
        </w:trPr>
        <w:tc>
          <w:tcPr>
            <w:tcW w:w="5000" w:type="pct"/>
            <w:gridSpan w:val="6"/>
            <w:tcBorders>
              <w:top w:val="nil"/>
              <w:left w:val="nil"/>
              <w:bottom w:val="nil"/>
              <w:right w:val="nil"/>
            </w:tcBorders>
            <w:shd w:val="clear" w:color="auto" w:fill="FFFFFF"/>
            <w:vAlign w:val="center"/>
          </w:tcPr>
          <w:p w:rsidR="00D241FE" w:rsidRDefault="00D241FE" w:rsidP="00F10093">
            <w:pPr>
              <w:textAlignment w:val="center"/>
              <w:rPr>
                <w:rFonts w:ascii="Times New Roman" w:hAnsi="Times New Roman" w:hint="eastAsia"/>
                <w:sz w:val="18"/>
                <w:szCs w:val="18"/>
              </w:rPr>
            </w:pPr>
            <w:r>
              <w:rPr>
                <w:rFonts w:ascii="Times New Roman" w:hAnsi="Times New Roman"/>
                <w:sz w:val="18"/>
                <w:szCs w:val="18"/>
                <w:lang/>
              </w:rPr>
              <w:t>本表为空的单位应将空表公开，并注明：本单位无相关数据，故本表为空。</w:t>
            </w:r>
          </w:p>
        </w:tc>
      </w:tr>
    </w:tbl>
    <w:p w:rsidR="00D241FE" w:rsidRDefault="00D241FE" w:rsidP="00D241FE">
      <w:pPr>
        <w:pStyle w:val="a5"/>
        <w:adjustRightInd w:val="0"/>
        <w:snapToGrid w:val="0"/>
        <w:spacing w:before="0" w:beforeAutospacing="0" w:line="600" w:lineRule="exact"/>
        <w:jc w:val="both"/>
        <w:rPr>
          <w:rFonts w:ascii="Times New Roman" w:hAnsi="Times New Roman"/>
          <w:sz w:val="32"/>
          <w:szCs w:val="32"/>
        </w:rPr>
      </w:pPr>
    </w:p>
    <w:p w:rsidR="0025189B" w:rsidRPr="00D241FE" w:rsidRDefault="0025189B"/>
    <w:sectPr w:rsidR="0025189B" w:rsidRPr="00D241FE" w:rsidSect="00D241FE">
      <w:headerReference w:type="default" r:id="rId4"/>
      <w:footerReference w:type="default" r:id="rId5"/>
      <w:pgSz w:w="16851" w:h="11915" w:orient="landscape"/>
      <w:pgMar w:top="1531" w:right="1985" w:bottom="1531" w:left="1985" w:header="851" w:footer="1191"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C7B" w:rsidRDefault="00D241FE">
    <w:pPr>
      <w:pStyle w:val="a3"/>
    </w:pPr>
    <w:r>
      <w:pict>
        <v:shapetype id="_x0000_t202" coordsize="21600,21600" o:spt="202" path="m,l,21600r21600,l21600,xe">
          <v:stroke joinstyle="miter"/>
          <v:path gradientshapeok="t" o:connecttype="rect"/>
        </v:shapetype>
        <v:shape id="文本框 2"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742C7B" w:rsidRDefault="00D241FE">
                <w:pPr>
                  <w:pStyle w:val="a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D241FE">
                  <w:rPr>
                    <w:rFonts w:ascii="Times New Roman" w:hAnsi="Times New Roman"/>
                    <w:noProof/>
                    <w:sz w:val="28"/>
                    <w:szCs w:val="28"/>
                    <w:lang w:val="en-US" w:eastAsia="zh-CN"/>
                  </w:rPr>
                  <w:t>14</w:t>
                </w:r>
                <w:r>
                  <w:rPr>
                    <w:rFonts w:ascii="Times New Roman" w:hAnsi="Times New Roman"/>
                    <w:sz w:val="28"/>
                    <w:szCs w:val="28"/>
                  </w:rPr>
                  <w:fldChar w:fldCharType="end"/>
                </w:r>
                <w:r>
                  <w:rPr>
                    <w:rFonts w:ascii="Times New Roman" w:hAnsi="Times New Roman"/>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C7B" w:rsidRDefault="00D241F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compat>
    <w:spaceForUL/>
    <w:balanceSingleByteDoubleByteWidth/>
    <w:doNotLeaveBackslashAlone/>
    <w:ulTrailSpace/>
    <w:doNotExpandShiftReturn/>
    <w:adjustLineHeightInTable/>
    <w:useFELayout/>
  </w:compat>
  <w:rsids>
    <w:rsidRoot w:val="00D241FE"/>
    <w:rsid w:val="0025189B"/>
    <w:rsid w:val="00D24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1FE"/>
    <w:rPr>
      <w:rFonts w:ascii="宋体" w:eastAsia="宋体" w:hAnsi="宋体" w:cs="Times New Roman"/>
      <w:kern w:val="0"/>
      <w:sz w:val="24"/>
      <w:szCs w:val="24"/>
    </w:rPr>
  </w:style>
  <w:style w:type="paragraph" w:styleId="1">
    <w:name w:val="heading 1"/>
    <w:basedOn w:val="a"/>
    <w:next w:val="a"/>
    <w:link w:val="1Char"/>
    <w:qFormat/>
    <w:rsid w:val="00D241FE"/>
    <w:pPr>
      <w:spacing w:before="100" w:beforeAutospacing="1" w:after="100" w:afterAutospacing="1"/>
      <w:outlineLvl w:val="0"/>
    </w:pPr>
    <w:rPr>
      <w:rFonts w:hint="eastAsia"/>
      <w:b/>
      <w:bCs/>
      <w:kern w:val="44"/>
      <w:sz w:val="48"/>
      <w:szCs w:val="48"/>
    </w:rPr>
  </w:style>
  <w:style w:type="paragraph" w:styleId="2">
    <w:name w:val="heading 2"/>
    <w:basedOn w:val="a"/>
    <w:next w:val="a"/>
    <w:link w:val="2Char"/>
    <w:qFormat/>
    <w:rsid w:val="00D241FE"/>
    <w:pPr>
      <w:spacing w:before="100" w:beforeAutospacing="1" w:after="100" w:afterAutospacing="1"/>
      <w:outlineLvl w:val="1"/>
    </w:pPr>
    <w:rPr>
      <w:rFonts w:hint="eastAsia"/>
      <w:b/>
      <w:bCs/>
      <w:sz w:val="36"/>
      <w:szCs w:val="36"/>
    </w:rPr>
  </w:style>
  <w:style w:type="paragraph" w:styleId="3">
    <w:name w:val="heading 3"/>
    <w:basedOn w:val="a"/>
    <w:next w:val="a"/>
    <w:link w:val="3Char"/>
    <w:qFormat/>
    <w:rsid w:val="00D241FE"/>
    <w:pPr>
      <w:spacing w:before="100" w:beforeAutospacing="1" w:after="100" w:afterAutospacing="1"/>
      <w:outlineLvl w:val="2"/>
    </w:pPr>
    <w:rPr>
      <w:rFonts w:hint="eastAsia"/>
      <w:b/>
      <w:bCs/>
      <w:sz w:val="27"/>
      <w:szCs w:val="27"/>
    </w:rPr>
  </w:style>
  <w:style w:type="paragraph" w:styleId="4">
    <w:name w:val="heading 4"/>
    <w:basedOn w:val="a"/>
    <w:next w:val="a"/>
    <w:link w:val="4Char"/>
    <w:qFormat/>
    <w:rsid w:val="00D241FE"/>
    <w:pPr>
      <w:spacing w:before="100" w:beforeAutospacing="1" w:after="100" w:afterAutospacing="1"/>
      <w:outlineLvl w:val="3"/>
    </w:pPr>
    <w:rPr>
      <w:rFonts w:hint="eastAsia"/>
      <w:b/>
      <w:bCs/>
    </w:rPr>
  </w:style>
  <w:style w:type="paragraph" w:styleId="5">
    <w:name w:val="heading 5"/>
    <w:basedOn w:val="a"/>
    <w:next w:val="a"/>
    <w:link w:val="5Char"/>
    <w:qFormat/>
    <w:rsid w:val="00D241FE"/>
    <w:pPr>
      <w:spacing w:before="100" w:beforeAutospacing="1" w:after="100" w:afterAutospacing="1"/>
      <w:outlineLvl w:val="4"/>
    </w:pPr>
    <w:rPr>
      <w:rFonts w:hint="eastAsia"/>
      <w:b/>
      <w:bCs/>
      <w:sz w:val="20"/>
      <w:szCs w:val="20"/>
    </w:rPr>
  </w:style>
  <w:style w:type="paragraph" w:styleId="6">
    <w:name w:val="heading 6"/>
    <w:basedOn w:val="a"/>
    <w:next w:val="a"/>
    <w:link w:val="6Char"/>
    <w:qFormat/>
    <w:rsid w:val="00D241FE"/>
    <w:pPr>
      <w:spacing w:before="100" w:beforeAutospacing="1" w:after="100" w:afterAutospacing="1"/>
      <w:outlineLvl w:val="5"/>
    </w:pPr>
    <w:rPr>
      <w:rFonts w:hint="eastAsia"/>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41FE"/>
    <w:rPr>
      <w:rFonts w:ascii="宋体" w:eastAsia="宋体" w:hAnsi="宋体" w:cs="Times New Roman"/>
      <w:b/>
      <w:bCs/>
      <w:kern w:val="44"/>
      <w:sz w:val="48"/>
      <w:szCs w:val="48"/>
    </w:rPr>
  </w:style>
  <w:style w:type="character" w:customStyle="1" w:styleId="2Char">
    <w:name w:val="标题 2 Char"/>
    <w:basedOn w:val="a0"/>
    <w:link w:val="2"/>
    <w:rsid w:val="00D241FE"/>
    <w:rPr>
      <w:rFonts w:ascii="宋体" w:eastAsia="宋体" w:hAnsi="宋体" w:cs="Times New Roman"/>
      <w:b/>
      <w:bCs/>
      <w:kern w:val="0"/>
      <w:sz w:val="36"/>
      <w:szCs w:val="36"/>
    </w:rPr>
  </w:style>
  <w:style w:type="character" w:customStyle="1" w:styleId="3Char">
    <w:name w:val="标题 3 Char"/>
    <w:basedOn w:val="a0"/>
    <w:link w:val="3"/>
    <w:rsid w:val="00D241FE"/>
    <w:rPr>
      <w:rFonts w:ascii="宋体" w:eastAsia="宋体" w:hAnsi="宋体" w:cs="Times New Roman"/>
      <w:b/>
      <w:bCs/>
      <w:kern w:val="0"/>
      <w:sz w:val="27"/>
      <w:szCs w:val="27"/>
    </w:rPr>
  </w:style>
  <w:style w:type="character" w:customStyle="1" w:styleId="4Char">
    <w:name w:val="标题 4 Char"/>
    <w:basedOn w:val="a0"/>
    <w:link w:val="4"/>
    <w:rsid w:val="00D241FE"/>
    <w:rPr>
      <w:rFonts w:ascii="宋体" w:eastAsia="宋体" w:hAnsi="宋体" w:cs="Times New Roman"/>
      <w:b/>
      <w:bCs/>
      <w:kern w:val="0"/>
      <w:sz w:val="24"/>
      <w:szCs w:val="24"/>
    </w:rPr>
  </w:style>
  <w:style w:type="character" w:customStyle="1" w:styleId="5Char">
    <w:name w:val="标题 5 Char"/>
    <w:basedOn w:val="a0"/>
    <w:link w:val="5"/>
    <w:rsid w:val="00D241FE"/>
    <w:rPr>
      <w:rFonts w:ascii="宋体" w:eastAsia="宋体" w:hAnsi="宋体" w:cs="Times New Roman"/>
      <w:b/>
      <w:bCs/>
      <w:kern w:val="0"/>
      <w:sz w:val="20"/>
      <w:szCs w:val="20"/>
    </w:rPr>
  </w:style>
  <w:style w:type="character" w:customStyle="1" w:styleId="6Char">
    <w:name w:val="标题 6 Char"/>
    <w:basedOn w:val="a0"/>
    <w:link w:val="6"/>
    <w:rsid w:val="00D241FE"/>
    <w:rPr>
      <w:rFonts w:ascii="宋体" w:eastAsia="宋体" w:hAnsi="宋体" w:cs="Times New Roman"/>
      <w:b/>
      <w:bCs/>
      <w:kern w:val="0"/>
      <w:sz w:val="15"/>
      <w:szCs w:val="15"/>
    </w:rPr>
  </w:style>
  <w:style w:type="paragraph" w:styleId="a3">
    <w:name w:val="footer"/>
    <w:basedOn w:val="a"/>
    <w:link w:val="Char"/>
    <w:rsid w:val="00D241FE"/>
    <w:pPr>
      <w:tabs>
        <w:tab w:val="center" w:pos="4153"/>
        <w:tab w:val="right" w:pos="8306"/>
      </w:tabs>
      <w:snapToGrid w:val="0"/>
    </w:pPr>
    <w:rPr>
      <w:sz w:val="18"/>
    </w:rPr>
  </w:style>
  <w:style w:type="character" w:customStyle="1" w:styleId="Char">
    <w:name w:val="页脚 Char"/>
    <w:basedOn w:val="a0"/>
    <w:link w:val="a3"/>
    <w:rsid w:val="00D241FE"/>
    <w:rPr>
      <w:rFonts w:ascii="宋体" w:eastAsia="宋体" w:hAnsi="宋体" w:cs="Times New Roman"/>
      <w:kern w:val="0"/>
      <w:sz w:val="18"/>
      <w:szCs w:val="24"/>
    </w:rPr>
  </w:style>
  <w:style w:type="paragraph" w:styleId="a4">
    <w:name w:val="header"/>
    <w:basedOn w:val="a"/>
    <w:link w:val="Char0"/>
    <w:rsid w:val="00D241F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0"/>
    <w:link w:val="a4"/>
    <w:rsid w:val="00D241FE"/>
    <w:rPr>
      <w:rFonts w:ascii="宋体" w:eastAsia="宋体" w:hAnsi="宋体" w:cs="Times New Roman"/>
      <w:kern w:val="0"/>
      <w:sz w:val="18"/>
      <w:szCs w:val="24"/>
    </w:rPr>
  </w:style>
  <w:style w:type="paragraph" w:styleId="HTML">
    <w:name w:val="HTML Preformatted"/>
    <w:basedOn w:val="a"/>
    <w:link w:val="HTMLChar"/>
    <w:rsid w:val="00D24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character" w:customStyle="1" w:styleId="HTMLChar">
    <w:name w:val="HTML 预设格式 Char"/>
    <w:basedOn w:val="a0"/>
    <w:link w:val="HTML"/>
    <w:rsid w:val="00D241FE"/>
    <w:rPr>
      <w:rFonts w:ascii="宋体" w:eastAsia="宋体" w:hAnsi="宋体" w:cs="Times New Roman"/>
      <w:kern w:val="0"/>
      <w:sz w:val="24"/>
      <w:szCs w:val="24"/>
    </w:rPr>
  </w:style>
  <w:style w:type="paragraph" w:styleId="a5">
    <w:name w:val="Normal (Web)"/>
    <w:basedOn w:val="a"/>
    <w:rsid w:val="00D241FE"/>
    <w:pPr>
      <w:spacing w:before="100" w:beforeAutospacing="1" w:after="100" w:afterAutospacing="1"/>
    </w:pPr>
  </w:style>
  <w:style w:type="character" w:styleId="a6">
    <w:name w:val="Strong"/>
    <w:uiPriority w:val="22"/>
    <w:qFormat/>
    <w:rsid w:val="00D241FE"/>
    <w:rPr>
      <w:b/>
    </w:rPr>
  </w:style>
  <w:style w:type="paragraph" w:customStyle="1" w:styleId="Char1">
    <w:name w:val="普通(网站) Char"/>
    <w:basedOn w:val="a"/>
    <w:rsid w:val="00D241FE"/>
    <w:pPr>
      <w:spacing w:before="100" w:beforeAutospacing="1" w:after="100" w:afterAutospacing="1"/>
    </w:pPr>
    <w:rPr>
      <w:rFonts w:hint="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2023-11-02T03:24:00Z</dcterms:created>
  <dcterms:modified xsi:type="dcterms:W3CDTF">2023-11-02T03:27:00Z</dcterms:modified>
</cp:coreProperties>
</file>