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BCDB2">
      <w:pPr>
        <w:keepNext w:val="0"/>
        <w:keepLines w:val="0"/>
        <w:pageBreakBefore w:val="0"/>
        <w:widowControl w:val="0"/>
        <w:kinsoku/>
        <w:wordWrap/>
        <w:overflowPunct w:val="0"/>
        <w:topLinePunct w:val="0"/>
        <w:autoSpaceDE/>
        <w:autoSpaceDN/>
        <w:bidi w:val="0"/>
        <w:adjustRightInd w:val="0"/>
        <w:snapToGrid w:val="0"/>
        <w:spacing w:line="594" w:lineRule="exact"/>
        <w:ind w:firstLine="0" w:firstLineChars="0"/>
        <w:jc w:val="center"/>
        <w:textAlignment w:val="auto"/>
        <w:rPr>
          <w:rFonts w:hint="default" w:ascii="Times New Roman" w:hAnsi="Times New Roman" w:eastAsia="方正小标宋_GBK" w:cs="Times New Roman"/>
          <w:color w:val="auto"/>
          <w:spacing w:val="0"/>
          <w:sz w:val="44"/>
          <w:szCs w:val="44"/>
          <w:highlight w:val="none"/>
          <w:u w:val="none"/>
        </w:rPr>
      </w:pPr>
      <w:bookmarkStart w:id="6" w:name="_GoBack"/>
      <w:bookmarkEnd w:id="6"/>
      <w:r>
        <w:rPr>
          <w:rFonts w:hint="default" w:ascii="Times New Roman" w:hAnsi="Times New Roman" w:eastAsia="方正小标宋_GBK" w:cs="Times New Roman"/>
          <w:color w:val="auto"/>
          <w:spacing w:val="0"/>
          <w:sz w:val="44"/>
          <w:szCs w:val="44"/>
          <w:highlight w:val="none"/>
          <w:u w:val="none"/>
        </w:rPr>
        <w:t>关于重庆市九龙坡区202</w:t>
      </w:r>
      <w:r>
        <w:rPr>
          <w:rFonts w:hint="default" w:ascii="Times New Roman" w:hAnsi="Times New Roman" w:eastAsia="方正小标宋_GBK" w:cs="Times New Roman"/>
          <w:color w:val="auto"/>
          <w:spacing w:val="0"/>
          <w:sz w:val="44"/>
          <w:szCs w:val="44"/>
          <w:highlight w:val="none"/>
          <w:u w:val="none"/>
          <w:lang w:val="en-US" w:eastAsia="zh-CN"/>
        </w:rPr>
        <w:t>3</w:t>
      </w:r>
      <w:r>
        <w:rPr>
          <w:rFonts w:hint="default" w:ascii="Times New Roman" w:hAnsi="Times New Roman" w:eastAsia="方正小标宋_GBK" w:cs="Times New Roman"/>
          <w:color w:val="auto"/>
          <w:spacing w:val="0"/>
          <w:sz w:val="44"/>
          <w:szCs w:val="44"/>
          <w:highlight w:val="none"/>
          <w:u w:val="none"/>
        </w:rPr>
        <w:t>年国民经济和社会</w:t>
      </w:r>
    </w:p>
    <w:p w14:paraId="76BBBB38">
      <w:pPr>
        <w:keepNext w:val="0"/>
        <w:keepLines w:val="0"/>
        <w:pageBreakBefore w:val="0"/>
        <w:widowControl w:val="0"/>
        <w:kinsoku/>
        <w:wordWrap/>
        <w:overflowPunct w:val="0"/>
        <w:topLinePunct w:val="0"/>
        <w:autoSpaceDE/>
        <w:autoSpaceDN/>
        <w:bidi w:val="0"/>
        <w:adjustRightInd w:val="0"/>
        <w:snapToGrid w:val="0"/>
        <w:spacing w:line="594" w:lineRule="exact"/>
        <w:ind w:firstLine="0" w:firstLineChars="0"/>
        <w:jc w:val="center"/>
        <w:textAlignment w:val="auto"/>
        <w:rPr>
          <w:rFonts w:hint="default" w:ascii="Times New Roman" w:hAnsi="Times New Roman" w:eastAsia="方正小标宋_GBK" w:cs="Times New Roman"/>
          <w:color w:val="auto"/>
          <w:spacing w:val="0"/>
          <w:sz w:val="44"/>
          <w:szCs w:val="44"/>
          <w:highlight w:val="none"/>
          <w:u w:val="none"/>
        </w:rPr>
      </w:pPr>
      <w:r>
        <w:rPr>
          <w:rFonts w:hint="default" w:ascii="Times New Roman" w:hAnsi="Times New Roman" w:eastAsia="方正小标宋_GBK" w:cs="Times New Roman"/>
          <w:color w:val="auto"/>
          <w:spacing w:val="0"/>
          <w:sz w:val="44"/>
          <w:szCs w:val="44"/>
          <w:highlight w:val="none"/>
          <w:u w:val="none"/>
        </w:rPr>
        <w:t>发展计划执行情况及202</w:t>
      </w:r>
      <w:r>
        <w:rPr>
          <w:rFonts w:hint="default" w:ascii="Times New Roman" w:hAnsi="Times New Roman" w:eastAsia="方正小标宋_GBK" w:cs="Times New Roman"/>
          <w:color w:val="auto"/>
          <w:spacing w:val="0"/>
          <w:sz w:val="44"/>
          <w:szCs w:val="44"/>
          <w:highlight w:val="none"/>
          <w:u w:val="none"/>
          <w:lang w:val="en-US" w:eastAsia="zh-CN"/>
        </w:rPr>
        <w:t>4</w:t>
      </w:r>
      <w:r>
        <w:rPr>
          <w:rFonts w:hint="default" w:ascii="Times New Roman" w:hAnsi="Times New Roman" w:eastAsia="方正小标宋_GBK" w:cs="Times New Roman"/>
          <w:color w:val="auto"/>
          <w:spacing w:val="0"/>
          <w:sz w:val="44"/>
          <w:szCs w:val="44"/>
          <w:highlight w:val="none"/>
          <w:u w:val="none"/>
        </w:rPr>
        <w:t>年计划草案的报告</w:t>
      </w:r>
    </w:p>
    <w:p w14:paraId="3AB9B27A">
      <w:pPr>
        <w:keepNext w:val="0"/>
        <w:keepLines w:val="0"/>
        <w:pageBreakBefore w:val="0"/>
        <w:widowControl w:val="0"/>
        <w:kinsoku/>
        <w:wordWrap/>
        <w:overflowPunct w:val="0"/>
        <w:topLinePunct w:val="0"/>
        <w:autoSpaceDE/>
        <w:autoSpaceDN/>
        <w:bidi w:val="0"/>
        <w:adjustRightInd w:val="0"/>
        <w:snapToGrid w:val="0"/>
        <w:spacing w:line="594" w:lineRule="exact"/>
        <w:ind w:firstLine="640"/>
        <w:textAlignment w:val="auto"/>
        <w:rPr>
          <w:rFonts w:hint="default" w:ascii="Times New Roman" w:hAnsi="Times New Roman" w:eastAsia="宋体" w:cs="Times New Roman"/>
          <w:color w:val="auto"/>
          <w:szCs w:val="32"/>
          <w:highlight w:val="none"/>
          <w:u w:val="none"/>
          <w:lang w:eastAsia="zh-CN"/>
        </w:rPr>
      </w:pPr>
    </w:p>
    <w:p w14:paraId="7C301A31">
      <w:pPr>
        <w:keepNext w:val="0"/>
        <w:keepLines w:val="0"/>
        <w:pageBreakBefore w:val="0"/>
        <w:widowControl w:val="0"/>
        <w:kinsoku/>
        <w:wordWrap/>
        <w:overflowPunct w:val="0"/>
        <w:topLinePunct w:val="0"/>
        <w:autoSpaceDE/>
        <w:autoSpaceDN/>
        <w:bidi w:val="0"/>
        <w:adjustRightInd w:val="0"/>
        <w:snapToGrid w:val="0"/>
        <w:spacing w:line="594" w:lineRule="exact"/>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各位代表：</w:t>
      </w:r>
    </w:p>
    <w:p w14:paraId="578ADF88">
      <w:pPr>
        <w:keepNext w:val="0"/>
        <w:keepLines w:val="0"/>
        <w:pageBreakBefore w:val="0"/>
        <w:widowControl w:val="0"/>
        <w:kinsoku/>
        <w:wordWrap/>
        <w:overflowPunct w:val="0"/>
        <w:topLinePunct w:val="0"/>
        <w:autoSpaceDE/>
        <w:autoSpaceDN/>
        <w:bidi w:val="0"/>
        <w:adjustRightInd w:val="0"/>
        <w:snapToGrid w:val="0"/>
        <w:spacing w:line="594" w:lineRule="exact"/>
        <w:ind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受区人民政府委托，现将2023年国民经济和社会发展计划执行情况及2024年计划草案提请大会审查，并请各位政协委员提出意见。</w:t>
      </w:r>
    </w:p>
    <w:p w14:paraId="4586CE3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一、2023年国民经济和社会发展计划执行情况</w:t>
      </w:r>
    </w:p>
    <w:p w14:paraId="7071AA1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2023年，全区上下以习近平新时代中国特色社会主义思想为指导，深入学习贯彻党的二十大和二十届二中全会精神，增强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四个意识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四个自信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、做到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两个维护</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，坚持高质量发展不动摇，完整、准确、全面贯彻落实党中央、国务院决策部署和市委、市政府工作安排，突出稳进增效、除险清患、改革求变、惠民有感的工作导向，实施党建统领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八张报表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八张问题清单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五项机制</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，全力推进成渝双城经济圈、西部陆海新通道、数字重庆建设走深走实，全面落</w:t>
      </w:r>
      <w:r>
        <w:rPr>
          <w:rFonts w:hint="default" w:ascii="Times New Roman" w:hAnsi="Times New Roman" w:eastAsia="方正仿宋_GBK" w:cs="Times New Roman"/>
          <w:color w:val="auto"/>
          <w:sz w:val="32"/>
          <w:szCs w:val="32"/>
          <w:highlight w:val="none"/>
          <w:u w:val="none"/>
          <w:lang w:val="zh-CN"/>
        </w:rPr>
        <w:t>实</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12345</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发展思</w:t>
      </w:r>
      <w:r>
        <w:rPr>
          <w:rFonts w:hint="default" w:ascii="Times New Roman" w:hAnsi="Times New Roman" w:eastAsia="方正仿宋_GBK" w:cs="Times New Roman"/>
          <w:color w:val="auto"/>
          <w:sz w:val="32"/>
          <w:szCs w:val="32"/>
          <w:highlight w:val="none"/>
          <w:u w:val="none"/>
        </w:rPr>
        <w:t>路，着力推动年度工作和主题教育相结合，全力扩大内需、优化结构、提振信心、防范化解风险，统筹发展和安全，在多重挑战中逆势而上，在巨大困难中承压前行，在复杂矛盾中主动变革，经济质效回升向好，安全发展基础夯实，民生保障有力有效，实现了强大压力下的韧性增长，在新时代新征程新重庆建设中开创九龙坡发展新境界迈出坚实步伐。</w:t>
      </w:r>
    </w:p>
    <w:p w14:paraId="47DFD2B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eastAsia" w:ascii="Times New Roman" w:hAnsi="Times New Roman" w:eastAsia="方正楷体_GBK" w:cs="方正楷体_GBK"/>
          <w:b w:val="0"/>
          <w:bCs w:val="0"/>
          <w:color w:val="auto"/>
          <w:sz w:val="32"/>
          <w:szCs w:val="32"/>
          <w:highlight w:val="none"/>
          <w:u w:val="none"/>
        </w:rPr>
        <w:t>——发展战略加快实施。</w:t>
      </w:r>
      <w:r>
        <w:rPr>
          <w:rFonts w:hint="default" w:ascii="Times New Roman" w:hAnsi="Times New Roman" w:eastAsia="方正仿宋_GBK" w:cs="Times New Roman"/>
          <w:color w:val="auto"/>
          <w:sz w:val="32"/>
          <w:szCs w:val="32"/>
          <w:highlight w:val="none"/>
          <w:u w:val="none"/>
          <w:lang w:val="zh-CN"/>
        </w:rPr>
        <w:t>聚焦落实成渝地区双城经济圈建设</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一号工程</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全面发力，推动</w:t>
      </w:r>
      <w:r>
        <w:rPr>
          <w:rFonts w:hint="default" w:ascii="Times New Roman" w:hAnsi="Times New Roman" w:eastAsia="方正仿宋_GBK" w:cs="Times New Roman"/>
          <w:color w:val="auto"/>
          <w:kern w:val="0"/>
          <w:sz w:val="32"/>
          <w:szCs w:val="32"/>
          <w:highlight w:val="none"/>
          <w:u w:val="none"/>
        </w:rPr>
        <w:t>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十项行动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四重清单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新龙</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合作企业达1万余家。深度融入西部陆海新通道建设，启动实施五年行动方案，江泸北线高速提前通车，渝昆高铁（九龙坡段）主体完工，黄磏港完成总工程量70%。</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四轮驱动</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竞相发力，各板块跑出加速度、跑出新优势。</w:t>
      </w:r>
    </w:p>
    <w:p w14:paraId="2B93D24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方正楷体_GBK"/>
          <w:b w:val="0"/>
          <w:bCs w:val="0"/>
          <w:color w:val="auto"/>
          <w:sz w:val="32"/>
          <w:szCs w:val="32"/>
          <w:highlight w:val="none"/>
          <w:u w:val="none"/>
        </w:rPr>
        <w:t>——经济实力稳步提升。</w:t>
      </w:r>
      <w:r>
        <w:rPr>
          <w:rFonts w:hint="default" w:ascii="Times New Roman" w:hAnsi="Times New Roman" w:eastAsia="方正仿宋_GBK" w:cs="Times New Roman"/>
          <w:color w:val="auto"/>
          <w:sz w:val="32"/>
          <w:szCs w:val="32"/>
          <w:highlight w:val="none"/>
          <w:u w:val="none"/>
        </w:rPr>
        <w:t>完成地区生产总值</w:t>
      </w:r>
      <w:r>
        <w:rPr>
          <w:rFonts w:hint="default" w:ascii="Times New Roman" w:hAnsi="Times New Roman" w:eastAsia="方正仿宋_GBK" w:cs="Times New Roman"/>
          <w:color w:val="auto"/>
          <w:kern w:val="0"/>
          <w:sz w:val="32"/>
          <w:szCs w:val="32"/>
          <w:highlight w:val="none"/>
          <w:u w:val="none"/>
        </w:rPr>
        <w:t>突破18</w:t>
      </w:r>
      <w:r>
        <w:rPr>
          <w:rFonts w:hint="default" w:ascii="Times New Roman" w:hAnsi="Times New Roman" w:eastAsia="方正仿宋_GBK" w:cs="Times New Roman"/>
          <w:color w:val="auto"/>
          <w:kern w:val="0"/>
          <w:sz w:val="32"/>
          <w:szCs w:val="32"/>
          <w:highlight w:val="none"/>
          <w:u w:val="none"/>
          <w:lang w:val="en-US" w:eastAsia="zh-CN"/>
        </w:rPr>
        <w:t>67.1</w:t>
      </w:r>
      <w:r>
        <w:rPr>
          <w:rFonts w:hint="default" w:ascii="Times New Roman" w:hAnsi="Times New Roman" w:eastAsia="方正仿宋_GBK" w:cs="Times New Roman"/>
          <w:color w:val="auto"/>
          <w:kern w:val="0"/>
          <w:sz w:val="32"/>
          <w:szCs w:val="32"/>
          <w:highlight w:val="none"/>
          <w:u w:val="none"/>
        </w:rPr>
        <w:t>亿元（三次产业结构为</w:t>
      </w:r>
      <w:r>
        <w:rPr>
          <w:rFonts w:hint="default" w:ascii="Times New Roman" w:hAnsi="Times New Roman" w:eastAsia="方正仿宋_GBK" w:cs="Times New Roman"/>
          <w:color w:val="auto"/>
          <w:kern w:val="0"/>
          <w:sz w:val="32"/>
          <w:szCs w:val="32"/>
          <w:highlight w:val="none"/>
          <w:u w:val="none"/>
          <w:lang w:val="en-US" w:eastAsia="zh-CN"/>
        </w:rPr>
        <w:t>0.4</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lang w:val="en-US" w:eastAsia="zh-CN"/>
        </w:rPr>
        <w:t>34.5</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lang w:val="en-US" w:eastAsia="zh-CN"/>
        </w:rPr>
        <w:t>65.1</w:t>
      </w:r>
      <w:r>
        <w:rPr>
          <w:rFonts w:hint="default" w:ascii="Times New Roman" w:hAnsi="Times New Roman" w:eastAsia="方正仿宋_GBK" w:cs="Times New Roman"/>
          <w:color w:val="auto"/>
          <w:kern w:val="0"/>
          <w:sz w:val="32"/>
          <w:szCs w:val="32"/>
          <w:highlight w:val="none"/>
          <w:u w:val="none"/>
        </w:rPr>
        <w:t>）、固定资产投资</w:t>
      </w:r>
      <w:r>
        <w:rPr>
          <w:rFonts w:hint="default" w:ascii="Times New Roman" w:hAnsi="Times New Roman" w:eastAsia="方正仿宋_GBK" w:cs="Times New Roman"/>
          <w:color w:val="auto"/>
          <w:kern w:val="0"/>
          <w:sz w:val="32"/>
          <w:szCs w:val="32"/>
          <w:highlight w:val="none"/>
          <w:u w:val="none"/>
          <w:lang w:val="en-US" w:eastAsia="zh-CN"/>
        </w:rPr>
        <w:t>595.9亿元</w:t>
      </w:r>
      <w:r>
        <w:rPr>
          <w:rFonts w:hint="default" w:ascii="Times New Roman" w:hAnsi="Times New Roman" w:eastAsia="方正仿宋_GBK" w:cs="Times New Roman"/>
          <w:color w:val="auto"/>
          <w:kern w:val="0"/>
          <w:sz w:val="32"/>
          <w:szCs w:val="32"/>
          <w:highlight w:val="none"/>
          <w:u w:val="none"/>
        </w:rPr>
        <w:t>、社会消费品零售总额</w:t>
      </w:r>
      <w:r>
        <w:rPr>
          <w:rFonts w:hint="default" w:ascii="Times New Roman" w:hAnsi="Times New Roman" w:eastAsia="方正仿宋_GBK" w:cs="Times New Roman"/>
          <w:color w:val="auto"/>
          <w:kern w:val="0"/>
          <w:sz w:val="32"/>
          <w:szCs w:val="32"/>
          <w:highlight w:val="none"/>
          <w:u w:val="none"/>
          <w:lang w:val="en-US" w:eastAsia="zh-CN"/>
        </w:rPr>
        <w:t>936.4亿元</w:t>
      </w:r>
      <w:r>
        <w:rPr>
          <w:rFonts w:hint="default" w:ascii="Times New Roman" w:hAnsi="Times New Roman" w:eastAsia="方正仿宋_GBK" w:cs="Times New Roman"/>
          <w:color w:val="auto"/>
          <w:kern w:val="0"/>
          <w:sz w:val="32"/>
          <w:szCs w:val="32"/>
          <w:highlight w:val="none"/>
          <w:u w:val="none"/>
        </w:rPr>
        <w:t>、一般公共预算收入68.4亿元，分别增长6.5%、1</w:t>
      </w:r>
      <w:r>
        <w:rPr>
          <w:rFonts w:hint="default" w:ascii="Times New Roman" w:hAnsi="Times New Roman" w:eastAsia="方正仿宋_GBK" w:cs="Times New Roman"/>
          <w:color w:val="auto"/>
          <w:kern w:val="0"/>
          <w:sz w:val="32"/>
          <w:szCs w:val="32"/>
          <w:highlight w:val="none"/>
          <w:u w:val="none"/>
          <w:lang w:val="en-US" w:eastAsia="zh-CN"/>
        </w:rPr>
        <w:t>1.1</w:t>
      </w:r>
      <w:r>
        <w:rPr>
          <w:rFonts w:hint="default" w:ascii="Times New Roman" w:hAnsi="Times New Roman" w:eastAsia="方正仿宋_GBK" w:cs="Times New Roman"/>
          <w:color w:val="auto"/>
          <w:kern w:val="0"/>
          <w:sz w:val="32"/>
          <w:szCs w:val="32"/>
          <w:highlight w:val="none"/>
          <w:u w:val="none"/>
        </w:rPr>
        <w:t>%、8</w:t>
      </w:r>
      <w:r>
        <w:rPr>
          <w:rFonts w:hint="default" w:ascii="Times New Roman" w:hAnsi="Times New Roman" w:eastAsia="方正仿宋_GBK" w:cs="Times New Roman"/>
          <w:color w:val="auto"/>
          <w:kern w:val="0"/>
          <w:sz w:val="32"/>
          <w:szCs w:val="32"/>
          <w:highlight w:val="none"/>
          <w:u w:val="none"/>
          <w:lang w:val="en-US" w:eastAsia="zh-CN"/>
        </w:rPr>
        <w:t>.6</w:t>
      </w:r>
      <w:r>
        <w:rPr>
          <w:rFonts w:hint="default" w:ascii="Times New Roman" w:hAnsi="Times New Roman" w:eastAsia="方正仿宋_GBK" w:cs="Times New Roman"/>
          <w:color w:val="auto"/>
          <w:kern w:val="0"/>
          <w:sz w:val="32"/>
          <w:szCs w:val="32"/>
          <w:highlight w:val="none"/>
          <w:u w:val="none"/>
        </w:rPr>
        <w:t>%、21.9%，增速分别位列中心城区第</w:t>
      </w:r>
      <w:r>
        <w:rPr>
          <w:rFonts w:hint="default" w:ascii="Times New Roman" w:hAnsi="Times New Roman" w:eastAsia="方正仿宋_GBK" w:cs="Times New Roman"/>
          <w:color w:val="auto"/>
          <w:kern w:val="0"/>
          <w:sz w:val="32"/>
          <w:szCs w:val="32"/>
          <w:highlight w:val="none"/>
          <w:u w:val="none"/>
          <w:lang w:val="en-US" w:eastAsia="zh-CN"/>
        </w:rPr>
        <w:t>三</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一</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四</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一</w:t>
      </w:r>
      <w:r>
        <w:rPr>
          <w:rFonts w:hint="default" w:ascii="Times New Roman" w:hAnsi="Times New Roman" w:eastAsia="方正仿宋_GBK" w:cs="Times New Roman"/>
          <w:color w:val="auto"/>
          <w:kern w:val="0"/>
          <w:sz w:val="32"/>
          <w:szCs w:val="32"/>
          <w:highlight w:val="none"/>
          <w:u w:val="none"/>
          <w:lang w:val="zh-CN"/>
        </w:rPr>
        <w:t>。</w:t>
      </w:r>
      <w:r>
        <w:rPr>
          <w:rFonts w:hint="default" w:ascii="Times New Roman" w:hAnsi="Times New Roman" w:eastAsia="方正仿宋_GBK" w:cs="Times New Roman"/>
          <w:color w:val="auto"/>
          <w:kern w:val="0"/>
          <w:sz w:val="32"/>
          <w:szCs w:val="32"/>
          <w:highlight w:val="none"/>
          <w:u w:val="none"/>
        </w:rPr>
        <w:t>新旧动能转换速度加快，预计现代服务业增加值突破800亿元，数字经济核心产业增加值增长11%</w:t>
      </w:r>
      <w:r>
        <w:rPr>
          <w:rFonts w:hint="default" w:ascii="Times New Roman" w:hAnsi="Times New Roman" w:eastAsia="方正仿宋_GBK" w:cs="Times New Roman"/>
          <w:color w:val="auto"/>
          <w:sz w:val="32"/>
          <w:szCs w:val="32"/>
          <w:highlight w:val="none"/>
          <w:u w:val="none"/>
        </w:rPr>
        <w:t>左右。</w:t>
      </w:r>
    </w:p>
    <w:p w14:paraId="7822E99B">
      <w:pPr>
        <w:pStyle w:val="11"/>
        <w:keepNext w:val="0"/>
        <w:keepLines w:val="0"/>
        <w:pageBreakBefore w:val="0"/>
        <w:widowControl w:val="0"/>
        <w:kinsoku/>
        <w:wordWrap/>
        <w:overflowPunct w:val="0"/>
        <w:topLinePunct w:val="0"/>
        <w:autoSpaceDE/>
        <w:autoSpaceDN/>
        <w:bidi w:val="0"/>
        <w:adjustRightInd w:val="0"/>
        <w:snapToGrid w:val="0"/>
        <w:ind w:left="0" w:leftChars="0"/>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宋体" w:cs="Times New Roman"/>
          <w:color w:val="auto"/>
          <w:highlight w:val="none"/>
          <w:u w:val="none"/>
          <w:lang w:eastAsia="zh-CN"/>
        </w:rPr>
        <w:object>
          <v:shape id="_x0000_i1025" o:spt="75" type="#_x0000_t75" style="height:202.1pt;width:450.35pt;" o:ole="t" filled="f" o:preferrelative="t" stroked="f" coordsize="21600,21600" o:gfxdata="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">
            <v:path/>
            <v:fill on="f" focussize="0,0"/>
            <v:stroke on="f"/>
            <v:imagedata r:id="rId9" o:title=""/>
            <o:lock v:ext="edit" aspectratio="f"/>
            <w10:wrap type="none"/>
            <w10:anchorlock/>
          </v:shape>
          <o:OLEObject Type="Embed" ProgID="excel.sheet.8" ShapeID="_x0000_i1025" DrawAspect="Content" ObjectID="_1468075725" r:id="rId8">
            <o:LockedField>false</o:LockedField>
          </o:OLEObject>
        </w:object>
      </w:r>
    </w:p>
    <w:p w14:paraId="79D205B6">
      <w:pPr>
        <w:pStyle w:val="11"/>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jc w:val="both"/>
        <w:textAlignment w:val="auto"/>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楷体_GBK" w:cs="方正楷体_GBK"/>
          <w:b w:val="0"/>
          <w:bCs w:val="0"/>
          <w:color w:val="auto"/>
          <w:kern w:val="2"/>
          <w:sz w:val="32"/>
          <w:szCs w:val="32"/>
          <w:highlight w:val="none"/>
          <w:u w:val="none"/>
          <w:lang w:val="en-US" w:eastAsia="zh-CN" w:bidi="ar-SA"/>
        </w:rPr>
        <w:t>——城市品质提档升级。</w:t>
      </w:r>
      <w:r>
        <w:rPr>
          <w:rFonts w:hint="default" w:ascii="Times New Roman" w:hAnsi="Times New Roman" w:eastAsia="方正仿宋_GBK" w:cs="Times New Roman"/>
          <w:color w:val="auto"/>
          <w:sz w:val="32"/>
          <w:szCs w:val="32"/>
          <w:highlight w:val="none"/>
          <w:u w:val="none"/>
        </w:rPr>
        <w:t>聚焦城市更新，推动更新214万平方米、入库储备1030.4万平方米，</w:t>
      </w:r>
      <w:r>
        <w:rPr>
          <w:rFonts w:hint="default" w:ascii="Times New Roman" w:hAnsi="Times New Roman" w:eastAsia="方正仿宋_GBK" w:cs="Times New Roman"/>
          <w:bCs/>
          <w:color w:val="auto"/>
          <w:spacing w:val="-6"/>
          <w:kern w:val="0"/>
          <w:sz w:val="32"/>
          <w:szCs w:val="32"/>
          <w:highlight w:val="none"/>
          <w:u w:val="none"/>
        </w:rPr>
        <w:t>红育坡片区老旧小区改造项目获评中国人居环境（范例）奖，</w:t>
      </w:r>
      <w:r>
        <w:rPr>
          <w:rFonts w:hint="default" w:ascii="Times New Roman" w:hAnsi="Times New Roman" w:eastAsia="方正仿宋_GBK" w:cs="Times New Roman"/>
          <w:color w:val="auto"/>
          <w:sz w:val="32"/>
          <w:szCs w:val="32"/>
          <w:highlight w:val="none"/>
          <w:u w:val="none"/>
        </w:rPr>
        <w:t>市级示范项目民主村一期成为全国城市更新试点标志性成果，九龙半岛幸福城、高铁临港经济区等片区开发提速推进。</w:t>
      </w:r>
    </w:p>
    <w:p w14:paraId="3388B4C7">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jc w:val="both"/>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方正楷体_GBK"/>
          <w:b w:val="0"/>
          <w:bCs w:val="0"/>
          <w:color w:val="auto"/>
          <w:sz w:val="32"/>
          <w:szCs w:val="32"/>
          <w:highlight w:val="none"/>
          <w:u w:val="none"/>
          <w:lang w:eastAsia="zh-CN"/>
        </w:rPr>
        <w:pict>
          <v:shape id="_x0000_s1060" o:spid="_x0000_s1060" o:spt="75" type="#_x0000_t75" style="position:absolute;left:0pt;margin-left:-28pt;margin-top:95.15pt;height:191.75pt;width:506.7pt;mso-wrap-distance-bottom:0pt;mso-wrap-distance-left:9pt;mso-wrap-distance-right:9pt;mso-wrap-distance-top:0pt;z-index:251661312;mso-width-relative:page;mso-height-relative:page;" o:ole="t" filled="f" o:preferrelative="t" stroked="f" coordsize="21600,21600" o:gfxdata="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">
            <v:path/>
            <v:fill on="f" focussize="0,0"/>
            <v:stroke on="f"/>
            <v:imagedata r:id="rId11" o:title=""/>
            <o:lock v:ext="edit" aspectratio="f"/>
            <w10:wrap type="square"/>
          </v:shape>
          <o:OLEObject Type="Embed" ProgID="Excel.Sheet.8" ShapeID="_x0000_s1060" DrawAspect="Content" ObjectID="_1468075726" r:id="rId10">
            <o:LockedField>false</o:LockedField>
          </o:OLEObject>
        </w:pict>
      </w:r>
      <w:r>
        <w:rPr>
          <w:rFonts w:hint="default" w:ascii="Times New Roman" w:hAnsi="Times New Roman" w:eastAsia="方正楷体_GBK" w:cs="方正楷体_GBK"/>
          <w:b w:val="0"/>
          <w:bCs w:val="0"/>
          <w:color w:val="auto"/>
          <w:sz w:val="32"/>
          <w:szCs w:val="32"/>
          <w:highlight w:val="none"/>
          <w:u w:val="none"/>
        </w:rPr>
        <w:t>——人民生活持续改善。</w:t>
      </w:r>
      <w:r>
        <w:rPr>
          <w:rFonts w:hint="default" w:ascii="Times New Roman" w:hAnsi="Times New Roman" w:eastAsia="方正仿宋_GBK" w:cs="Times New Roman"/>
          <w:color w:val="auto"/>
          <w:sz w:val="32"/>
          <w:szCs w:val="40"/>
          <w:highlight w:val="none"/>
          <w:u w:val="none"/>
        </w:rPr>
        <w:t>办结</w:t>
      </w:r>
      <w:r>
        <w:rPr>
          <w:rFonts w:hint="default" w:ascii="Times New Roman" w:hAnsi="Times New Roman" w:eastAsia="方正仿宋_GBK" w:cs="Times New Roman"/>
          <w:color w:val="auto"/>
          <w:sz w:val="32"/>
          <w:szCs w:val="32"/>
          <w:highlight w:val="none"/>
          <w:u w:val="none"/>
        </w:rPr>
        <w:t>14件重点民生实事，群众获得感不断提升。新增就业4.2万人，完成全年任务129%。城乡居民人均可支配收入达5.3万元，居全市</w:t>
      </w:r>
      <w:r>
        <w:rPr>
          <w:rFonts w:hint="default" w:ascii="Times New Roman" w:hAnsi="Times New Roman" w:eastAsia="方正仿宋_GBK" w:cs="Times New Roman"/>
          <w:color w:val="auto"/>
          <w:sz w:val="32"/>
          <w:szCs w:val="32"/>
          <w:highlight w:val="none"/>
          <w:u w:val="none"/>
          <w:lang w:eastAsia="zh-CN"/>
        </w:rPr>
        <w:t>第三</w:t>
      </w:r>
      <w:r>
        <w:rPr>
          <w:rFonts w:hint="default" w:ascii="Times New Roman" w:hAnsi="Times New Roman" w:eastAsia="方正仿宋_GBK" w:cs="Times New Roman"/>
          <w:color w:val="auto"/>
          <w:sz w:val="32"/>
          <w:szCs w:val="32"/>
          <w:highlight w:val="none"/>
          <w:u w:val="none"/>
        </w:rPr>
        <w:t>；城乡收入比为1.8</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：1，水平居全市</w:t>
      </w:r>
      <w:r>
        <w:rPr>
          <w:rFonts w:hint="default" w:ascii="Times New Roman" w:hAnsi="Times New Roman" w:eastAsia="方正仿宋_GBK" w:cs="Times New Roman"/>
          <w:color w:val="auto"/>
          <w:sz w:val="32"/>
          <w:szCs w:val="32"/>
          <w:highlight w:val="none"/>
          <w:u w:val="none"/>
          <w:lang w:eastAsia="zh-CN"/>
        </w:rPr>
        <w:t>前</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rPr>
        <w:t>，共同富裕步履坚实。空气质量优良天数325天、位居中心城区第一。</w:t>
      </w:r>
    </w:p>
    <w:p w14:paraId="75DB37F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区十九届人大三次会议批准的《关于重庆市九龙坡区2022年国民经济和社会发展计划执行情况及2023年计划草案的报告》明确的14项主要指标中，地区生产总值增速、固定资产投资增速、社会消费品零售总额增速、一般公共预算收入增速、新登记市场主体户数、全社会研发投入增速、空气质量优良天数、新增城镇就业人数、单位地区生产总值能源消耗降低率等9项能够实现预期目标；受</w:t>
      </w:r>
      <w:r>
        <w:rPr>
          <w:rFonts w:hint="default" w:ascii="Times New Roman" w:hAnsi="Times New Roman" w:eastAsia="方正仿宋_GBK" w:cs="Times New Roman"/>
          <w:color w:val="auto"/>
          <w:kern w:val="0"/>
          <w:sz w:val="32"/>
          <w:szCs w:val="32"/>
          <w:highlight w:val="none"/>
          <w:u w:val="none"/>
          <w:lang w:eastAsia="zh-CN"/>
        </w:rPr>
        <w:t>支柱产业贡献回落、数字产业缺乏一线龙头、境外需求持续减弱、外商投资持续低迷、城镇居民工资性收入增长乏力</w:t>
      </w:r>
      <w:r>
        <w:rPr>
          <w:rFonts w:hint="default" w:ascii="Times New Roman" w:hAnsi="Times New Roman" w:eastAsia="方正仿宋_GBK" w:cs="Times New Roman"/>
          <w:color w:val="auto"/>
          <w:kern w:val="0"/>
          <w:sz w:val="32"/>
          <w:szCs w:val="32"/>
          <w:highlight w:val="none"/>
          <w:u w:val="none"/>
        </w:rPr>
        <w:t>等因素影响，</w:t>
      </w:r>
      <w:r>
        <w:rPr>
          <w:rFonts w:hint="default" w:ascii="Times New Roman" w:hAnsi="Times New Roman" w:eastAsia="方正仿宋_GBK" w:cs="Times New Roman"/>
          <w:color w:val="auto"/>
          <w:sz w:val="32"/>
          <w:szCs w:val="32"/>
          <w:highlight w:val="none"/>
          <w:u w:val="none"/>
        </w:rPr>
        <w:t>规上工业增加值增速、数字经济核心产业增加值增速、外贸进出口总额、</w:t>
      </w:r>
      <w:r>
        <w:rPr>
          <w:rFonts w:hint="eastAsia" w:ascii="Times New Roman" w:hAnsi="Times New Roman" w:eastAsia="方正仿宋_GBK" w:cs="Times New Roman"/>
          <w:color w:val="auto"/>
          <w:sz w:val="32"/>
          <w:szCs w:val="32"/>
          <w:highlight w:val="none"/>
          <w:u w:val="none"/>
          <w:lang w:eastAsia="zh-CN"/>
        </w:rPr>
        <w:t>实际使用外资</w:t>
      </w:r>
      <w:r>
        <w:rPr>
          <w:rFonts w:hint="default" w:ascii="Times New Roman" w:hAnsi="Times New Roman" w:eastAsia="方正仿宋_GBK" w:cs="Times New Roman"/>
          <w:color w:val="auto"/>
          <w:sz w:val="32"/>
          <w:szCs w:val="32"/>
          <w:highlight w:val="none"/>
          <w:u w:val="none"/>
        </w:rPr>
        <w:t>、全体居民人均可支配收入增速等5项难以实现预期目标（见表1）。综合完成率为64.3%、较2022年提高18.1个百分点。</w:t>
      </w:r>
    </w:p>
    <w:p w14:paraId="0ADF705C">
      <w:pPr>
        <w:pStyle w:val="5"/>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Pr>
          <w:rFonts w:hint="default" w:ascii="Times New Roman" w:hAnsi="Times New Roman" w:cs="Times New Roman"/>
          <w:color w:val="auto"/>
          <w:highlight w:val="none"/>
          <w:u w:val="none"/>
        </w:rPr>
      </w:pPr>
      <w:r>
        <w:rPr>
          <w:rFonts w:hint="default" w:ascii="Times New Roman" w:hAnsi="Times New Roman" w:eastAsia="宋体" w:cs="Times New Roman"/>
          <w:color w:val="auto"/>
          <w:highlight w:val="none"/>
          <w:u w:val="none"/>
          <w:lang w:eastAsia="zh-CN"/>
        </w:rPr>
        <w:pict>
          <v:shape id="_x0000_s1064" o:spid="_x0000_s1064" o:spt="75" type="#_x0000_t75" style="position:absolute;left:0pt;margin-left:-23.6pt;margin-top:3.65pt;height:205.95pt;width:492.55pt;mso-wrap-distance-bottom:0pt;mso-wrap-distance-left:9pt;mso-wrap-distance-right:9pt;mso-wrap-distance-top:0pt;z-index:251665408;mso-width-relative:page;mso-height-relative:page;" o:ole="t" filled="f" o:preferrelative="t" stroked="f" coordsize="21600,21600" o:gfxdata="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">
            <v:path/>
            <v:fill on="f" focussize="0,0"/>
            <v:stroke on="f"/>
            <v:imagedata r:id="rId13" o:title=""/>
            <o:lock v:ext="edit" aspectratio="t"/>
            <w10:wrap type="square"/>
          </v:shape>
          <o:OLEObject Type="Embed" ProgID="excel.sheet.8" ShapeID="_x0000_s1064" DrawAspect="Content" ObjectID="_1468075727" r:id="rId12">
            <o:LockedField>false</o:LockedField>
          </o:OLEObject>
        </w:pict>
      </w:r>
    </w:p>
    <w:p w14:paraId="5C1C1226">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楷体_GBK" w:cs="Times New Roman"/>
          <w:bCs/>
          <w:color w:val="auto"/>
          <w:kern w:val="0"/>
          <w:sz w:val="28"/>
          <w:szCs w:val="28"/>
          <w:highlight w:val="none"/>
          <w:u w:val="none"/>
        </w:rPr>
        <w:t>表</w:t>
      </w:r>
      <w:r>
        <w:rPr>
          <w:rFonts w:hint="default" w:ascii="Times New Roman" w:hAnsi="Times New Roman" w:eastAsia="方正楷体_GBK" w:cs="Times New Roman"/>
          <w:color w:val="auto"/>
          <w:sz w:val="30"/>
          <w:szCs w:val="30"/>
          <w:highlight w:val="none"/>
          <w:u w:val="none"/>
        </w:rPr>
        <w:t>1</w:t>
      </w:r>
      <w:r>
        <w:rPr>
          <w:rFonts w:hint="default" w:ascii="Times New Roman" w:hAnsi="Times New Roman" w:eastAsia="方正楷体_GBK" w:cs="Times New Roman"/>
          <w:bCs/>
          <w:color w:val="auto"/>
          <w:kern w:val="0"/>
          <w:sz w:val="28"/>
          <w:szCs w:val="28"/>
          <w:highlight w:val="none"/>
          <w:u w:val="none"/>
        </w:rPr>
        <w:t>：</w:t>
      </w:r>
      <w:r>
        <w:rPr>
          <w:rFonts w:hint="default" w:ascii="Times New Roman" w:hAnsi="Times New Roman" w:eastAsia="方正楷体_GBK" w:cs="Times New Roman"/>
          <w:color w:val="auto"/>
          <w:sz w:val="30"/>
          <w:szCs w:val="30"/>
          <w:highlight w:val="none"/>
          <w:u w:val="none"/>
        </w:rPr>
        <w:t>2023年主要经济社会指标预计完成情况</w:t>
      </w:r>
    </w:p>
    <w:tbl>
      <w:tblPr>
        <w:tblStyle w:val="18"/>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456"/>
        <w:gridCol w:w="1919"/>
        <w:gridCol w:w="2003"/>
      </w:tblGrid>
      <w:tr w14:paraId="0934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blHeader/>
          <w:jc w:val="center"/>
        </w:trPr>
        <w:tc>
          <w:tcPr>
            <w:tcW w:w="822" w:type="dxa"/>
            <w:noWrap w:val="0"/>
            <w:vAlign w:val="center"/>
          </w:tcPr>
          <w:p w14:paraId="23BC07E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序号</w:t>
            </w:r>
          </w:p>
        </w:tc>
        <w:tc>
          <w:tcPr>
            <w:tcW w:w="4456" w:type="dxa"/>
            <w:noWrap w:val="0"/>
            <w:vAlign w:val="center"/>
          </w:tcPr>
          <w:p w14:paraId="74790DF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指标名称</w:t>
            </w:r>
          </w:p>
        </w:tc>
        <w:tc>
          <w:tcPr>
            <w:tcW w:w="1919" w:type="dxa"/>
            <w:noWrap w:val="0"/>
            <w:vAlign w:val="center"/>
          </w:tcPr>
          <w:p w14:paraId="42FF834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2023年目标</w:t>
            </w:r>
          </w:p>
        </w:tc>
        <w:tc>
          <w:tcPr>
            <w:tcW w:w="2003" w:type="dxa"/>
            <w:noWrap w:val="0"/>
            <w:vAlign w:val="center"/>
          </w:tcPr>
          <w:p w14:paraId="2380D43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2023年完成</w:t>
            </w:r>
          </w:p>
        </w:tc>
      </w:tr>
      <w:tr w14:paraId="427F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37CC704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w:t>
            </w:r>
          </w:p>
        </w:tc>
        <w:tc>
          <w:tcPr>
            <w:tcW w:w="4456" w:type="dxa"/>
            <w:noWrap w:val="0"/>
            <w:vAlign w:val="center"/>
          </w:tcPr>
          <w:p w14:paraId="75BFB2F7">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地区生产总值增速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1C80ACA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6.5以上</w:t>
            </w:r>
          </w:p>
        </w:tc>
        <w:tc>
          <w:tcPr>
            <w:tcW w:w="2003" w:type="dxa"/>
            <w:noWrap w:val="0"/>
            <w:vAlign w:val="center"/>
          </w:tcPr>
          <w:p w14:paraId="5DB7E37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6.5</w:t>
            </w:r>
          </w:p>
        </w:tc>
      </w:tr>
      <w:tr w14:paraId="702B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59F8FEB5">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w:t>
            </w:r>
          </w:p>
        </w:tc>
        <w:tc>
          <w:tcPr>
            <w:tcW w:w="4456" w:type="dxa"/>
            <w:noWrap w:val="0"/>
            <w:vAlign w:val="center"/>
          </w:tcPr>
          <w:p w14:paraId="2268AAD5">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规上工业增加值增速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330E19D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9左右</w:t>
            </w:r>
          </w:p>
        </w:tc>
        <w:tc>
          <w:tcPr>
            <w:tcW w:w="2003" w:type="dxa"/>
            <w:noWrap w:val="0"/>
            <w:vAlign w:val="center"/>
          </w:tcPr>
          <w:p w14:paraId="4F57D3C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rPr>
              <w:t>3</w:t>
            </w:r>
            <w:r>
              <w:rPr>
                <w:rFonts w:hint="default" w:ascii="Times New Roman" w:hAnsi="Times New Roman" w:eastAsia="方正仿宋_GBK" w:cs="Times New Roman"/>
                <w:color w:val="auto"/>
                <w:sz w:val="24"/>
                <w:highlight w:val="none"/>
                <w:u w:val="none"/>
                <w:lang w:val="en-US" w:eastAsia="zh-CN"/>
              </w:rPr>
              <w:t>.1</w:t>
            </w:r>
          </w:p>
        </w:tc>
      </w:tr>
      <w:tr w14:paraId="7059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6E3B8B0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w:t>
            </w:r>
          </w:p>
        </w:tc>
        <w:tc>
          <w:tcPr>
            <w:tcW w:w="4456" w:type="dxa"/>
            <w:noWrap w:val="0"/>
            <w:vAlign w:val="center"/>
          </w:tcPr>
          <w:p w14:paraId="2639E01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固定资产投资增速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593480C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10左右</w:t>
            </w:r>
          </w:p>
        </w:tc>
        <w:tc>
          <w:tcPr>
            <w:tcW w:w="2003" w:type="dxa"/>
            <w:noWrap w:val="0"/>
            <w:vAlign w:val="center"/>
          </w:tcPr>
          <w:p w14:paraId="76794F4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11.1</w:t>
            </w:r>
          </w:p>
        </w:tc>
      </w:tr>
      <w:tr w14:paraId="23CD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569233F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w:t>
            </w:r>
          </w:p>
        </w:tc>
        <w:tc>
          <w:tcPr>
            <w:tcW w:w="4456" w:type="dxa"/>
            <w:noWrap w:val="0"/>
            <w:vAlign w:val="center"/>
          </w:tcPr>
          <w:p w14:paraId="03D45E1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社会消费品零售总额增速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4C097354">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7左右</w:t>
            </w:r>
          </w:p>
        </w:tc>
        <w:tc>
          <w:tcPr>
            <w:tcW w:w="2003" w:type="dxa"/>
            <w:noWrap w:val="0"/>
            <w:vAlign w:val="center"/>
          </w:tcPr>
          <w:p w14:paraId="6FD8AAA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8.6</w:t>
            </w:r>
          </w:p>
        </w:tc>
      </w:tr>
      <w:tr w14:paraId="1EC0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2C1F01C4">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c>
          <w:tcPr>
            <w:tcW w:w="4456" w:type="dxa"/>
            <w:noWrap w:val="0"/>
            <w:vAlign w:val="center"/>
          </w:tcPr>
          <w:p w14:paraId="5C10A31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一般公共预算收入增速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44105185">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10以上</w:t>
            </w:r>
          </w:p>
        </w:tc>
        <w:tc>
          <w:tcPr>
            <w:tcW w:w="2003" w:type="dxa"/>
            <w:noWrap w:val="0"/>
            <w:vAlign w:val="center"/>
          </w:tcPr>
          <w:p w14:paraId="581196F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21.9</w:t>
            </w:r>
          </w:p>
        </w:tc>
      </w:tr>
      <w:tr w14:paraId="48B0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6E6ECA3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w:t>
            </w:r>
          </w:p>
        </w:tc>
        <w:tc>
          <w:tcPr>
            <w:tcW w:w="4456" w:type="dxa"/>
            <w:noWrap w:val="0"/>
            <w:vAlign w:val="center"/>
          </w:tcPr>
          <w:p w14:paraId="49A8FC4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数字经济核心产业增加值增速（%）</w:t>
            </w:r>
          </w:p>
        </w:tc>
        <w:tc>
          <w:tcPr>
            <w:tcW w:w="1919" w:type="dxa"/>
            <w:noWrap w:val="0"/>
            <w:vAlign w:val="center"/>
          </w:tcPr>
          <w:p w14:paraId="43C8664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15</w:t>
            </w:r>
          </w:p>
        </w:tc>
        <w:tc>
          <w:tcPr>
            <w:tcW w:w="2003" w:type="dxa"/>
            <w:noWrap w:val="0"/>
            <w:vAlign w:val="center"/>
          </w:tcPr>
          <w:p w14:paraId="7831F5E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eastAsia="zh-CN"/>
              </w:rPr>
            </w:pPr>
            <w:r>
              <w:rPr>
                <w:rFonts w:hint="default" w:ascii="Times New Roman" w:hAnsi="Times New Roman" w:eastAsia="方正仿宋_GBK" w:cs="Times New Roman"/>
                <w:color w:val="auto"/>
                <w:sz w:val="24"/>
                <w:highlight w:val="none"/>
                <w:u w:val="none"/>
              </w:rPr>
              <w:t>11左右</w:t>
            </w:r>
            <w:r>
              <w:rPr>
                <w:rFonts w:hint="default" w:ascii="Times New Roman" w:hAnsi="Times New Roman" w:eastAsia="方正仿宋_GBK" w:cs="Times New Roman"/>
                <w:color w:val="auto"/>
                <w:sz w:val="24"/>
                <w:highlight w:val="none"/>
                <w:u w:val="none"/>
                <w:lang w:eastAsia="zh-CN"/>
              </w:rPr>
              <w:t>（预计）</w:t>
            </w:r>
          </w:p>
        </w:tc>
      </w:tr>
      <w:tr w14:paraId="6C69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73E53FAA">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w:t>
            </w:r>
          </w:p>
        </w:tc>
        <w:tc>
          <w:tcPr>
            <w:tcW w:w="4456" w:type="dxa"/>
            <w:noWrap w:val="0"/>
            <w:vAlign w:val="center"/>
          </w:tcPr>
          <w:p w14:paraId="3A0F4E4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新登记市场主体总量</w:t>
            </w:r>
            <w:r>
              <w:rPr>
                <w:rFonts w:hint="default" w:ascii="Times New Roman" w:hAnsi="Times New Roman" w:eastAsia="方正仿宋_GBK" w:cs="Times New Roman"/>
                <w:bCs/>
                <w:color w:val="auto"/>
                <w:kern w:val="0"/>
                <w:sz w:val="24"/>
                <w:highlight w:val="none"/>
                <w:u w:val="none"/>
              </w:rPr>
              <w:t>（万户）</w:t>
            </w:r>
          </w:p>
        </w:tc>
        <w:tc>
          <w:tcPr>
            <w:tcW w:w="1919" w:type="dxa"/>
            <w:noWrap w:val="0"/>
            <w:vAlign w:val="center"/>
          </w:tcPr>
          <w:p w14:paraId="2EA77F1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3.2</w:t>
            </w:r>
          </w:p>
        </w:tc>
        <w:tc>
          <w:tcPr>
            <w:tcW w:w="2003" w:type="dxa"/>
            <w:noWrap w:val="0"/>
            <w:vAlign w:val="center"/>
          </w:tcPr>
          <w:p w14:paraId="1337FD9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4.3</w:t>
            </w:r>
          </w:p>
        </w:tc>
      </w:tr>
      <w:tr w14:paraId="0D8E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477524BB">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8</w:t>
            </w:r>
          </w:p>
        </w:tc>
        <w:tc>
          <w:tcPr>
            <w:tcW w:w="4456" w:type="dxa"/>
            <w:noWrap w:val="0"/>
            <w:vAlign w:val="center"/>
          </w:tcPr>
          <w:p w14:paraId="7C5BB36B">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进出口总额（亿元）</w:t>
            </w:r>
          </w:p>
        </w:tc>
        <w:tc>
          <w:tcPr>
            <w:tcW w:w="1919" w:type="dxa"/>
            <w:noWrap w:val="0"/>
            <w:vAlign w:val="center"/>
          </w:tcPr>
          <w:p w14:paraId="78ED3A3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180</w:t>
            </w:r>
          </w:p>
        </w:tc>
        <w:tc>
          <w:tcPr>
            <w:tcW w:w="2003" w:type="dxa"/>
            <w:noWrap w:val="0"/>
            <w:vAlign w:val="center"/>
          </w:tcPr>
          <w:p w14:paraId="1404328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165</w:t>
            </w:r>
            <w:r>
              <w:rPr>
                <w:rFonts w:hint="default" w:ascii="Times New Roman" w:hAnsi="Times New Roman" w:eastAsia="方正仿宋_GBK" w:cs="Times New Roman"/>
                <w:color w:val="auto"/>
                <w:sz w:val="24"/>
                <w:highlight w:val="none"/>
                <w:u w:val="none"/>
                <w:lang w:eastAsia="zh-CN"/>
              </w:rPr>
              <w:t>（预计）</w:t>
            </w:r>
          </w:p>
        </w:tc>
      </w:tr>
      <w:tr w14:paraId="7E54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3B89B9E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9</w:t>
            </w:r>
          </w:p>
        </w:tc>
        <w:tc>
          <w:tcPr>
            <w:tcW w:w="4456" w:type="dxa"/>
            <w:noWrap w:val="0"/>
            <w:vAlign w:val="center"/>
          </w:tcPr>
          <w:p w14:paraId="080D38C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eastAsia" w:ascii="Times New Roman" w:hAnsi="Times New Roman" w:eastAsia="方正仿宋_GBK" w:cs="Times New Roman"/>
                <w:bCs/>
                <w:color w:val="auto"/>
                <w:kern w:val="0"/>
                <w:sz w:val="24"/>
                <w:highlight w:val="none"/>
                <w:u w:val="none"/>
                <w:lang w:eastAsia="zh-CN"/>
              </w:rPr>
              <w:t>实际使用外资</w:t>
            </w:r>
            <w:r>
              <w:rPr>
                <w:rFonts w:hint="default" w:ascii="Times New Roman" w:hAnsi="Times New Roman" w:eastAsia="方正仿宋_GBK" w:cs="Times New Roman"/>
                <w:bCs/>
                <w:color w:val="auto"/>
                <w:kern w:val="0"/>
                <w:sz w:val="24"/>
                <w:highlight w:val="none"/>
                <w:u w:val="none"/>
              </w:rPr>
              <w:t>总额（亿美元）</w:t>
            </w:r>
          </w:p>
        </w:tc>
        <w:tc>
          <w:tcPr>
            <w:tcW w:w="1919" w:type="dxa"/>
            <w:noWrap w:val="0"/>
            <w:vAlign w:val="center"/>
          </w:tcPr>
          <w:p w14:paraId="39509FB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1.5</w:t>
            </w:r>
          </w:p>
        </w:tc>
        <w:tc>
          <w:tcPr>
            <w:tcW w:w="2003" w:type="dxa"/>
            <w:noWrap w:val="0"/>
            <w:vAlign w:val="center"/>
          </w:tcPr>
          <w:p w14:paraId="0A99085C">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0.06</w:t>
            </w:r>
          </w:p>
        </w:tc>
      </w:tr>
      <w:tr w14:paraId="0A55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48BE644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w:t>
            </w:r>
          </w:p>
        </w:tc>
        <w:tc>
          <w:tcPr>
            <w:tcW w:w="4456" w:type="dxa"/>
            <w:noWrap w:val="0"/>
            <w:vAlign w:val="center"/>
          </w:tcPr>
          <w:p w14:paraId="4F6AC27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全社会研发投入增速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3F33923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10</w:t>
            </w:r>
          </w:p>
        </w:tc>
        <w:tc>
          <w:tcPr>
            <w:tcW w:w="2003" w:type="dxa"/>
            <w:noWrap w:val="0"/>
            <w:vAlign w:val="center"/>
          </w:tcPr>
          <w:p w14:paraId="7F467CA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10以上</w:t>
            </w:r>
            <w:r>
              <w:rPr>
                <w:rFonts w:hint="default" w:ascii="Times New Roman" w:hAnsi="Times New Roman" w:eastAsia="方正仿宋_GBK" w:cs="Times New Roman"/>
                <w:color w:val="auto"/>
                <w:sz w:val="24"/>
                <w:highlight w:val="none"/>
                <w:u w:val="none"/>
                <w:lang w:eastAsia="zh-CN"/>
              </w:rPr>
              <w:t>（预计）</w:t>
            </w:r>
          </w:p>
        </w:tc>
      </w:tr>
      <w:tr w14:paraId="1AF4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3B15515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11</w:t>
            </w:r>
          </w:p>
        </w:tc>
        <w:tc>
          <w:tcPr>
            <w:tcW w:w="4456" w:type="dxa"/>
            <w:noWrap w:val="0"/>
            <w:vAlign w:val="center"/>
          </w:tcPr>
          <w:p w14:paraId="4EE17E1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全体居民人均可支配收入增速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7625C51C">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7</w:t>
            </w:r>
          </w:p>
        </w:tc>
        <w:tc>
          <w:tcPr>
            <w:tcW w:w="2003" w:type="dxa"/>
            <w:noWrap w:val="0"/>
            <w:vAlign w:val="center"/>
          </w:tcPr>
          <w:p w14:paraId="0F114AB5">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4.6</w:t>
            </w:r>
          </w:p>
        </w:tc>
      </w:tr>
      <w:tr w14:paraId="6E33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12541B9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12</w:t>
            </w:r>
          </w:p>
        </w:tc>
        <w:tc>
          <w:tcPr>
            <w:tcW w:w="4456" w:type="dxa"/>
            <w:noWrap w:val="0"/>
            <w:vAlign w:val="center"/>
          </w:tcPr>
          <w:p w14:paraId="52EBD3C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空气质量优良天数（天）</w:t>
            </w:r>
            <w:r>
              <w:rPr>
                <w:rFonts w:hint="default" w:ascii="Times New Roman" w:hAnsi="Times New Roman" w:eastAsia="方正仿宋_GBK" w:cs="Times New Roman"/>
                <w:color w:val="auto"/>
                <w:kern w:val="0"/>
                <w:sz w:val="24"/>
                <w:highlight w:val="none"/>
                <w:u w:val="none"/>
              </w:rPr>
              <w:t>*</w:t>
            </w:r>
          </w:p>
        </w:tc>
        <w:tc>
          <w:tcPr>
            <w:tcW w:w="1919" w:type="dxa"/>
            <w:noWrap w:val="0"/>
            <w:vAlign w:val="center"/>
          </w:tcPr>
          <w:p w14:paraId="6BB5F3F2">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318</w:t>
            </w:r>
          </w:p>
        </w:tc>
        <w:tc>
          <w:tcPr>
            <w:tcW w:w="2003" w:type="dxa"/>
            <w:noWrap w:val="0"/>
            <w:vAlign w:val="center"/>
          </w:tcPr>
          <w:p w14:paraId="503A70B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325</w:t>
            </w:r>
          </w:p>
        </w:tc>
      </w:tr>
      <w:tr w14:paraId="711D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3F47527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13</w:t>
            </w:r>
          </w:p>
        </w:tc>
        <w:tc>
          <w:tcPr>
            <w:tcW w:w="4456" w:type="dxa"/>
            <w:noWrap w:val="0"/>
            <w:vAlign w:val="center"/>
          </w:tcPr>
          <w:p w14:paraId="0FD7D00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城镇新增就业人数（万人）</w:t>
            </w:r>
          </w:p>
        </w:tc>
        <w:tc>
          <w:tcPr>
            <w:tcW w:w="1919" w:type="dxa"/>
            <w:noWrap w:val="0"/>
            <w:vAlign w:val="center"/>
          </w:tcPr>
          <w:p w14:paraId="63014F7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3.2</w:t>
            </w:r>
          </w:p>
        </w:tc>
        <w:tc>
          <w:tcPr>
            <w:tcW w:w="2003" w:type="dxa"/>
            <w:noWrap w:val="0"/>
            <w:vAlign w:val="center"/>
          </w:tcPr>
          <w:p w14:paraId="5C4C4B2B">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4.2</w:t>
            </w:r>
          </w:p>
        </w:tc>
      </w:tr>
      <w:tr w14:paraId="423D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22" w:type="dxa"/>
            <w:noWrap w:val="0"/>
            <w:vAlign w:val="center"/>
          </w:tcPr>
          <w:p w14:paraId="631B5877">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14</w:t>
            </w:r>
          </w:p>
        </w:tc>
        <w:tc>
          <w:tcPr>
            <w:tcW w:w="4456" w:type="dxa"/>
            <w:noWrap w:val="0"/>
            <w:vAlign w:val="center"/>
          </w:tcPr>
          <w:p w14:paraId="4564BF9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单位地区生产总值能源消耗降低（%）</w:t>
            </w:r>
            <w:r>
              <w:rPr>
                <w:rFonts w:hint="default" w:ascii="Times New Roman" w:hAnsi="Times New Roman" w:eastAsia="方正仿宋_GBK" w:cs="Times New Roman"/>
                <w:color w:val="auto"/>
                <w:kern w:val="0"/>
                <w:sz w:val="24"/>
                <w:highlight w:val="none"/>
                <w:u w:val="none"/>
              </w:rPr>
              <w:t>*</w:t>
            </w:r>
          </w:p>
        </w:tc>
        <w:tc>
          <w:tcPr>
            <w:tcW w:w="1919" w:type="dxa"/>
            <w:noWrap w:val="0"/>
            <w:vAlign w:val="center"/>
          </w:tcPr>
          <w:p w14:paraId="70F0B827">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w:t>
            </w:r>
          </w:p>
        </w:tc>
        <w:tc>
          <w:tcPr>
            <w:tcW w:w="2003" w:type="dxa"/>
            <w:noWrap w:val="0"/>
            <w:vAlign w:val="center"/>
          </w:tcPr>
          <w:p w14:paraId="75D0972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w:t>
            </w:r>
          </w:p>
        </w:tc>
      </w:tr>
    </w:tbl>
    <w:p w14:paraId="4A58CC2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48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bCs/>
          <w:color w:val="auto"/>
          <w:sz w:val="24"/>
          <w:szCs w:val="21"/>
          <w:highlight w:val="none"/>
          <w:u w:val="none"/>
        </w:rPr>
        <w:t>注：</w:t>
      </w:r>
      <w:r>
        <w:rPr>
          <w:rFonts w:hint="default" w:ascii="Times New Roman" w:hAnsi="Times New Roman" w:eastAsia="方正仿宋_GBK" w:cs="Times New Roman"/>
          <w:color w:val="auto"/>
          <w:sz w:val="24"/>
          <w:highlight w:val="none"/>
          <w:u w:val="none"/>
        </w:rPr>
        <w:t>1.</w:t>
      </w:r>
      <w:r>
        <w:rPr>
          <w:rFonts w:hint="default" w:ascii="Times New Roman" w:hAnsi="Times New Roman" w:eastAsia="方正仿宋_GBK" w:cs="Times New Roman"/>
          <w:color w:val="auto"/>
          <w:kern w:val="0"/>
          <w:sz w:val="24"/>
          <w:highlight w:val="none"/>
          <w:u w:val="none"/>
        </w:rPr>
        <w:t>带*为约束性指标，其他为预期性指标。</w:t>
      </w:r>
    </w:p>
    <w:p w14:paraId="5736BA04">
      <w:pPr>
        <w:pStyle w:val="2"/>
        <w:keepNext w:val="0"/>
        <w:keepLines w:val="0"/>
        <w:pageBreakBefore w:val="0"/>
        <w:widowControl w:val="0"/>
        <w:kinsoku/>
        <w:wordWrap/>
        <w:overflowPunct w:val="0"/>
        <w:topLinePunct w:val="0"/>
        <w:autoSpaceDE/>
        <w:autoSpaceDN/>
        <w:bidi w:val="0"/>
        <w:adjustRightInd w:val="0"/>
        <w:snapToGrid w:val="0"/>
        <w:spacing w:after="0" w:line="440" w:lineRule="exact"/>
        <w:ind w:left="0" w:leftChars="0" w:firstLine="960" w:firstLineChars="400"/>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2.2023年完成数以区统计局最终发布数据为准。</w:t>
      </w:r>
    </w:p>
    <w:p w14:paraId="42E47DD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b w:val="0"/>
          <w:bCs w:val="0"/>
          <w:color w:val="auto"/>
          <w:sz w:val="32"/>
          <w:szCs w:val="32"/>
          <w:highlight w:val="none"/>
          <w:u w:val="none"/>
          <w:lang w:eastAsia="zh-CN"/>
        </w:rPr>
      </w:pPr>
      <w:r>
        <w:rPr>
          <w:rFonts w:hint="default" w:ascii="Times New Roman" w:hAnsi="Times New Roman" w:eastAsia="方正仿宋_GBK" w:cs="Times New Roman"/>
          <w:b w:val="0"/>
          <w:bCs w:val="0"/>
          <w:color w:val="auto"/>
          <w:sz w:val="32"/>
          <w:szCs w:val="32"/>
          <w:highlight w:val="none"/>
          <w:u w:val="none"/>
          <w:lang w:eastAsia="zh-CN"/>
        </w:rPr>
        <w:t>2023年计划建设的政府投资项目共293个，总投资1121.2亿元，年度计划投资217.1亿元。2023年政府投资计划建设项目确定后，全区上下狠抓要素保障，全力争取中央预算内、市级资金、地方政府专项债、政策性金融基金，筑牢项目</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eastAsia="zh-CN"/>
        </w:rPr>
        <w:t>资金池</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eastAsia="zh-CN"/>
        </w:rPr>
        <w:t>，倒排工作流程、加强工作督办，确保项目如期动工建设。截至2023年底，已开工建设项目215个（其中新开工131个，续建84个），完成年度投资131.2亿元。总体来看，2023年政府投资计划建设项目开工率73.4%，未动工项目主要是前期工作深度不够，项目用地、规划等手续推进缓慢导致，原计划2023年动工项目顺延至2024年动工</w:t>
      </w:r>
      <w:r>
        <w:rPr>
          <w:rFonts w:hint="default" w:ascii="Times New Roman" w:hAnsi="Times New Roman" w:eastAsia="方正仿宋_GBK" w:cs="Times New Roman"/>
          <w:color w:val="auto"/>
          <w:sz w:val="32"/>
          <w:szCs w:val="32"/>
          <w:highlight w:val="none"/>
          <w:u w:val="none"/>
        </w:rPr>
        <w:t>（见表</w:t>
      </w:r>
      <w:r>
        <w:rPr>
          <w:rFonts w:hint="default" w:ascii="Times New Roman" w:hAnsi="Times New Roman" w:eastAsia="方正仿宋_GBK" w:cs="Times New Roman"/>
          <w:color w:val="auto"/>
          <w:sz w:val="32"/>
          <w:szCs w:val="32"/>
          <w:highlight w:val="none"/>
          <w:u w:val="none"/>
          <w:lang w:val="en-US" w:eastAsia="zh-CN"/>
        </w:rPr>
        <w:t>2</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 w:val="0"/>
          <w:bCs w:val="0"/>
          <w:color w:val="auto"/>
          <w:sz w:val="32"/>
          <w:szCs w:val="32"/>
          <w:highlight w:val="none"/>
          <w:u w:val="none"/>
          <w:lang w:eastAsia="zh-CN"/>
        </w:rPr>
        <w:t>。</w:t>
      </w:r>
    </w:p>
    <w:p w14:paraId="1A8D99B9">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2</w:t>
      </w:r>
      <w:r>
        <w:rPr>
          <w:rFonts w:hint="default" w:ascii="Times New Roman" w:hAnsi="Times New Roman" w:eastAsia="方正楷体_GBK" w:cs="Times New Roman"/>
          <w:color w:val="auto"/>
          <w:sz w:val="30"/>
          <w:szCs w:val="30"/>
          <w:highlight w:val="none"/>
          <w:u w:val="none"/>
        </w:rPr>
        <w:t>：202</w:t>
      </w:r>
      <w:r>
        <w:rPr>
          <w:rFonts w:hint="default" w:ascii="Times New Roman" w:hAnsi="Times New Roman" w:eastAsia="方正楷体_GBK" w:cs="Times New Roman"/>
          <w:color w:val="auto"/>
          <w:sz w:val="30"/>
          <w:szCs w:val="30"/>
          <w:highlight w:val="none"/>
          <w:u w:val="none"/>
          <w:lang w:val="en-US" w:eastAsia="zh-CN"/>
        </w:rPr>
        <w:t>3</w:t>
      </w:r>
      <w:r>
        <w:rPr>
          <w:rFonts w:hint="default" w:ascii="Times New Roman" w:hAnsi="Times New Roman" w:eastAsia="方正楷体_GBK" w:cs="Times New Roman"/>
          <w:color w:val="auto"/>
          <w:sz w:val="30"/>
          <w:szCs w:val="30"/>
          <w:highlight w:val="none"/>
          <w:u w:val="none"/>
        </w:rPr>
        <w:t>年九龙坡区</w:t>
      </w:r>
      <w:r>
        <w:rPr>
          <w:rFonts w:hint="default" w:ascii="Times New Roman" w:hAnsi="Times New Roman" w:eastAsia="方正楷体_GBK" w:cs="Times New Roman"/>
          <w:color w:val="auto"/>
          <w:sz w:val="30"/>
          <w:szCs w:val="30"/>
          <w:highlight w:val="none"/>
          <w:u w:val="none"/>
          <w:lang w:eastAsia="zh-CN"/>
        </w:rPr>
        <w:t>计划建设项目完成情况</w:t>
      </w:r>
    </w:p>
    <w:tbl>
      <w:tblPr>
        <w:tblStyle w:val="1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058"/>
        <w:gridCol w:w="2059"/>
        <w:gridCol w:w="2059"/>
        <w:gridCol w:w="1029"/>
        <w:gridCol w:w="1030"/>
      </w:tblGrid>
      <w:tr w14:paraId="72CF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093F5F0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序号</w:t>
            </w:r>
          </w:p>
        </w:tc>
        <w:tc>
          <w:tcPr>
            <w:tcW w:w="4117" w:type="dxa"/>
            <w:gridSpan w:val="2"/>
            <w:noWrap w:val="0"/>
            <w:vAlign w:val="center"/>
          </w:tcPr>
          <w:p w14:paraId="47F7C2E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计划量</w:t>
            </w:r>
          </w:p>
        </w:tc>
        <w:tc>
          <w:tcPr>
            <w:tcW w:w="4118" w:type="dxa"/>
            <w:gridSpan w:val="3"/>
            <w:noWrap w:val="0"/>
            <w:vAlign w:val="center"/>
          </w:tcPr>
          <w:p w14:paraId="69C4782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实际量</w:t>
            </w:r>
          </w:p>
        </w:tc>
      </w:tr>
      <w:tr w14:paraId="09CF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25" w:type="dxa"/>
            <w:vMerge w:val="restart"/>
            <w:noWrap w:val="0"/>
            <w:vAlign w:val="center"/>
          </w:tcPr>
          <w:p w14:paraId="158229E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1</w:t>
            </w:r>
          </w:p>
        </w:tc>
        <w:tc>
          <w:tcPr>
            <w:tcW w:w="2058" w:type="dxa"/>
            <w:vMerge w:val="restart"/>
            <w:noWrap w:val="0"/>
            <w:vAlign w:val="center"/>
          </w:tcPr>
          <w:p w14:paraId="3704F06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总量</w:t>
            </w:r>
          </w:p>
        </w:tc>
        <w:tc>
          <w:tcPr>
            <w:tcW w:w="2059" w:type="dxa"/>
            <w:vMerge w:val="restart"/>
            <w:noWrap w:val="0"/>
            <w:vAlign w:val="center"/>
          </w:tcPr>
          <w:p w14:paraId="0C36ABB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293个</w:t>
            </w:r>
          </w:p>
        </w:tc>
        <w:tc>
          <w:tcPr>
            <w:tcW w:w="2059" w:type="dxa"/>
            <w:vMerge w:val="restart"/>
            <w:noWrap w:val="0"/>
            <w:vAlign w:val="center"/>
          </w:tcPr>
          <w:p w14:paraId="7F09D03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215个</w:t>
            </w:r>
          </w:p>
        </w:tc>
        <w:tc>
          <w:tcPr>
            <w:tcW w:w="1029" w:type="dxa"/>
            <w:noWrap w:val="0"/>
            <w:vAlign w:val="center"/>
          </w:tcPr>
          <w:p w14:paraId="44CA561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新开工</w:t>
            </w:r>
          </w:p>
        </w:tc>
        <w:tc>
          <w:tcPr>
            <w:tcW w:w="1030" w:type="dxa"/>
            <w:noWrap w:val="0"/>
            <w:vAlign w:val="center"/>
          </w:tcPr>
          <w:p w14:paraId="7541816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131个</w:t>
            </w:r>
          </w:p>
        </w:tc>
      </w:tr>
      <w:tr w14:paraId="4B2D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25" w:type="dxa"/>
            <w:vMerge w:val="continue"/>
            <w:noWrap w:val="0"/>
            <w:vAlign w:val="center"/>
          </w:tcPr>
          <w:p w14:paraId="19E0F75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8" w:type="dxa"/>
            <w:vMerge w:val="continue"/>
            <w:noWrap w:val="0"/>
            <w:vAlign w:val="center"/>
          </w:tcPr>
          <w:p w14:paraId="505212D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9" w:type="dxa"/>
            <w:vMerge w:val="continue"/>
            <w:noWrap w:val="0"/>
            <w:vAlign w:val="center"/>
          </w:tcPr>
          <w:p w14:paraId="60A4B9F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9" w:type="dxa"/>
            <w:vMerge w:val="continue"/>
            <w:noWrap w:val="0"/>
            <w:vAlign w:val="center"/>
          </w:tcPr>
          <w:p w14:paraId="08143FD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1029" w:type="dxa"/>
            <w:noWrap w:val="0"/>
            <w:vAlign w:val="center"/>
          </w:tcPr>
          <w:p w14:paraId="7ADC7FE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续建</w:t>
            </w:r>
          </w:p>
        </w:tc>
        <w:tc>
          <w:tcPr>
            <w:tcW w:w="1030" w:type="dxa"/>
            <w:noWrap w:val="0"/>
            <w:vAlign w:val="center"/>
          </w:tcPr>
          <w:p w14:paraId="7166E98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84个</w:t>
            </w:r>
          </w:p>
        </w:tc>
      </w:tr>
      <w:tr w14:paraId="4C5F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325B176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2</w:t>
            </w:r>
          </w:p>
        </w:tc>
        <w:tc>
          <w:tcPr>
            <w:tcW w:w="2058" w:type="dxa"/>
            <w:noWrap w:val="0"/>
            <w:vAlign w:val="center"/>
          </w:tcPr>
          <w:p w14:paraId="63C5DD7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总投资</w:t>
            </w:r>
          </w:p>
        </w:tc>
        <w:tc>
          <w:tcPr>
            <w:tcW w:w="2059" w:type="dxa"/>
            <w:noWrap w:val="0"/>
            <w:vAlign w:val="center"/>
          </w:tcPr>
          <w:p w14:paraId="029D8B2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1121.2亿元</w:t>
            </w:r>
          </w:p>
        </w:tc>
        <w:tc>
          <w:tcPr>
            <w:tcW w:w="4118" w:type="dxa"/>
            <w:gridSpan w:val="3"/>
            <w:noWrap w:val="0"/>
            <w:vAlign w:val="center"/>
          </w:tcPr>
          <w:p w14:paraId="1CA7FC1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cs="Times New Roman"/>
                <w:color w:val="auto"/>
                <w:highlight w:val="none"/>
                <w:u w:val="none"/>
                <w:vertAlign w:val="baseline"/>
                <w:lang w:val="en-US" w:eastAsia="zh-CN"/>
              </w:rPr>
              <w:t>—</w:t>
            </w:r>
          </w:p>
        </w:tc>
      </w:tr>
      <w:tr w14:paraId="6EA1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4AC13BB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3</w:t>
            </w:r>
          </w:p>
        </w:tc>
        <w:tc>
          <w:tcPr>
            <w:tcW w:w="2058" w:type="dxa"/>
            <w:noWrap w:val="0"/>
            <w:vAlign w:val="center"/>
          </w:tcPr>
          <w:p w14:paraId="065AE38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年度计划</w:t>
            </w:r>
          </w:p>
        </w:tc>
        <w:tc>
          <w:tcPr>
            <w:tcW w:w="2059" w:type="dxa"/>
            <w:noWrap w:val="0"/>
            <w:vAlign w:val="center"/>
          </w:tcPr>
          <w:p w14:paraId="2107BCD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217.1亿元</w:t>
            </w:r>
          </w:p>
        </w:tc>
        <w:tc>
          <w:tcPr>
            <w:tcW w:w="4118" w:type="dxa"/>
            <w:gridSpan w:val="3"/>
            <w:noWrap w:val="0"/>
            <w:vAlign w:val="center"/>
          </w:tcPr>
          <w:p w14:paraId="28BCB19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131.2亿元</w:t>
            </w:r>
          </w:p>
        </w:tc>
      </w:tr>
    </w:tbl>
    <w:p w14:paraId="6C15D91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一年来，重点抓了以下工作。</w:t>
      </w:r>
    </w:p>
    <w:p w14:paraId="1C8D911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（一）聚焦扩大内部需求持续用力，稳住经济发展</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基本盘</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把稳增长放在更加突出的位置，实施好扩大内需战略，充分发挥消费对经济发展的基础作用和投资对优化供给结构的关键作用。</w:t>
      </w:r>
    </w:p>
    <w:p w14:paraId="5822746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一是积极扩大有效投资。</w:t>
      </w:r>
      <w:r>
        <w:rPr>
          <w:rFonts w:hint="default" w:ascii="Times New Roman" w:hAnsi="Times New Roman" w:eastAsia="方正仿宋_GBK" w:cs="Times New Roman"/>
          <w:color w:val="auto"/>
          <w:sz w:val="32"/>
          <w:szCs w:val="32"/>
          <w:highlight w:val="none"/>
          <w:u w:val="none"/>
          <w:lang w:val="zh-CN"/>
        </w:rPr>
        <w:t>深化</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抓项目稳投资</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专项行动，完善四级项目梯次推动机制，充分运用前期、开工、在建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三张清单</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抓储备项目、节点管理、要素保障、督查督办；39个市级重点项目完成年度投资96.4亿元、完成率150.3%，111个区级重点项目完成年度投资293.9亿元、完成率101.5%；润泽国际信息港、陶家隧道、区人民医院迁建、民主村片区城市更新等项目提速建设，江津至泸州北线高速公路、轨道18号线、华厦眼科医院西部智慧中心项目、科学城谢家湾学校等项目实现竣工；全年工业投资增长</w:t>
      </w:r>
      <w:r>
        <w:rPr>
          <w:rFonts w:hint="default" w:ascii="Times New Roman" w:hAnsi="Times New Roman" w:eastAsia="方正仿宋_GBK" w:cs="Times New Roman"/>
          <w:color w:val="auto"/>
          <w:sz w:val="32"/>
          <w:szCs w:val="32"/>
          <w:highlight w:val="none"/>
          <w:u w:val="none"/>
          <w:lang w:val="en-US" w:eastAsia="zh-CN"/>
        </w:rPr>
        <w:t>16.3</w:t>
      </w:r>
      <w:r>
        <w:rPr>
          <w:rFonts w:hint="default" w:ascii="Times New Roman" w:hAnsi="Times New Roman" w:eastAsia="方正仿宋_GBK" w:cs="Times New Roman"/>
          <w:color w:val="auto"/>
          <w:sz w:val="32"/>
          <w:szCs w:val="32"/>
          <w:highlight w:val="none"/>
          <w:u w:val="none"/>
          <w:lang w:val="zh-CN"/>
        </w:rPr>
        <w:t>%，基础设施投资增长</w:t>
      </w:r>
      <w:r>
        <w:rPr>
          <w:rFonts w:hint="eastAsia" w:eastAsia="方正仿宋_GBK" w:cs="Times New Roman"/>
          <w:color w:val="auto"/>
          <w:sz w:val="32"/>
          <w:szCs w:val="32"/>
          <w:highlight w:val="none"/>
          <w:u w:val="none"/>
          <w:lang w:val="en-US" w:eastAsia="zh-CN"/>
        </w:rPr>
        <w:t>12.2</w:t>
      </w:r>
      <w:r>
        <w:rPr>
          <w:rFonts w:hint="default" w:ascii="Times New Roman" w:hAnsi="Times New Roman" w:eastAsia="方正仿宋_GBK" w:cs="Times New Roman"/>
          <w:color w:val="auto"/>
          <w:sz w:val="32"/>
          <w:szCs w:val="32"/>
          <w:highlight w:val="none"/>
          <w:u w:val="none"/>
          <w:lang w:val="zh-CN"/>
        </w:rPr>
        <w:t>%，建安投资增长</w:t>
      </w:r>
      <w:r>
        <w:rPr>
          <w:rFonts w:hint="default" w:ascii="Times New Roman" w:hAnsi="Times New Roman" w:eastAsia="方正仿宋_GBK" w:cs="Times New Roman"/>
          <w:color w:val="auto"/>
          <w:sz w:val="32"/>
          <w:szCs w:val="32"/>
          <w:highlight w:val="none"/>
          <w:u w:val="none"/>
          <w:lang w:val="en-US" w:eastAsia="zh-CN"/>
        </w:rPr>
        <w:t>7.1</w:t>
      </w:r>
      <w:r>
        <w:rPr>
          <w:rFonts w:hint="default" w:ascii="Times New Roman" w:hAnsi="Times New Roman" w:eastAsia="方正仿宋_GBK" w:cs="Times New Roman"/>
          <w:color w:val="auto"/>
          <w:sz w:val="32"/>
          <w:szCs w:val="32"/>
          <w:highlight w:val="none"/>
          <w:u w:val="none"/>
          <w:lang w:val="zh-CN"/>
        </w:rPr>
        <w:t>%。争取资金再创新高，共争取到上级资金95.4亿元、超2022年38.</w:t>
      </w:r>
      <w:r>
        <w:rPr>
          <w:rFonts w:hint="default"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lang w:val="zh-CN"/>
        </w:rPr>
        <w:t>亿元，其中，中央预算内资金6.</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lang w:val="zh-CN"/>
        </w:rPr>
        <w:t>亿元，市级补助资金25.</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lang w:val="zh-CN"/>
        </w:rPr>
        <w:t>亿元、国债资金0.8亿元，债券资金62.3亿元（其中专项债券资金60亿元），调度支付专项债60亿元、使用率达100%</w:t>
      </w:r>
      <w:r>
        <w:rPr>
          <w:rFonts w:hint="default"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zh-CN"/>
        </w:rPr>
        <w:t>招商引资量增质优，引进虚谷伟业、</w:t>
      </w:r>
      <w:r>
        <w:rPr>
          <w:rFonts w:hint="default" w:ascii="Times New Roman" w:hAnsi="Times New Roman" w:eastAsia="方正仿宋_GBK" w:cs="Times New Roman"/>
          <w:color w:val="auto"/>
          <w:sz w:val="32"/>
          <w:szCs w:val="32"/>
          <w:highlight w:val="none"/>
          <w:u w:val="none"/>
        </w:rPr>
        <w:t>找钢网、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渝秒充</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等一批优质项目，签约项目</w:t>
      </w:r>
      <w:r>
        <w:rPr>
          <w:rFonts w:hint="default" w:ascii="Times New Roman" w:hAnsi="Times New Roman" w:eastAsia="方正仿宋_GBK" w:cs="Times New Roman"/>
          <w:color w:val="auto"/>
          <w:sz w:val="32"/>
          <w:szCs w:val="32"/>
          <w:highlight w:val="none"/>
          <w:u w:val="none"/>
          <w:lang w:val="en-US" w:eastAsia="zh-CN"/>
        </w:rPr>
        <w:t>202</w:t>
      </w:r>
      <w:r>
        <w:rPr>
          <w:rFonts w:hint="default" w:ascii="Times New Roman" w:hAnsi="Times New Roman" w:eastAsia="方正仿宋_GBK" w:cs="Times New Roman"/>
          <w:color w:val="auto"/>
          <w:sz w:val="32"/>
          <w:szCs w:val="32"/>
          <w:highlight w:val="none"/>
          <w:u w:val="none"/>
          <w:lang w:val="zh-CN"/>
        </w:rPr>
        <w:t>个，到位资金</w:t>
      </w:r>
      <w:r>
        <w:rPr>
          <w:rFonts w:hint="default" w:ascii="Times New Roman" w:hAnsi="Times New Roman" w:eastAsia="方正仿宋_GBK" w:cs="Times New Roman"/>
          <w:color w:val="auto"/>
          <w:sz w:val="32"/>
          <w:szCs w:val="32"/>
          <w:highlight w:val="none"/>
          <w:u w:val="none"/>
          <w:lang w:val="en-US" w:eastAsia="zh-CN"/>
        </w:rPr>
        <w:t>230.7</w:t>
      </w:r>
      <w:r>
        <w:rPr>
          <w:rFonts w:hint="default" w:ascii="Times New Roman" w:hAnsi="Times New Roman" w:eastAsia="方正仿宋_GBK" w:cs="Times New Roman"/>
          <w:color w:val="auto"/>
          <w:sz w:val="32"/>
          <w:szCs w:val="32"/>
          <w:highlight w:val="none"/>
          <w:u w:val="none"/>
          <w:lang w:val="zh-CN"/>
        </w:rPr>
        <w:t>亿元，招商引资工作位居第一方阵。</w:t>
      </w:r>
    </w:p>
    <w:p w14:paraId="3B9B066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6" o:spid="_x0000_s1061" o:spt="75" type="#_x0000_t75" style="position:absolute;left:0pt;margin-left:44.35pt;margin-top:311.15pt;height:229pt;width:506.6pt;mso-position-horizontal-relative:page;mso-position-vertical-relative:page;mso-wrap-distance-bottom:0pt;mso-wrap-distance-left:9pt;mso-wrap-distance-right:9pt;mso-wrap-distance-top:0pt;z-index:251662336;mso-width-relative:page;mso-height-relative:page;" o:ole="t" filled="f" o:preferrelative="t" stroked="f" coordsize="21600,21600">
            <v:path/>
            <v:fill on="f" focussize="0,0"/>
            <v:stroke on="f"/>
            <v:imagedata r:id="rId15" o:title=""/>
            <o:lock v:ext="edit" aspectratio="f"/>
            <w10:wrap type="square"/>
          </v:shape>
          <o:OLEObject Type="Embed" ProgID="Excel.Sheet.8" ShapeID="Object 6" DrawAspect="Content" ObjectID="_1468075728" r:id="rId14">
            <o:LockedField>false</o:LockedField>
          </o:OLEObject>
        </w:pict>
      </w:r>
      <w:r>
        <w:rPr>
          <w:rFonts w:hint="default" w:ascii="Times New Roman" w:hAnsi="Times New Roman" w:eastAsia="方正仿宋_GBK" w:cs="Times New Roman"/>
          <w:b/>
          <w:bCs/>
          <w:color w:val="auto"/>
          <w:sz w:val="32"/>
          <w:szCs w:val="32"/>
          <w:highlight w:val="none"/>
          <w:u w:val="none"/>
          <w:lang w:val="zh-CN"/>
        </w:rPr>
        <w:t>二是促进消费升级扩容。</w:t>
      </w:r>
      <w:r>
        <w:rPr>
          <w:rFonts w:hint="default" w:ascii="Times New Roman" w:hAnsi="Times New Roman" w:eastAsia="方正仿宋_GBK" w:cs="Times New Roman"/>
          <w:color w:val="auto"/>
          <w:kern w:val="0"/>
          <w:sz w:val="32"/>
          <w:szCs w:val="32"/>
          <w:highlight w:val="none"/>
          <w:u w:val="none"/>
        </w:rPr>
        <w:t>获评全市国际消费中心区建设试点，万象城北区建成开业，</w:t>
      </w:r>
      <w:r>
        <w:rPr>
          <w:rFonts w:hint="default" w:ascii="Times New Roman" w:hAnsi="Times New Roman" w:eastAsia="方正仿宋_GBK" w:cs="Times New Roman"/>
          <w:color w:val="auto"/>
          <w:kern w:val="0"/>
          <w:sz w:val="32"/>
          <w:szCs w:val="32"/>
          <w:highlight w:val="none"/>
          <w:u w:val="none"/>
          <w:lang w:eastAsia="zh-CN"/>
        </w:rPr>
        <w:t>重庆首家京东</w:t>
      </w:r>
      <w:r>
        <w:rPr>
          <w:rFonts w:hint="default" w:ascii="Times New Roman" w:hAnsi="Times New Roman" w:eastAsia="方正仿宋_GBK" w:cs="Times New Roman"/>
          <w:color w:val="auto"/>
          <w:kern w:val="0"/>
          <w:sz w:val="32"/>
          <w:szCs w:val="32"/>
          <w:highlight w:val="none"/>
          <w:u w:val="none"/>
          <w:lang w:val="en-US" w:eastAsia="zh-CN"/>
        </w:rPr>
        <w:t>MALL顺利落户，</w:t>
      </w:r>
      <w:r>
        <w:rPr>
          <w:rFonts w:hint="default" w:ascii="Times New Roman" w:hAnsi="Times New Roman" w:eastAsia="方正仿宋_GBK" w:cs="Times New Roman"/>
          <w:color w:val="auto"/>
          <w:kern w:val="0"/>
          <w:sz w:val="32"/>
          <w:szCs w:val="32"/>
          <w:highlight w:val="none"/>
          <w:u w:val="none"/>
        </w:rPr>
        <w:t>巴国城获评市级夜间经济示范区，杨家坪步行街获评市级示范商圈</w:t>
      </w:r>
      <w:r>
        <w:rPr>
          <w:rFonts w:hint="default" w:ascii="Times New Roman" w:hAnsi="Times New Roman" w:eastAsia="方正仿宋_GBK" w:cs="Times New Roman"/>
          <w:color w:val="auto"/>
          <w:sz w:val="32"/>
          <w:szCs w:val="32"/>
          <w:highlight w:val="none"/>
          <w:u w:val="none"/>
          <w:lang w:val="zh-CN"/>
        </w:rPr>
        <w:t>。集聚华为等国际品牌</w:t>
      </w:r>
      <w:r>
        <w:rPr>
          <w:rFonts w:hint="default" w:ascii="Times New Roman" w:hAnsi="Times New Roman" w:eastAsia="方正仿宋_GBK" w:cs="Times New Roman"/>
          <w:color w:val="auto"/>
          <w:sz w:val="32"/>
          <w:szCs w:val="32"/>
          <w:highlight w:val="none"/>
          <w:u w:val="none"/>
        </w:rPr>
        <w:t>700余家，引进品牌首店2</w:t>
      </w:r>
      <w:r>
        <w:rPr>
          <w:rFonts w:hint="eastAsia"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rPr>
        <w:t>0余家、居全市前三。成功</w:t>
      </w:r>
      <w:r>
        <w:rPr>
          <w:rFonts w:hint="default" w:ascii="Times New Roman" w:hAnsi="Times New Roman" w:eastAsia="方正仿宋_GBK" w:cs="Times New Roman"/>
          <w:color w:val="auto"/>
          <w:sz w:val="32"/>
          <w:szCs w:val="32"/>
          <w:highlight w:val="none"/>
          <w:u w:val="none"/>
          <w:lang w:val="zh-CN"/>
        </w:rPr>
        <w:t>举办</w:t>
      </w:r>
      <w:r>
        <w:rPr>
          <w:rFonts w:hint="default" w:ascii="Times New Roman" w:hAnsi="Times New Roman" w:eastAsia="方正仿宋_GBK" w:cs="Times New Roman"/>
          <w:color w:val="auto"/>
          <w:sz w:val="32"/>
          <w:szCs w:val="32"/>
          <w:highlight w:val="none"/>
          <w:u w:val="none"/>
        </w:rPr>
        <w:t>重庆首届国际光影艺术节</w:t>
      </w:r>
      <w:r>
        <w:rPr>
          <w:rFonts w:hint="default" w:ascii="Times New Roman" w:hAnsi="Times New Roman" w:eastAsia="方正仿宋_GBK" w:cs="Times New Roman"/>
          <w:color w:val="auto"/>
          <w:sz w:val="32"/>
          <w:szCs w:val="32"/>
          <w:highlight w:val="none"/>
          <w:u w:val="none"/>
          <w:lang w:val="zh-CN"/>
        </w:rPr>
        <w:t>、重庆火锅年欢节、重庆国际啤酒文化节、九龙惠民购车节、国际消费季等大型消费促进活动50余场次，轮番拉动消费市场持续复苏，社会消费品零售总额、</w:t>
      </w:r>
      <w:r>
        <w:rPr>
          <w:rFonts w:hint="default" w:ascii="Times New Roman" w:hAnsi="Times New Roman" w:eastAsia="方正仿宋_GBK" w:cs="Times New Roman"/>
          <w:color w:val="auto"/>
          <w:sz w:val="32"/>
          <w:szCs w:val="32"/>
          <w:highlight w:val="none"/>
          <w:u w:val="none"/>
        </w:rPr>
        <w:t>住宿和餐饮业营业额分别增长</w:t>
      </w:r>
      <w:r>
        <w:rPr>
          <w:rFonts w:hint="default" w:ascii="Times New Roman" w:hAnsi="Times New Roman" w:eastAsia="方正仿宋_GBK" w:cs="Times New Roman"/>
          <w:color w:val="auto"/>
          <w:sz w:val="32"/>
          <w:szCs w:val="32"/>
          <w:highlight w:val="none"/>
          <w:u w:val="none"/>
          <w:lang w:val="en-US" w:eastAsia="zh-CN"/>
        </w:rPr>
        <w:t>8.6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17.5</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zh-CN"/>
        </w:rPr>
        <w:t>文旅消费持续升温，</w:t>
      </w:r>
      <w:r>
        <w:rPr>
          <w:rFonts w:hint="default" w:ascii="Times New Roman" w:hAnsi="Times New Roman" w:eastAsia="方正仿宋_GBK" w:cs="Times New Roman"/>
          <w:color w:val="auto"/>
          <w:sz w:val="32"/>
          <w:szCs w:val="32"/>
          <w:highlight w:val="none"/>
          <w:u w:val="none"/>
        </w:rPr>
        <w:t>五洲世纪文化创意中心、九龙意库等文化产业园区建成运营，动物园、166舰等人气火爆，剧本娱乐、密室逃脱等新型业态日益升温，获评全市旅游服务质量提升试点区。接待游客6014.</w:t>
      </w:r>
      <w:r>
        <w:rPr>
          <w:rFonts w:hint="default" w:ascii="Times New Roman" w:hAnsi="Times New Roman" w:eastAsia="方正仿宋_GBK" w:cs="Times New Roman"/>
          <w:color w:val="auto"/>
          <w:sz w:val="32"/>
          <w:szCs w:val="32"/>
          <w:highlight w:val="none"/>
          <w:u w:val="none"/>
          <w:lang w:val="en-US" w:eastAsia="zh-CN"/>
        </w:rPr>
        <w:t>6</w:t>
      </w:r>
      <w:r>
        <w:rPr>
          <w:rFonts w:hint="default" w:ascii="Times New Roman" w:hAnsi="Times New Roman" w:eastAsia="方正仿宋_GBK" w:cs="Times New Roman"/>
          <w:color w:val="auto"/>
          <w:sz w:val="32"/>
          <w:szCs w:val="32"/>
          <w:highlight w:val="none"/>
          <w:u w:val="none"/>
        </w:rPr>
        <w:t>万人次、增长30.2%，旅游综合收入195.9亿元、增长10.</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w:t>
      </w:r>
    </w:p>
    <w:p w14:paraId="671F76F9">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7" o:spid="_x0000_s1062" o:spt="75" type="#_x0000_t75" style="position:absolute;left:0pt;margin-left:43.4pt;margin-top:246.35pt;height:231.65pt;width:506.6pt;mso-position-horizontal-relative:page;mso-position-vertical-relative:page;mso-wrap-distance-bottom:0pt;mso-wrap-distance-left:9pt;mso-wrap-distance-right:9pt;mso-wrap-distance-top:0pt;z-index:251663360;mso-width-relative:page;mso-height-relative:page;" o:ole="t" filled="f" o:preferrelative="t" stroked="f" coordsize="21600,21600" o:gfxdata="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">
            <v:path/>
            <v:fill on="f" focussize="0,0"/>
            <v:stroke on="f"/>
            <v:imagedata r:id="rId17" o:title=""/>
            <o:lock v:ext="edit" aspectratio="f"/>
            <w10:wrap type="square"/>
          </v:shape>
          <o:OLEObject Type="Embed" ProgID="Excel.Sheet.8" ShapeID="Object 7" DrawAspect="Content" ObjectID="_1468075729" r:id="rId16">
            <o:LockedField>false</o:LockedField>
          </o:OLEObject>
        </w:pict>
      </w:r>
      <w:r>
        <w:rPr>
          <w:rFonts w:hint="default" w:ascii="Times New Roman" w:hAnsi="Times New Roman" w:eastAsia="方正仿宋_GBK" w:cs="Times New Roman"/>
          <w:b/>
          <w:bCs/>
          <w:color w:val="auto"/>
          <w:sz w:val="32"/>
          <w:szCs w:val="32"/>
          <w:highlight w:val="none"/>
          <w:u w:val="none"/>
          <w:lang w:val="zh-CN"/>
        </w:rPr>
        <w:t>三是加大力度助企纾困。</w:t>
      </w:r>
      <w:r>
        <w:rPr>
          <w:rFonts w:hint="default" w:ascii="Times New Roman" w:hAnsi="Times New Roman" w:eastAsia="方正仿宋_GBK" w:cs="Times New Roman"/>
          <w:color w:val="auto"/>
          <w:sz w:val="32"/>
          <w:szCs w:val="32"/>
          <w:highlight w:val="none"/>
          <w:u w:val="none"/>
          <w:lang w:val="zh-CN"/>
        </w:rPr>
        <w:t>完善</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区领导带头联系</w:t>
      </w:r>
      <w:r>
        <w:rPr>
          <w:rFonts w:hint="default" w:ascii="Times New Roman" w:hAnsi="Times New Roman" w:eastAsia="方正仿宋_GBK" w:cs="Times New Roman"/>
          <w:color w:val="auto"/>
          <w:sz w:val="32"/>
          <w:szCs w:val="32"/>
          <w:highlight w:val="none"/>
          <w:u w:val="none"/>
        </w:rPr>
        <w:t>服务百家重点企业＋行业主管部门联系服务</w:t>
      </w:r>
      <w:r>
        <w:rPr>
          <w:rFonts w:hint="eastAsia"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四上</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企业</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镇街</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网格化</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包片联系服务中小微企业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的服务企业工作体系，区四大家领导深入走访调研320余次，帮助解决问题700余个。落实全市推动经济企稳恢复提振36条措施，制定促进民营企业高质量发展实施意见、制造业高质量发展扶持办法、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无事不扰、有事必到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工作制度，搭建线上线下融合政策宣传体系，推进惠企政策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免申即享</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，全年为市场主体减税降费33.6亿元。畅通银企沟通渠道，通过</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税银合作</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发放贷款</w:t>
      </w:r>
      <w:r>
        <w:rPr>
          <w:rFonts w:hint="default" w:ascii="Times New Roman" w:hAnsi="Times New Roman" w:eastAsia="方正仿宋_GBK" w:cs="Times New Roman"/>
          <w:color w:val="auto"/>
          <w:sz w:val="32"/>
          <w:szCs w:val="32"/>
          <w:highlight w:val="none"/>
          <w:u w:val="none"/>
          <w:lang w:val="en-US" w:eastAsia="zh-CN"/>
        </w:rPr>
        <w:t>15.2</w:t>
      </w:r>
      <w:r>
        <w:rPr>
          <w:rFonts w:hint="default" w:ascii="Times New Roman" w:hAnsi="Times New Roman" w:eastAsia="方正仿宋_GBK" w:cs="Times New Roman"/>
          <w:color w:val="auto"/>
          <w:sz w:val="32"/>
          <w:szCs w:val="32"/>
          <w:highlight w:val="none"/>
          <w:u w:val="none"/>
        </w:rPr>
        <w:t>亿元，中小企业商业价值信用贷款预授信金额13.6亿元、</w:t>
      </w:r>
      <w:r>
        <w:rPr>
          <w:rFonts w:hint="default" w:ascii="Times New Roman" w:hAnsi="Times New Roman" w:eastAsia="方正仿宋_GBK" w:cs="Times New Roman"/>
          <w:color w:val="auto"/>
          <w:sz w:val="32"/>
          <w:szCs w:val="21"/>
          <w:highlight w:val="none"/>
          <w:u w:val="none"/>
        </w:rPr>
        <w:t>排名全市第一。</w:t>
      </w:r>
      <w:r>
        <w:rPr>
          <w:rFonts w:hint="default" w:ascii="Times New Roman" w:hAnsi="Times New Roman" w:eastAsia="方正仿宋_GBK" w:cs="Times New Roman"/>
          <w:color w:val="auto"/>
          <w:sz w:val="32"/>
          <w:szCs w:val="32"/>
          <w:highlight w:val="none"/>
          <w:u w:val="none"/>
        </w:rPr>
        <w:t>新登记市场主体4.3万户、</w:t>
      </w:r>
      <w:r>
        <w:rPr>
          <w:rFonts w:hint="default" w:ascii="Times New Roman" w:hAnsi="Times New Roman" w:eastAsia="方正仿宋_GBK" w:cs="Times New Roman"/>
          <w:color w:val="auto"/>
          <w:sz w:val="32"/>
          <w:szCs w:val="32"/>
          <w:highlight w:val="none"/>
          <w:u w:val="none"/>
          <w:lang w:val="zh-CN"/>
        </w:rPr>
        <w:t>总量</w:t>
      </w:r>
      <w:r>
        <w:rPr>
          <w:rFonts w:hint="default" w:ascii="Times New Roman" w:hAnsi="Times New Roman" w:eastAsia="方正仿宋_GBK" w:cs="Times New Roman"/>
          <w:color w:val="auto"/>
          <w:sz w:val="32"/>
          <w:szCs w:val="32"/>
          <w:highlight w:val="none"/>
          <w:u w:val="none"/>
        </w:rPr>
        <w:t>25.8</w:t>
      </w:r>
      <w:r>
        <w:rPr>
          <w:rFonts w:hint="default" w:ascii="Times New Roman" w:hAnsi="Times New Roman" w:eastAsia="方正仿宋_GBK" w:cs="Times New Roman"/>
          <w:color w:val="auto"/>
          <w:sz w:val="32"/>
          <w:szCs w:val="32"/>
          <w:highlight w:val="none"/>
          <w:u w:val="none"/>
          <w:lang w:val="zh-CN"/>
        </w:rPr>
        <w:t>万户、总量</w:t>
      </w:r>
      <w:r>
        <w:rPr>
          <w:rFonts w:hint="default" w:ascii="Times New Roman" w:hAnsi="Times New Roman" w:eastAsia="方正仿宋_GBK" w:cs="Times New Roman"/>
          <w:color w:val="auto"/>
          <w:sz w:val="32"/>
          <w:szCs w:val="32"/>
          <w:highlight w:val="none"/>
          <w:u w:val="none"/>
        </w:rPr>
        <w:t>位列</w:t>
      </w:r>
      <w:r>
        <w:rPr>
          <w:rFonts w:hint="default" w:ascii="Times New Roman" w:hAnsi="Times New Roman" w:eastAsia="方正仿宋_GBK" w:cs="Times New Roman"/>
          <w:color w:val="auto"/>
          <w:sz w:val="32"/>
          <w:szCs w:val="32"/>
          <w:highlight w:val="none"/>
          <w:u w:val="none"/>
          <w:lang w:val="zh-CN"/>
        </w:rPr>
        <w:t>全市第一。</w:t>
      </w:r>
    </w:p>
    <w:p w14:paraId="5988684A">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（二）聚焦振兴实体经济持续用力，夯实产业升级</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支撑点</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把制造业高质量发展放到更加突出的位置，加快传统产业转型升级，提速构建优质高效的服务业新体系，培育壮大数字经济，着力构建市场竞争力强、可持续的现代化产业体系。</w:t>
      </w:r>
    </w:p>
    <w:p w14:paraId="7344472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bCs/>
          <w:color w:val="auto"/>
          <w:sz w:val="32"/>
          <w:szCs w:val="32"/>
          <w:highlight w:val="none"/>
          <w:u w:val="none"/>
          <w:lang w:val="zh-CN"/>
        </w:rPr>
        <w:t>一是推动制造业高质量发展。</w:t>
      </w:r>
      <w:r>
        <w:rPr>
          <w:rFonts w:hint="default" w:ascii="Times New Roman" w:hAnsi="Times New Roman" w:eastAsia="方正仿宋_GBK" w:cs="Times New Roman"/>
          <w:color w:val="auto"/>
          <w:sz w:val="32"/>
          <w:szCs w:val="32"/>
          <w:highlight w:val="none"/>
          <w:u w:val="none"/>
          <w:lang w:val="zh-CN"/>
        </w:rPr>
        <w:t>加快推进新型工业化，</w:t>
      </w:r>
      <w:r>
        <w:rPr>
          <w:rFonts w:hint="default" w:ascii="Times New Roman" w:hAnsi="Times New Roman" w:eastAsia="方正仿宋_GBK" w:cs="Times New Roman"/>
          <w:color w:val="auto"/>
          <w:sz w:val="32"/>
          <w:szCs w:val="32"/>
          <w:highlight w:val="none"/>
          <w:u w:val="none"/>
        </w:rPr>
        <w:t>对标全市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33618</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现代制造业集群体系，优化全区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轻氢航空、数创能动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八大产业发展方向，谋划打造全区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248X</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现代制造业集群。倾力打造轻量化材料之都、西部氢谷，博世氢动力新工厂等项目建成投产、高端铝材在长征五号运载火箭广泛应用。国家铝产业计量测试中心挂牌成立，成功创建重庆先进材料产教联合体，红蜻蜓、秋霞进入市级拟上市储备库，成功创建国家级绿色工厂、国家智能制造示范工厂等市级以上示范15个，累计培育专精特新中小企业222家，其中国家级专精特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小巨人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企业11家。规上工业总产值实现1431.1亿元、增长</w:t>
      </w:r>
      <w:r>
        <w:rPr>
          <w:rFonts w:hint="default" w:ascii="Times New Roman" w:hAnsi="Times New Roman" w:eastAsia="方正仿宋_GBK" w:cs="Times New Roman"/>
          <w:color w:val="auto"/>
          <w:sz w:val="32"/>
          <w:szCs w:val="32"/>
          <w:highlight w:val="none"/>
          <w:u w:val="none"/>
          <w:lang w:val="en-US" w:eastAsia="zh-CN"/>
        </w:rPr>
        <w:t>0.6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，总量居中心城区第</w:t>
      </w:r>
      <w:r>
        <w:rPr>
          <w:rFonts w:hint="eastAsia" w:ascii="Times New Roman" w:hAnsi="Times New Roman" w:eastAsia="方正仿宋_GBK" w:cs="Times New Roman"/>
          <w:color w:val="auto"/>
          <w:sz w:val="32"/>
          <w:szCs w:val="32"/>
          <w:highlight w:val="none"/>
          <w:u w:val="none"/>
          <w:lang w:val="en-US" w:eastAsia="zh-CN"/>
        </w:rPr>
        <w:t>四</w:t>
      </w:r>
      <w:r>
        <w:rPr>
          <w:rFonts w:hint="default" w:ascii="Times New Roman" w:hAnsi="Times New Roman" w:eastAsia="方正仿宋_GBK" w:cs="Times New Roman"/>
          <w:color w:val="auto"/>
          <w:sz w:val="32"/>
          <w:szCs w:val="32"/>
          <w:highlight w:val="none"/>
          <w:u w:val="none"/>
          <w:lang w:eastAsia="zh-CN"/>
        </w:rPr>
        <w:t>，规上工业增加值增长</w:t>
      </w:r>
      <w:r>
        <w:rPr>
          <w:rFonts w:hint="default" w:ascii="Times New Roman" w:hAnsi="Times New Roman" w:eastAsia="方正仿宋_GBK" w:cs="Times New Roman"/>
          <w:color w:val="auto"/>
          <w:sz w:val="32"/>
          <w:szCs w:val="32"/>
          <w:highlight w:val="none"/>
          <w:u w:val="none"/>
          <w:lang w:val="en-US" w:eastAsia="zh-CN"/>
        </w:rPr>
        <w:t>3.1%、居中心城区第</w:t>
      </w:r>
      <w:r>
        <w:rPr>
          <w:rFonts w:hint="eastAsia" w:ascii="Times New Roman" w:hAnsi="Times New Roman" w:eastAsia="方正仿宋_GBK" w:cs="Times New Roman"/>
          <w:color w:val="auto"/>
          <w:sz w:val="32"/>
          <w:szCs w:val="32"/>
          <w:highlight w:val="none"/>
          <w:u w:val="none"/>
          <w:lang w:val="en-US" w:eastAsia="zh-CN"/>
        </w:rPr>
        <w:t>五</w:t>
      </w:r>
      <w:r>
        <w:rPr>
          <w:rFonts w:hint="default" w:ascii="Times New Roman" w:hAnsi="Times New Roman" w:eastAsia="方正仿宋_GBK" w:cs="Times New Roman"/>
          <w:color w:val="auto"/>
          <w:sz w:val="32"/>
          <w:szCs w:val="32"/>
          <w:highlight w:val="none"/>
          <w:u w:val="none"/>
          <w:lang w:val="en-US" w:eastAsia="zh-CN"/>
        </w:rPr>
        <w:t>。</w:t>
      </w:r>
    </w:p>
    <w:p w14:paraId="2CC4A12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1" o:spid="_x0000_s1063" o:spt="75" type="#_x0000_t75" style="position:absolute;left:0pt;margin-left:42.85pt;margin-top:108.8pt;height:204.5pt;width:509.6pt;mso-position-horizontal-relative:page;mso-position-vertical-relative:page;mso-wrap-distance-bottom:0pt;mso-wrap-distance-left:9pt;mso-wrap-distance-right:9pt;mso-wrap-distance-top:0pt;z-index:251664384;mso-width-relative:page;mso-height-relative:page;" o:ole="t" filled="f" o:preferrelative="t" stroked="f" coordsize="21600,21600" o:gfxdata="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">
            <v:path/>
            <v:fill on="f" focussize="0,0"/>
            <v:stroke on="f"/>
            <v:imagedata r:id="rId19" o:title=""/>
            <o:lock v:ext="edit" aspectratio="f"/>
            <w10:wrap type="square"/>
          </v:shape>
          <o:OLEObject Type="Embed" ProgID="Excel.Sheet.8" ShapeID="Object 1" DrawAspect="Content" ObjectID="_1468075730" r:id="rId18">
            <o:LockedField>false</o:LockedField>
          </o:OLEObject>
        </w:pict>
      </w:r>
      <w:r>
        <w:rPr>
          <w:rFonts w:hint="default" w:ascii="Times New Roman" w:hAnsi="Times New Roman" w:eastAsia="方正仿宋_GBK" w:cs="Times New Roman"/>
          <w:b/>
          <w:bCs/>
          <w:color w:val="auto"/>
          <w:sz w:val="32"/>
          <w:szCs w:val="32"/>
          <w:highlight w:val="none"/>
          <w:u w:val="none"/>
          <w:lang w:val="zh-CN"/>
        </w:rPr>
        <w:t>二是推动建筑业高质量发展。</w:t>
      </w:r>
      <w:r>
        <w:rPr>
          <w:rFonts w:hint="default" w:ascii="Times New Roman" w:hAnsi="Times New Roman" w:eastAsia="方正仿宋_GBK" w:cs="Times New Roman"/>
          <w:color w:val="auto"/>
          <w:sz w:val="32"/>
          <w:szCs w:val="32"/>
          <w:highlight w:val="none"/>
          <w:u w:val="none"/>
        </w:rPr>
        <w:t>3家企业</w:t>
      </w:r>
      <w:r>
        <w:rPr>
          <w:rFonts w:hint="default" w:ascii="Times New Roman" w:hAnsi="Times New Roman" w:eastAsia="方正仿宋_GBK" w:cs="Times New Roman"/>
          <w:color w:val="auto"/>
          <w:sz w:val="32"/>
          <w:szCs w:val="32"/>
          <w:highlight w:val="none"/>
          <w:u w:val="none"/>
          <w:lang w:val="zh-CN"/>
        </w:rPr>
        <w:t>总承包一级资质申报成功，</w:t>
      </w:r>
      <w:r>
        <w:rPr>
          <w:rFonts w:hint="default" w:ascii="Times New Roman" w:hAnsi="Times New Roman" w:eastAsia="方正仿宋_GBK" w:cs="Times New Roman"/>
          <w:color w:val="auto"/>
          <w:sz w:val="32"/>
          <w:szCs w:val="32"/>
          <w:highlight w:val="none"/>
          <w:u w:val="none"/>
        </w:rPr>
        <w:t>7家企业纳入全市新时代建筑企业自有工人队伍试点，占全市比重21.2%。</w:t>
      </w:r>
      <w:r>
        <w:rPr>
          <w:rFonts w:hint="default" w:ascii="Times New Roman" w:hAnsi="Times New Roman" w:eastAsia="方正仿宋_GBK" w:cs="Times New Roman"/>
          <w:color w:val="auto"/>
          <w:sz w:val="32"/>
          <w:szCs w:val="32"/>
          <w:highlight w:val="none"/>
          <w:u w:val="none"/>
          <w:lang w:val="zh-CN"/>
        </w:rPr>
        <w:t>积极对接外地大型施工企业在区落地设立子公司，注册地建筑业总产值增长</w:t>
      </w:r>
      <w:r>
        <w:rPr>
          <w:rFonts w:hint="default" w:ascii="Times New Roman" w:hAnsi="Times New Roman" w:eastAsia="方正仿宋_GBK" w:cs="Times New Roman"/>
          <w:color w:val="auto"/>
          <w:sz w:val="32"/>
          <w:szCs w:val="32"/>
          <w:highlight w:val="none"/>
          <w:u w:val="none"/>
          <w:lang w:val="en-US" w:eastAsia="zh-CN"/>
        </w:rPr>
        <w:t>8.2</w:t>
      </w:r>
      <w:r>
        <w:rPr>
          <w:rFonts w:hint="default" w:ascii="Times New Roman" w:hAnsi="Times New Roman" w:eastAsia="方正仿宋_GBK" w:cs="Times New Roman"/>
          <w:color w:val="auto"/>
          <w:sz w:val="32"/>
          <w:szCs w:val="32"/>
          <w:highlight w:val="none"/>
          <w:u w:val="none"/>
        </w:rPr>
        <w:t>%、居中心城区第</w:t>
      </w:r>
      <w:r>
        <w:rPr>
          <w:rFonts w:hint="eastAsia" w:ascii="Times New Roman" w:hAnsi="Times New Roman" w:eastAsia="方正仿宋_GBK" w:cs="Times New Roman"/>
          <w:color w:val="auto"/>
          <w:sz w:val="32"/>
          <w:szCs w:val="32"/>
          <w:highlight w:val="none"/>
          <w:u w:val="none"/>
          <w:lang w:val="en-US" w:eastAsia="zh-CN"/>
        </w:rPr>
        <w:t>六</w:t>
      </w:r>
      <w:r>
        <w:rPr>
          <w:rFonts w:hint="default" w:ascii="Times New Roman" w:hAnsi="Times New Roman" w:eastAsia="方正仿宋_GBK" w:cs="Times New Roman"/>
          <w:color w:val="auto"/>
          <w:sz w:val="32"/>
          <w:szCs w:val="32"/>
          <w:highlight w:val="none"/>
          <w:u w:val="none"/>
        </w:rPr>
        <w:t>。大力实施装配式建筑，新开工建筑总面积177.4万平方米，其中装配式建筑面积82.4万平方米，占比达46.4%。</w:t>
      </w:r>
    </w:p>
    <w:p w14:paraId="5A93592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b/>
          <w:bCs/>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三是推动服务业高质量发展。</w:t>
      </w:r>
      <w:r>
        <w:rPr>
          <w:rFonts w:hint="default" w:ascii="Times New Roman" w:hAnsi="Times New Roman" w:eastAsia="方正仿宋_GBK" w:cs="Times New Roman"/>
          <w:color w:val="auto"/>
          <w:sz w:val="32"/>
          <w:szCs w:val="32"/>
          <w:highlight w:val="none"/>
          <w:u w:val="none"/>
        </w:rPr>
        <w:t>全力推动</w:t>
      </w:r>
      <w:r>
        <w:rPr>
          <w:rFonts w:hint="default" w:ascii="Times New Roman" w:hAnsi="Times New Roman" w:eastAsia="方正仿宋_GBK" w:cs="Times New Roman"/>
          <w:color w:val="auto"/>
          <w:sz w:val="32"/>
          <w:szCs w:val="32"/>
          <w:highlight w:val="none"/>
          <w:u w:val="none"/>
          <w:lang w:bidi="ar"/>
        </w:rPr>
        <w:t>生产性服务业向专业化和价值链高端延伸、生活性服务业向高品质和多样化升级</w:t>
      </w:r>
      <w:r>
        <w:rPr>
          <w:rFonts w:hint="default" w:ascii="Times New Roman" w:hAnsi="Times New Roman" w:eastAsia="方正仿宋_GBK" w:cs="Times New Roman"/>
          <w:color w:val="auto"/>
          <w:sz w:val="32"/>
          <w:szCs w:val="32"/>
          <w:highlight w:val="none"/>
          <w:u w:val="none"/>
        </w:rPr>
        <w:t>，服务业增加值实现</w:t>
      </w:r>
      <w:r>
        <w:rPr>
          <w:rFonts w:hint="default" w:ascii="Times New Roman" w:hAnsi="Times New Roman" w:eastAsia="方正仿宋_GBK" w:cs="Times New Roman"/>
          <w:color w:val="auto"/>
          <w:sz w:val="32"/>
          <w:szCs w:val="32"/>
          <w:highlight w:val="none"/>
          <w:u w:val="none"/>
          <w:lang w:val="en-US" w:eastAsia="zh-CN"/>
        </w:rPr>
        <w:t>1215.0</w:t>
      </w:r>
      <w:r>
        <w:rPr>
          <w:rFonts w:hint="default" w:ascii="Times New Roman" w:hAnsi="Times New Roman" w:eastAsia="方正仿宋_GBK" w:cs="Times New Roman"/>
          <w:color w:val="auto"/>
          <w:sz w:val="32"/>
          <w:szCs w:val="32"/>
          <w:highlight w:val="none"/>
          <w:u w:val="none"/>
        </w:rPr>
        <w:t>亿元、增长</w:t>
      </w:r>
      <w:r>
        <w:rPr>
          <w:rFonts w:hint="default" w:ascii="Times New Roman" w:hAnsi="Times New Roman" w:eastAsia="方正仿宋_GBK" w:cs="Times New Roman"/>
          <w:color w:val="auto"/>
          <w:sz w:val="32"/>
          <w:szCs w:val="32"/>
          <w:highlight w:val="none"/>
          <w:u w:val="none"/>
          <w:lang w:val="en-US" w:eastAsia="zh-CN"/>
        </w:rPr>
        <w:t>7.7</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，增速居中心城区</w:t>
      </w:r>
      <w:r>
        <w:rPr>
          <w:rFonts w:hint="eastAsia" w:ascii="Times New Roman" w:hAnsi="Times New Roman" w:eastAsia="方正仿宋_GBK" w:cs="Times New Roman"/>
          <w:color w:val="auto"/>
          <w:sz w:val="32"/>
          <w:szCs w:val="32"/>
          <w:highlight w:val="none"/>
          <w:u w:val="none"/>
          <w:lang w:eastAsia="zh-CN"/>
        </w:rPr>
        <w:t>第二</w:t>
      </w:r>
      <w:r>
        <w:rPr>
          <w:rFonts w:hint="default" w:ascii="Times New Roman" w:hAnsi="Times New Roman" w:eastAsia="方正仿宋_GBK" w:cs="Times New Roman"/>
          <w:color w:val="auto"/>
          <w:sz w:val="32"/>
          <w:szCs w:val="32"/>
          <w:highlight w:val="none"/>
          <w:u w:val="none"/>
        </w:rPr>
        <w:t>。商贸业升级发展，找钢网、卓钢链等优质项目签约落地，批发和零售业销售额增长</w:t>
      </w:r>
      <w:r>
        <w:rPr>
          <w:rFonts w:hint="default" w:ascii="Times New Roman" w:hAnsi="Times New Roman" w:eastAsia="方正仿宋_GBK" w:cs="Times New Roman"/>
          <w:color w:val="auto"/>
          <w:sz w:val="32"/>
          <w:szCs w:val="32"/>
          <w:highlight w:val="none"/>
          <w:u w:val="none"/>
          <w:lang w:val="en-US" w:eastAsia="zh-CN"/>
        </w:rPr>
        <w:t>14.4</w:t>
      </w:r>
      <w:r>
        <w:rPr>
          <w:rFonts w:hint="default" w:ascii="Times New Roman" w:hAnsi="Times New Roman" w:eastAsia="方正仿宋_GBK" w:cs="Times New Roman"/>
          <w:color w:val="auto"/>
          <w:sz w:val="32"/>
          <w:szCs w:val="32"/>
          <w:highlight w:val="none"/>
          <w:u w:val="none"/>
        </w:rPr>
        <w:t>%。金融业快速发展，银行机构本外币存贷款余额达56</w:t>
      </w:r>
      <w:r>
        <w:rPr>
          <w:rFonts w:hint="default" w:ascii="Times New Roman" w:hAnsi="Times New Roman" w:eastAsia="方正仿宋_GBK" w:cs="Times New Roman"/>
          <w:color w:val="auto"/>
          <w:sz w:val="32"/>
          <w:szCs w:val="32"/>
          <w:highlight w:val="none"/>
          <w:u w:val="none"/>
          <w:lang w:val="en-US" w:eastAsia="zh-CN"/>
        </w:rPr>
        <w:t>16.7</w:t>
      </w:r>
      <w:r>
        <w:rPr>
          <w:rFonts w:hint="default" w:ascii="Times New Roman" w:hAnsi="Times New Roman" w:eastAsia="方正仿宋_GBK" w:cs="Times New Roman"/>
          <w:color w:val="auto"/>
          <w:sz w:val="32"/>
          <w:szCs w:val="32"/>
          <w:highlight w:val="none"/>
          <w:u w:val="none"/>
        </w:rPr>
        <w:t>亿元、增长10</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%，实现金融业增加值15</w:t>
      </w:r>
      <w:r>
        <w:rPr>
          <w:rFonts w:hint="default" w:ascii="Times New Roman" w:hAnsi="Times New Roman" w:eastAsia="方正仿宋_GBK" w:cs="Times New Roman"/>
          <w:color w:val="auto"/>
          <w:sz w:val="32"/>
          <w:szCs w:val="32"/>
          <w:highlight w:val="none"/>
          <w:u w:val="none"/>
          <w:lang w:val="en-US" w:eastAsia="zh-CN"/>
        </w:rPr>
        <w:t>4.4</w:t>
      </w:r>
      <w:r>
        <w:rPr>
          <w:rFonts w:hint="default" w:ascii="Times New Roman" w:hAnsi="Times New Roman" w:eastAsia="方正仿宋_GBK" w:cs="Times New Roman"/>
          <w:color w:val="auto"/>
          <w:sz w:val="32"/>
          <w:szCs w:val="32"/>
          <w:highlight w:val="none"/>
          <w:u w:val="none"/>
        </w:rPr>
        <w:t>亿元、占GDP比重达</w:t>
      </w:r>
      <w:r>
        <w:rPr>
          <w:rFonts w:hint="default" w:ascii="Times New Roman" w:hAnsi="Times New Roman" w:eastAsia="方正仿宋_GBK" w:cs="Times New Roman"/>
          <w:color w:val="auto"/>
          <w:sz w:val="32"/>
          <w:szCs w:val="32"/>
          <w:highlight w:val="none"/>
          <w:u w:val="none"/>
          <w:lang w:val="en-US" w:eastAsia="zh-CN"/>
        </w:rPr>
        <w:t>8.3</w:t>
      </w:r>
      <w:r>
        <w:rPr>
          <w:rFonts w:hint="default" w:ascii="Times New Roman" w:hAnsi="Times New Roman" w:eastAsia="方正仿宋_GBK" w:cs="Times New Roman"/>
          <w:color w:val="auto"/>
          <w:sz w:val="32"/>
          <w:szCs w:val="32"/>
          <w:highlight w:val="none"/>
          <w:u w:val="none"/>
        </w:rPr>
        <w:t>%，对经济增长贡献率超过</w:t>
      </w:r>
      <w:r>
        <w:rPr>
          <w:rFonts w:hint="default"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rPr>
        <w:t>%。物流业提质发展，规上多式联运和运输代理业营收、装卸搬运和仓储业营收分别增长25.2%、27.5%。</w:t>
      </w:r>
    </w:p>
    <w:p w14:paraId="23FAEBB7">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四是推动数字经济高质量发展。</w:t>
      </w:r>
      <w:r>
        <w:rPr>
          <w:rFonts w:hint="default" w:ascii="Times New Roman" w:hAnsi="Times New Roman" w:eastAsia="方正仿宋_GBK" w:cs="Times New Roman"/>
          <w:color w:val="auto"/>
          <w:sz w:val="32"/>
          <w:szCs w:val="32"/>
          <w:highlight w:val="none"/>
          <w:u w:val="none"/>
        </w:rPr>
        <w:t>出台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数字十条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，数字大厦及数字街区聚集行业企业70家，数字经济核心产业增加值增长1</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。全面落实全市科技服务业高质量发展三年行动计划，深入实施软件信息产业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星耀龙珠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行动，忽米科技成为全国首家贯标试点评估工业互联网平台企业，南华中天等7家企业认定为国家鼓励软件企业，规上软件和信息技术服务业营收、规上科学研究和技术服务业营收分别增长25.8%、23.2%。</w:t>
      </w:r>
    </w:p>
    <w:p w14:paraId="0D4FA78E">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（三）聚焦改革开放创新持续用力，增强区域发展</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内驱力</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坚持创新在现代化建设全局中的核心地位，坚定不移推动更深层次改革，持续优化营商环境，实施更大范围、更宽领域对外开放，为高质量发展注入强劲动能。</w:t>
      </w:r>
    </w:p>
    <w:p w14:paraId="50AD51B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jc w:val="left"/>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一是大力推进深层次改革。</w:t>
      </w:r>
      <w:r>
        <w:rPr>
          <w:rFonts w:hint="default" w:ascii="Times New Roman" w:hAnsi="Times New Roman" w:eastAsia="方正仿宋_GBK" w:cs="Times New Roman"/>
          <w:color w:val="auto"/>
          <w:kern w:val="0"/>
          <w:sz w:val="32"/>
          <w:szCs w:val="32"/>
          <w:highlight w:val="none"/>
          <w:u w:val="none"/>
        </w:rPr>
        <w:t>积极推动25项改革试点，</w:t>
      </w:r>
      <w:r>
        <w:rPr>
          <w:rFonts w:hint="default" w:ascii="Times New Roman" w:hAnsi="Times New Roman" w:eastAsia="方正仿宋_GBK" w:cs="Times New Roman"/>
          <w:color w:val="auto"/>
          <w:sz w:val="32"/>
          <w:szCs w:val="32"/>
          <w:highlight w:val="none"/>
          <w:u w:val="none"/>
        </w:rPr>
        <w:t>数字化城市治理、营商环境、国资国企、教育评价等领域改革持续推进，优化政务服务列入全国试点，养老服务改革经验获中央改革办《改革情况交流》单篇刊载。深化关键环节改革，全力推动开发区园区优化整合、制造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亩均论英雄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w:t>
      </w:r>
      <w:r>
        <w:rPr>
          <w:rFonts w:hint="default" w:ascii="Times New Roman" w:hAnsi="Times New Roman" w:eastAsia="方正仿宋_GBK" w:cs="Times New Roman"/>
          <w:color w:val="auto"/>
          <w:sz w:val="32"/>
          <w:szCs w:val="32"/>
          <w:highlight w:val="none"/>
          <w:u w:val="none"/>
          <w:lang w:eastAsia="zh-CN"/>
        </w:rPr>
        <w:t>获评全国社会信用体系建设示范区</w:t>
      </w:r>
      <w:r>
        <w:rPr>
          <w:rFonts w:hint="default" w:ascii="Times New Roman" w:hAnsi="Times New Roman" w:eastAsia="方正仿宋_GBK" w:cs="Times New Roman"/>
          <w:color w:val="auto"/>
          <w:sz w:val="32"/>
          <w:szCs w:val="32"/>
          <w:highlight w:val="none"/>
          <w:u w:val="none"/>
        </w:rPr>
        <w:t>。高标落实数字重庆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1361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整体部署，创新推进区数字化城市运行和治理中心建设试点并实体运行，承载市级应用13个，集成区级应用9个，上线</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一件事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特色应用</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个，</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渣土车一件事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实现全市推广，成功入围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中国城市治理创新优秀案例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，一体化基层治理智治平台实现镇街全覆盖。深化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放管服</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改革，许可类事项法定时限累计压缩73.3%，在全市率先打造常态化政企交流平台—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九久满意·亲清联盟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kern w:val="0"/>
          <w:sz w:val="32"/>
          <w:szCs w:val="32"/>
          <w:highlight w:val="none"/>
          <w:u w:val="none"/>
        </w:rPr>
        <w:t>营商便利度考评保持全市前列</w:t>
      </w:r>
      <w:r>
        <w:rPr>
          <w:rFonts w:hint="default" w:ascii="Times New Roman" w:hAnsi="Times New Roman" w:eastAsia="方正仿宋_GBK" w:cs="Times New Roman"/>
          <w:color w:val="auto"/>
          <w:sz w:val="32"/>
          <w:szCs w:val="32"/>
          <w:highlight w:val="none"/>
          <w:u w:val="none"/>
          <w:lang w:val="zh-CN"/>
        </w:rPr>
        <w:t>，市场主体新发展率</w:t>
      </w:r>
      <w:r>
        <w:rPr>
          <w:rFonts w:hint="default" w:ascii="Times New Roman" w:hAnsi="Times New Roman" w:eastAsia="方正仿宋_GBK" w:cs="Times New Roman"/>
          <w:color w:val="auto"/>
          <w:sz w:val="32"/>
          <w:szCs w:val="32"/>
          <w:highlight w:val="none"/>
          <w:u w:val="none"/>
        </w:rPr>
        <w:t>18.4%</w:t>
      </w:r>
      <w:r>
        <w:rPr>
          <w:rFonts w:hint="default" w:ascii="Times New Roman" w:hAnsi="Times New Roman" w:eastAsia="方正仿宋_GBK" w:cs="Times New Roman"/>
          <w:color w:val="auto"/>
          <w:sz w:val="32"/>
          <w:szCs w:val="32"/>
          <w:highlight w:val="none"/>
          <w:u w:val="none"/>
          <w:lang w:val="zh-CN"/>
        </w:rPr>
        <w:t>。</w:t>
      </w:r>
    </w:p>
    <w:p w14:paraId="12787722">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二是不断扩大高水平开放。</w:t>
      </w:r>
      <w:r>
        <w:rPr>
          <w:rFonts w:hint="default" w:ascii="Times New Roman" w:hAnsi="Times New Roman" w:eastAsia="方正仿宋_GBK" w:cs="Times New Roman"/>
          <w:color w:val="auto"/>
          <w:sz w:val="32"/>
          <w:szCs w:val="32"/>
          <w:highlight w:val="none"/>
          <w:u w:val="none"/>
        </w:rPr>
        <w:t>争取全市唯一APEC商务旅行卡协办服务站落户我区，有色金属国家外贸转型升级基地顺利通过复审，</w:t>
      </w:r>
      <w:r>
        <w:rPr>
          <w:rFonts w:hint="default" w:ascii="Times New Roman" w:hAnsi="Times New Roman" w:eastAsia="方正仿宋_GBK" w:cs="Times New Roman"/>
          <w:color w:val="auto"/>
          <w:sz w:val="32"/>
          <w:szCs w:val="32"/>
          <w:highlight w:val="none"/>
          <w:u w:val="none"/>
          <w:lang w:val="zh-CN"/>
        </w:rPr>
        <w:t>成功打造成渝双城国际数字贸易港</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sz w:val="32"/>
          <w:szCs w:val="32"/>
          <w:highlight w:val="none"/>
          <w:u w:val="none"/>
        </w:rPr>
        <w:t>主动对接RCEP、CPTPP，加快推进贸易和投资自由化便利化，</w:t>
      </w:r>
      <w:r>
        <w:rPr>
          <w:rFonts w:hint="default" w:ascii="Times New Roman" w:hAnsi="Times New Roman" w:eastAsia="方正仿宋_GBK" w:cs="Times New Roman"/>
          <w:color w:val="auto"/>
          <w:sz w:val="32"/>
          <w:szCs w:val="32"/>
          <w:highlight w:val="none"/>
          <w:u w:val="none"/>
        </w:rPr>
        <w:t>积极参加全市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百团千企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国际市场开拓计划，支持企业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组团出海</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抢订单、拓市场，实现外贸进出口总值165亿元。加强自贸区、园区、商圈等开放平台建设，自贸区板块内新增</w:t>
      </w:r>
      <w:r>
        <w:rPr>
          <w:rFonts w:hint="default" w:ascii="Times New Roman" w:hAnsi="Times New Roman" w:eastAsia="方正仿宋_GBK" w:cs="Times New Roman"/>
          <w:color w:val="auto"/>
          <w:sz w:val="32"/>
          <w:szCs w:val="32"/>
          <w:highlight w:val="none"/>
          <w:u w:val="none"/>
          <w:lang w:val="zh-CN"/>
        </w:rPr>
        <w:t>注册企业（含分支机构）</w:t>
      </w:r>
      <w:r>
        <w:rPr>
          <w:rFonts w:hint="default" w:ascii="Times New Roman" w:hAnsi="Times New Roman" w:eastAsia="方正仿宋_GBK" w:cs="Times New Roman"/>
          <w:color w:val="auto"/>
          <w:sz w:val="32"/>
          <w:szCs w:val="32"/>
          <w:highlight w:val="none"/>
          <w:u w:val="none"/>
        </w:rPr>
        <w:t>32</w:t>
      </w:r>
      <w:r>
        <w:rPr>
          <w:rFonts w:hint="default" w:ascii="Times New Roman" w:hAnsi="Times New Roman" w:eastAsia="方正仿宋_GBK" w:cs="Times New Roman"/>
          <w:color w:val="auto"/>
          <w:sz w:val="32"/>
          <w:szCs w:val="32"/>
          <w:highlight w:val="none"/>
          <w:u w:val="none"/>
          <w:lang w:val="en-US" w:eastAsia="zh-CN"/>
        </w:rPr>
        <w:t>90</w:t>
      </w:r>
      <w:r>
        <w:rPr>
          <w:rFonts w:hint="default" w:ascii="Times New Roman" w:hAnsi="Times New Roman" w:eastAsia="方正仿宋_GBK" w:cs="Times New Roman"/>
          <w:color w:val="auto"/>
          <w:sz w:val="32"/>
          <w:szCs w:val="32"/>
          <w:highlight w:val="none"/>
          <w:u w:val="none"/>
          <w:lang w:val="zh-CN"/>
        </w:rPr>
        <w:t>家，排名全市第二，占全市自贸区比重约</w:t>
      </w:r>
      <w:r>
        <w:rPr>
          <w:rFonts w:hint="default" w:ascii="Times New Roman" w:hAnsi="Times New Roman" w:eastAsia="方正仿宋_GBK" w:cs="Times New Roman"/>
          <w:color w:val="auto"/>
          <w:sz w:val="32"/>
          <w:szCs w:val="32"/>
          <w:highlight w:val="none"/>
          <w:u w:val="none"/>
          <w:lang w:val="en-US" w:eastAsia="zh-CN"/>
        </w:rPr>
        <w:t>18.4</w:t>
      </w:r>
      <w:r>
        <w:rPr>
          <w:rFonts w:hint="default" w:ascii="Times New Roman" w:hAnsi="Times New Roman" w:eastAsia="方正仿宋_GBK" w:cs="Times New Roman"/>
          <w:color w:val="auto"/>
          <w:sz w:val="32"/>
          <w:szCs w:val="32"/>
          <w:highlight w:val="none"/>
          <w:u w:val="none"/>
          <w:lang w:val="zh-CN"/>
        </w:rPr>
        <w:t>%，注册密度全市第一。</w:t>
      </w:r>
    </w:p>
    <w:p w14:paraId="582AA2F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三是加快推动全方位创新。</w:t>
      </w:r>
      <w:r>
        <w:rPr>
          <w:rFonts w:hint="default" w:ascii="Times New Roman" w:hAnsi="Times New Roman" w:eastAsia="方正仿宋_GBK" w:cs="Times New Roman"/>
          <w:color w:val="auto"/>
          <w:sz w:val="32"/>
          <w:szCs w:val="32"/>
          <w:highlight w:val="none"/>
          <w:u w:val="none"/>
          <w:lang w:val="zh-CN"/>
        </w:rPr>
        <w:t>聚力构建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rPr>
        <w:t>310</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科技创新战略布局，加压实施</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双倍增</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行动计划，持续构建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rPr>
        <w:t>微成长、小升高、高</w:t>
      </w:r>
      <w:r>
        <w:rPr>
          <w:rFonts w:hint="default" w:ascii="Times New Roman" w:hAnsi="Times New Roman" w:eastAsia="方正仿宋_GBK" w:cs="Times New Roman"/>
          <w:color w:val="auto"/>
          <w:sz w:val="32"/>
          <w:szCs w:val="32"/>
          <w:highlight w:val="none"/>
          <w:u w:val="none"/>
          <w:lang w:eastAsia="zh-CN"/>
        </w:rPr>
        <w:t>壮大、大变强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梯次引育体系，新增科技型企业</w:t>
      </w:r>
      <w:r>
        <w:rPr>
          <w:rFonts w:hint="default" w:ascii="Times New Roman" w:hAnsi="Times New Roman" w:eastAsia="方正仿宋_GBK" w:cs="Times New Roman"/>
          <w:color w:val="auto"/>
          <w:sz w:val="32"/>
          <w:szCs w:val="32"/>
          <w:highlight w:val="none"/>
          <w:u w:val="none"/>
        </w:rPr>
        <w:t>1051</w:t>
      </w:r>
      <w:r>
        <w:rPr>
          <w:rFonts w:hint="default" w:ascii="Times New Roman" w:hAnsi="Times New Roman" w:eastAsia="方正仿宋_GBK" w:cs="Times New Roman"/>
          <w:color w:val="auto"/>
          <w:sz w:val="32"/>
          <w:szCs w:val="32"/>
          <w:highlight w:val="none"/>
          <w:u w:val="none"/>
          <w:lang w:val="zh-CN"/>
        </w:rPr>
        <w:t>家、</w:t>
      </w:r>
      <w:r>
        <w:rPr>
          <w:rFonts w:hint="default" w:ascii="Times New Roman" w:hAnsi="Times New Roman" w:eastAsia="方正仿宋_GBK" w:cs="Times New Roman"/>
          <w:color w:val="auto"/>
          <w:sz w:val="32"/>
          <w:szCs w:val="32"/>
          <w:highlight w:val="none"/>
          <w:u w:val="none"/>
        </w:rPr>
        <w:t>累计3505家、居全市</w:t>
      </w:r>
      <w:r>
        <w:rPr>
          <w:rFonts w:hint="default" w:ascii="Times New Roman" w:hAnsi="Times New Roman" w:eastAsia="方正仿宋_GBK" w:cs="Times New Roman"/>
          <w:color w:val="auto"/>
          <w:sz w:val="32"/>
          <w:szCs w:val="32"/>
          <w:highlight w:val="none"/>
          <w:u w:val="none"/>
          <w:lang w:eastAsia="zh-CN"/>
        </w:rPr>
        <w:t>第三</w:t>
      </w:r>
      <w:r>
        <w:rPr>
          <w:rFonts w:hint="default" w:ascii="Times New Roman" w:hAnsi="Times New Roman" w:eastAsia="方正仿宋_GBK" w:cs="Times New Roman"/>
          <w:color w:val="auto"/>
          <w:sz w:val="32"/>
          <w:szCs w:val="32"/>
          <w:highlight w:val="none"/>
          <w:u w:val="none"/>
          <w:lang w:val="zh-CN"/>
        </w:rPr>
        <w:t>，新增</w:t>
      </w:r>
      <w:r>
        <w:rPr>
          <w:rFonts w:hint="default" w:ascii="Times New Roman" w:hAnsi="Times New Roman" w:eastAsia="方正仿宋_GBK" w:cs="Times New Roman"/>
          <w:color w:val="auto"/>
          <w:sz w:val="32"/>
          <w:szCs w:val="32"/>
          <w:highlight w:val="none"/>
          <w:u w:val="none"/>
        </w:rPr>
        <w:t>高新技术企业</w:t>
      </w:r>
      <w:r>
        <w:rPr>
          <w:rFonts w:hint="default" w:ascii="Times New Roman" w:hAnsi="Times New Roman" w:eastAsia="方正仿宋_GBK" w:cs="Times New Roman"/>
          <w:color w:val="auto"/>
          <w:sz w:val="32"/>
          <w:szCs w:val="32"/>
          <w:highlight w:val="none"/>
          <w:u w:val="none"/>
          <w:lang w:val="en-US" w:eastAsia="zh-CN"/>
        </w:rPr>
        <w:t>54</w:t>
      </w:r>
      <w:r>
        <w:rPr>
          <w:rFonts w:hint="default" w:ascii="Times New Roman" w:hAnsi="Times New Roman" w:eastAsia="方正仿宋_GBK" w:cs="Times New Roman"/>
          <w:color w:val="auto"/>
          <w:sz w:val="32"/>
          <w:szCs w:val="32"/>
          <w:highlight w:val="none"/>
          <w:u w:val="none"/>
        </w:rPr>
        <w:t>家、累计6</w:t>
      </w:r>
      <w:r>
        <w:rPr>
          <w:rFonts w:hint="default" w:ascii="Times New Roman" w:hAnsi="Times New Roman" w:eastAsia="方正仿宋_GBK" w:cs="Times New Roman"/>
          <w:color w:val="auto"/>
          <w:sz w:val="32"/>
          <w:szCs w:val="32"/>
          <w:highlight w:val="none"/>
          <w:u w:val="none"/>
          <w:lang w:val="en-US" w:eastAsia="zh-CN"/>
        </w:rPr>
        <w:t>45</w:t>
      </w:r>
      <w:r>
        <w:rPr>
          <w:rFonts w:hint="default" w:ascii="Times New Roman" w:hAnsi="Times New Roman" w:eastAsia="方正仿宋_GBK" w:cs="Times New Roman"/>
          <w:color w:val="auto"/>
          <w:sz w:val="32"/>
          <w:szCs w:val="32"/>
          <w:highlight w:val="none"/>
          <w:u w:val="none"/>
        </w:rPr>
        <w:t>家、居全市</w:t>
      </w:r>
      <w:r>
        <w:rPr>
          <w:rFonts w:hint="default" w:ascii="Times New Roman" w:hAnsi="Times New Roman" w:eastAsia="方正仿宋_GBK" w:cs="Times New Roman"/>
          <w:color w:val="auto"/>
          <w:sz w:val="32"/>
          <w:szCs w:val="32"/>
          <w:highlight w:val="none"/>
          <w:u w:val="none"/>
          <w:lang w:eastAsia="zh-CN"/>
        </w:rPr>
        <w:t>第二</w:t>
      </w:r>
      <w:r>
        <w:rPr>
          <w:rFonts w:hint="default" w:ascii="Times New Roman" w:hAnsi="Times New Roman" w:eastAsia="方正仿宋_GBK" w:cs="Times New Roman"/>
          <w:color w:val="auto"/>
          <w:sz w:val="32"/>
          <w:szCs w:val="32"/>
          <w:highlight w:val="none"/>
          <w:u w:val="none"/>
        </w:rPr>
        <w:t>。推动关键核心技术攻坚，实施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揭榜挂帅</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科研项目6项，新增专利</w:t>
      </w:r>
      <w:r>
        <w:rPr>
          <w:rFonts w:hint="default" w:ascii="Times New Roman" w:hAnsi="Times New Roman" w:eastAsia="方正仿宋_GBK" w:cs="Times New Roman"/>
          <w:color w:val="auto"/>
          <w:sz w:val="32"/>
          <w:szCs w:val="32"/>
          <w:highlight w:val="none"/>
          <w:u w:val="none"/>
          <w:lang w:val="zh-CN"/>
        </w:rPr>
        <w:t>授权</w:t>
      </w:r>
      <w:r>
        <w:rPr>
          <w:rFonts w:hint="default" w:ascii="Times New Roman" w:hAnsi="Times New Roman" w:eastAsia="方正仿宋_GBK" w:cs="Times New Roman"/>
          <w:color w:val="auto"/>
          <w:sz w:val="32"/>
          <w:szCs w:val="32"/>
          <w:highlight w:val="none"/>
          <w:u w:val="none"/>
        </w:rPr>
        <w:t>4145</w:t>
      </w:r>
      <w:r>
        <w:rPr>
          <w:rFonts w:hint="default" w:ascii="Times New Roman" w:hAnsi="Times New Roman" w:eastAsia="方正仿宋_GBK" w:cs="Times New Roman"/>
          <w:color w:val="auto"/>
          <w:sz w:val="32"/>
          <w:szCs w:val="32"/>
          <w:highlight w:val="none"/>
          <w:u w:val="none"/>
          <w:lang w:val="zh-CN"/>
        </w:rPr>
        <w:t>件，万人发明专利拥有量</w:t>
      </w:r>
      <w:r>
        <w:rPr>
          <w:rFonts w:hint="default" w:ascii="Times New Roman" w:hAnsi="Times New Roman" w:eastAsia="方正仿宋_GBK" w:cs="Times New Roman"/>
          <w:color w:val="auto"/>
          <w:sz w:val="32"/>
          <w:szCs w:val="32"/>
          <w:highlight w:val="none"/>
          <w:u w:val="none"/>
        </w:rPr>
        <w:t>33.9</w:t>
      </w:r>
      <w:r>
        <w:rPr>
          <w:rFonts w:hint="default" w:ascii="Times New Roman" w:hAnsi="Times New Roman" w:eastAsia="方正仿宋_GBK" w:cs="Times New Roman"/>
          <w:color w:val="auto"/>
          <w:sz w:val="32"/>
          <w:szCs w:val="32"/>
          <w:highlight w:val="none"/>
          <w:u w:val="none"/>
          <w:lang w:val="zh-CN"/>
        </w:rPr>
        <w:t>件、</w:t>
      </w:r>
      <w:r>
        <w:rPr>
          <w:rFonts w:hint="default" w:ascii="Times New Roman" w:hAnsi="Times New Roman" w:eastAsia="方正仿宋_GBK" w:cs="Times New Roman"/>
          <w:color w:val="auto"/>
          <w:sz w:val="32"/>
          <w:szCs w:val="32"/>
          <w:highlight w:val="none"/>
          <w:u w:val="none"/>
        </w:rPr>
        <w:t>增长</w:t>
      </w:r>
      <w:r>
        <w:rPr>
          <w:rFonts w:hint="eastAsia" w:ascii="Times New Roman" w:hAnsi="Times New Roman" w:eastAsia="方正仿宋_GBK" w:cs="Times New Roman"/>
          <w:color w:val="auto"/>
          <w:sz w:val="32"/>
          <w:szCs w:val="32"/>
          <w:highlight w:val="none"/>
          <w:u w:val="none"/>
          <w:lang w:val="en-US" w:eastAsia="zh-CN"/>
        </w:rPr>
        <w:t>20.4</w:t>
      </w:r>
      <w:r>
        <w:rPr>
          <w:rFonts w:hint="default" w:ascii="Times New Roman" w:hAnsi="Times New Roman" w:eastAsia="方正仿宋_GBK" w:cs="Times New Roman"/>
          <w:color w:val="auto"/>
          <w:sz w:val="32"/>
          <w:szCs w:val="32"/>
          <w:highlight w:val="none"/>
          <w:u w:val="none"/>
        </w:rPr>
        <w:t>%。全力打造高能级创新平台，</w:t>
      </w:r>
      <w:r>
        <w:rPr>
          <w:rFonts w:hint="default" w:ascii="Times New Roman" w:hAnsi="Times New Roman" w:eastAsia="方正仿宋_GBK" w:cs="Times New Roman"/>
          <w:color w:val="auto"/>
          <w:kern w:val="0"/>
          <w:sz w:val="32"/>
          <w:szCs w:val="32"/>
          <w:highlight w:val="none"/>
          <w:u w:val="none"/>
        </w:rPr>
        <w:t>中煤科工</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煤矿灾害防控全国重点实验室</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获批重组建设，新增市级以上创新平台31家、总量达402家，居全市前列。加快科技成果转化，发放知识价值信用贷款7.</w:t>
      </w:r>
      <w:r>
        <w:rPr>
          <w:rFonts w:hint="default" w:ascii="Times New Roman" w:hAnsi="Times New Roman" w:eastAsia="方正仿宋_GBK" w:cs="Times New Roman"/>
          <w:color w:val="auto"/>
          <w:kern w:val="0"/>
          <w:sz w:val="32"/>
          <w:szCs w:val="32"/>
          <w:highlight w:val="none"/>
          <w:u w:val="none"/>
          <w:lang w:val="en-US" w:eastAsia="zh-CN"/>
        </w:rPr>
        <w:t>4</w:t>
      </w:r>
      <w:r>
        <w:rPr>
          <w:rFonts w:hint="default" w:ascii="Times New Roman" w:hAnsi="Times New Roman" w:eastAsia="方正仿宋_GBK" w:cs="Times New Roman"/>
          <w:color w:val="auto"/>
          <w:kern w:val="0"/>
          <w:sz w:val="32"/>
          <w:szCs w:val="32"/>
          <w:highlight w:val="none"/>
          <w:u w:val="none"/>
        </w:rPr>
        <w:t>亿元，</w:t>
      </w:r>
      <w:r>
        <w:rPr>
          <w:rFonts w:hint="default" w:ascii="Times New Roman" w:hAnsi="Times New Roman" w:eastAsia="方正仿宋_GBK" w:cs="Times New Roman"/>
          <w:color w:val="auto"/>
          <w:sz w:val="32"/>
          <w:szCs w:val="32"/>
          <w:highlight w:val="none"/>
          <w:u w:val="none"/>
        </w:rPr>
        <w:t>技术合同交易额突破60亿元。</w:t>
      </w:r>
      <w:r>
        <w:rPr>
          <w:rFonts w:hint="default" w:ascii="Times New Roman" w:hAnsi="Times New Roman" w:eastAsia="方正仿宋_GBK" w:cs="Times New Roman"/>
          <w:color w:val="auto"/>
          <w:kern w:val="0"/>
          <w:sz w:val="32"/>
          <w:szCs w:val="32"/>
          <w:highlight w:val="none"/>
          <w:u w:val="none"/>
        </w:rPr>
        <w:t>着力汇聚高层次科技人才，集聚省部级及以上人才计划的高层次人才共115名。</w:t>
      </w:r>
    </w:p>
    <w:p w14:paraId="4F890058">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1"/>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（四）聚焦城乡融合发展持续用力，把牢城乡提质</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着力点</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统筹抓好城市提升和乡村振兴两个基本面，工农互促、城乡互补、协调发展、共同繁荣的新型工农城乡关系渐进形成，融合发展成效显现，城乡面貌明显提升。</w:t>
      </w:r>
    </w:p>
    <w:p w14:paraId="6D088F8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一是持续提升城市品质。</w:t>
      </w:r>
      <w:r>
        <w:rPr>
          <w:rFonts w:hint="default" w:ascii="Times New Roman" w:hAnsi="Times New Roman" w:eastAsia="方正仿宋_GBK" w:cs="Times New Roman"/>
          <w:color w:val="auto"/>
          <w:sz w:val="32"/>
          <w:szCs w:val="32"/>
          <w:highlight w:val="none"/>
          <w:u w:val="none"/>
          <w:lang w:val="zh-CN"/>
        </w:rPr>
        <w:t>发展空间优化拓展，</w:t>
      </w:r>
      <w:r>
        <w:rPr>
          <w:rFonts w:hint="default" w:ascii="Times New Roman" w:hAnsi="Times New Roman" w:eastAsia="方正仿宋_GBK" w:cs="Times New Roman"/>
          <w:color w:val="auto"/>
          <w:sz w:val="32"/>
          <w:szCs w:val="32"/>
          <w:highlight w:val="none"/>
          <w:u w:val="none"/>
        </w:rPr>
        <w:t>深入推进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五率一专项</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实施国有土地上房屋征收17.5万平方米、集体土地征收2500亩</w:t>
      </w:r>
      <w:r>
        <w:rPr>
          <w:rFonts w:hint="default" w:ascii="Times New Roman" w:hAnsi="Times New Roman" w:eastAsia="方正仿宋_GBK" w:cs="Times New Roman"/>
          <w:color w:val="auto"/>
          <w:sz w:val="32"/>
          <w:szCs w:val="32"/>
          <w:highlight w:val="none"/>
          <w:u w:val="none"/>
        </w:rPr>
        <w:t>，整治违法建筑30万平方米，锁定年度批而未供土地处置地块2</w:t>
      </w:r>
      <w:r>
        <w:rPr>
          <w:rFonts w:hint="default" w:ascii="Times New Roman" w:hAnsi="Times New Roman" w:eastAsia="方正仿宋_GBK" w:cs="Times New Roman"/>
          <w:color w:val="auto"/>
          <w:sz w:val="32"/>
          <w:szCs w:val="32"/>
          <w:highlight w:val="none"/>
          <w:u w:val="none"/>
          <w:lang w:val="en-US" w:eastAsia="zh-CN"/>
        </w:rPr>
        <w:t>247</w:t>
      </w:r>
      <w:r>
        <w:rPr>
          <w:rFonts w:hint="default" w:ascii="Times New Roman" w:hAnsi="Times New Roman" w:eastAsia="方正仿宋_GBK" w:cs="Times New Roman"/>
          <w:color w:val="auto"/>
          <w:sz w:val="32"/>
          <w:szCs w:val="32"/>
          <w:highlight w:val="none"/>
          <w:u w:val="none"/>
        </w:rPr>
        <w:t>亩，盘活利用土地</w:t>
      </w:r>
      <w:r>
        <w:rPr>
          <w:rFonts w:hint="default" w:ascii="Times New Roman" w:hAnsi="Times New Roman" w:eastAsia="方正仿宋_GBK" w:cs="Times New Roman"/>
          <w:color w:val="auto"/>
          <w:sz w:val="32"/>
          <w:szCs w:val="32"/>
          <w:highlight w:val="none"/>
          <w:u w:val="none"/>
          <w:lang w:val="en-US" w:eastAsia="zh-CN"/>
        </w:rPr>
        <w:t>2006</w:t>
      </w:r>
      <w:r>
        <w:rPr>
          <w:rFonts w:hint="default" w:ascii="Times New Roman" w:hAnsi="Times New Roman" w:eastAsia="方正仿宋_GBK" w:cs="Times New Roman"/>
          <w:color w:val="auto"/>
          <w:sz w:val="32"/>
          <w:szCs w:val="32"/>
          <w:highlight w:val="none"/>
          <w:u w:val="none"/>
        </w:rPr>
        <w:t>亩、处置率达</w:t>
      </w:r>
      <w:r>
        <w:rPr>
          <w:rFonts w:hint="default" w:ascii="Times New Roman" w:hAnsi="Times New Roman" w:eastAsia="方正仿宋_GBK" w:cs="Times New Roman"/>
          <w:color w:val="auto"/>
          <w:sz w:val="32"/>
          <w:szCs w:val="32"/>
          <w:highlight w:val="none"/>
          <w:u w:val="none"/>
          <w:lang w:val="en-US" w:eastAsia="zh-CN"/>
        </w:rPr>
        <w:t>89.3</w:t>
      </w:r>
      <w:r>
        <w:rPr>
          <w:rFonts w:hint="default" w:ascii="Times New Roman" w:hAnsi="Times New Roman" w:eastAsia="方正仿宋_GBK" w:cs="Times New Roman"/>
          <w:color w:val="auto"/>
          <w:sz w:val="32"/>
          <w:szCs w:val="32"/>
          <w:highlight w:val="none"/>
          <w:u w:val="none"/>
        </w:rPr>
        <w:t>%，获得市级领导肯定。</w:t>
      </w:r>
      <w:r>
        <w:rPr>
          <w:rFonts w:hint="default" w:ascii="Times New Roman" w:hAnsi="Times New Roman" w:eastAsia="方正仿宋_GBK" w:cs="Times New Roman"/>
          <w:color w:val="auto"/>
          <w:sz w:val="32"/>
          <w:szCs w:val="32"/>
          <w:highlight w:val="none"/>
          <w:u w:val="none"/>
          <w:lang w:val="zh-CN"/>
        </w:rPr>
        <w:t>通道建设持续完善，</w:t>
      </w:r>
      <w:r>
        <w:rPr>
          <w:rFonts w:hint="default" w:ascii="Times New Roman" w:hAnsi="Times New Roman" w:eastAsia="方正仿宋_GBK" w:cs="Times New Roman"/>
          <w:color w:val="auto"/>
          <w:sz w:val="32"/>
          <w:szCs w:val="32"/>
          <w:highlight w:val="none"/>
          <w:u w:val="none"/>
        </w:rPr>
        <w:t>轨道27号线、黄桷坪长江大桥、大九滨路连接道、嘉南线连接道、科学大道九龙坡段等重点项目加快推进。</w:t>
      </w:r>
      <w:r>
        <w:rPr>
          <w:rFonts w:hint="default" w:ascii="Times New Roman" w:hAnsi="Times New Roman" w:eastAsia="方正仿宋_GBK" w:cs="Times New Roman"/>
          <w:color w:val="auto"/>
          <w:sz w:val="32"/>
          <w:szCs w:val="32"/>
          <w:highlight w:val="none"/>
          <w:u w:val="none"/>
          <w:lang w:val="zh-CN"/>
        </w:rPr>
        <w:t>城市提质扎实推进，</w:t>
      </w:r>
      <w:r>
        <w:rPr>
          <w:rFonts w:hint="default" w:ascii="Times New Roman" w:hAnsi="Times New Roman" w:eastAsia="方正仿宋_GBK" w:cs="Times New Roman"/>
          <w:color w:val="auto"/>
          <w:sz w:val="32"/>
          <w:szCs w:val="32"/>
          <w:highlight w:val="none"/>
          <w:u w:val="none"/>
          <w:lang w:val="zh-TW"/>
        </w:rPr>
        <w:t>积极探索老城迭代新路，</w:t>
      </w:r>
      <w:r>
        <w:rPr>
          <w:rFonts w:hint="default" w:ascii="Times New Roman" w:hAnsi="Times New Roman" w:eastAsia="方正仿宋_GBK" w:cs="Times New Roman"/>
          <w:color w:val="auto"/>
          <w:sz w:val="32"/>
          <w:szCs w:val="32"/>
          <w:highlight w:val="none"/>
          <w:u w:val="none"/>
          <w:shd w:val="clear" w:color="auto" w:fill="FFFFFF"/>
        </w:rPr>
        <w:t>全力推动</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生产、生活、生态</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三生融合，积极推进全国文明城区创建，民主村一期、石杨路沿线、重庆电厂等城市更新项目形成示范效应</w:t>
      </w:r>
      <w:r>
        <w:rPr>
          <w:rFonts w:hint="default" w:ascii="Times New Roman" w:hAnsi="Times New Roman" w:eastAsia="方正仿宋_GBK" w:cs="Times New Roman"/>
          <w:color w:val="auto"/>
          <w:sz w:val="32"/>
          <w:szCs w:val="32"/>
          <w:highlight w:val="none"/>
          <w:u w:val="none"/>
          <w:shd w:val="clear" w:color="auto" w:fill="FFFFFF"/>
          <w:lang w:eastAsia="zh-CN"/>
        </w:rPr>
        <w:t>，</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两江</w:t>
      </w:r>
      <w:r>
        <w:rPr>
          <w:rFonts w:hint="default" w:ascii="Times New Roman" w:hAnsi="Times New Roman" w:eastAsia="方正仿宋_GBK" w:cs="Times New Roman"/>
          <w:color w:val="auto"/>
          <w:sz w:val="32"/>
          <w:szCs w:val="32"/>
          <w:highlight w:val="none"/>
          <w:u w:val="none"/>
        </w:rPr>
        <w:t>四岸</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九龙半岛滨江段治理持续推进；建成公园游园6个，</w:t>
      </w:r>
      <w:r>
        <w:rPr>
          <w:rFonts w:hint="default" w:ascii="Times New Roman" w:hAnsi="Times New Roman" w:eastAsia="方正仿宋_GBK" w:cs="Times New Roman"/>
          <w:color w:val="auto"/>
          <w:kern w:val="0"/>
          <w:sz w:val="32"/>
          <w:szCs w:val="32"/>
          <w:highlight w:val="none"/>
          <w:u w:val="none"/>
        </w:rPr>
        <w:t>新增园林绿地</w:t>
      </w:r>
      <w:r>
        <w:rPr>
          <w:rFonts w:hint="default" w:ascii="Times New Roman" w:hAnsi="Times New Roman" w:eastAsia="方正仿宋_GBK" w:cs="Times New Roman"/>
          <w:color w:val="auto"/>
          <w:sz w:val="32"/>
          <w:szCs w:val="32"/>
          <w:highlight w:val="none"/>
          <w:u w:val="none"/>
        </w:rPr>
        <w:t>100万</w:t>
      </w:r>
      <w:r>
        <w:rPr>
          <w:rFonts w:hint="default" w:ascii="Times New Roman" w:hAnsi="Times New Roman" w:eastAsia="方正仿宋_GBK" w:cs="Times New Roman"/>
          <w:color w:val="auto"/>
          <w:kern w:val="0"/>
          <w:sz w:val="32"/>
          <w:szCs w:val="32"/>
          <w:highlight w:val="none"/>
          <w:u w:val="none"/>
        </w:rPr>
        <w:t>平方米</w:t>
      </w:r>
      <w:r>
        <w:rPr>
          <w:rFonts w:hint="default" w:ascii="Times New Roman" w:hAnsi="Times New Roman" w:eastAsia="方正仿宋_GBK" w:cs="Times New Roman"/>
          <w:color w:val="auto"/>
          <w:sz w:val="32"/>
          <w:szCs w:val="32"/>
          <w:highlight w:val="none"/>
          <w:u w:val="none"/>
        </w:rPr>
        <w:t>，新改建供水管网34公里，城镇老旧小区改造开工率100%、小微停车场建设完成率563%</w:t>
      </w:r>
      <w:r>
        <w:rPr>
          <w:rFonts w:hint="default" w:ascii="Times New Roman" w:hAnsi="Times New Roman" w:eastAsia="方正仿宋_GBK" w:cs="Times New Roman"/>
          <w:color w:val="auto"/>
          <w:kern w:val="32"/>
          <w:sz w:val="32"/>
          <w:szCs w:val="32"/>
          <w:highlight w:val="none"/>
          <w:u w:val="none"/>
        </w:rPr>
        <w:t>。</w:t>
      </w:r>
    </w:p>
    <w:p w14:paraId="46C153BA">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仿宋_GBK" w:cs="Times New Roman"/>
          <w:b/>
          <w:bCs/>
          <w:color w:val="auto"/>
          <w:sz w:val="32"/>
          <w:szCs w:val="32"/>
          <w:highlight w:val="none"/>
          <w:u w:val="none"/>
          <w:lang w:val="zh-CN"/>
        </w:rPr>
        <w:t>二是全面推进乡村振兴。</w:t>
      </w:r>
      <w:r>
        <w:rPr>
          <w:rFonts w:hint="default" w:ascii="Times New Roman" w:hAnsi="Times New Roman" w:eastAsia="方正仿宋_GBK" w:cs="Times New Roman"/>
          <w:color w:val="auto"/>
          <w:sz w:val="32"/>
          <w:szCs w:val="32"/>
          <w:highlight w:val="none"/>
          <w:u w:val="none"/>
          <w:lang w:val="zh-CN"/>
        </w:rPr>
        <w:t>发展壮大村级集体经济，积极引导社会资本参与农业农村发展，全区村集体经济组织经营性收入</w:t>
      </w:r>
      <w:r>
        <w:rPr>
          <w:rFonts w:hint="default" w:ascii="Times New Roman" w:hAnsi="Times New Roman" w:eastAsia="方正仿宋_GBK" w:cs="Times New Roman"/>
          <w:color w:val="auto"/>
          <w:sz w:val="32"/>
          <w:szCs w:val="32"/>
          <w:highlight w:val="none"/>
          <w:u w:val="none"/>
          <w:lang w:val="zh-CN" w:eastAsia="zh-CN"/>
        </w:rPr>
        <w:t>3532.</w:t>
      </w:r>
      <w:r>
        <w:rPr>
          <w:rFonts w:hint="default"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lang w:val="zh-CN"/>
        </w:rPr>
        <w:t>万元、增长10.</w:t>
      </w:r>
      <w:r>
        <w:rPr>
          <w:rFonts w:hint="default" w:ascii="Times New Roman" w:hAnsi="Times New Roman" w:eastAsia="方正仿宋_GBK" w:cs="Times New Roman"/>
          <w:color w:val="auto"/>
          <w:sz w:val="32"/>
          <w:szCs w:val="32"/>
          <w:highlight w:val="none"/>
          <w:u w:val="none"/>
        </w:rPr>
        <w:t>9</w:t>
      </w:r>
      <w:r>
        <w:rPr>
          <w:rFonts w:hint="default" w:ascii="Times New Roman" w:hAnsi="Times New Roman" w:eastAsia="方正仿宋_GBK" w:cs="Times New Roman"/>
          <w:color w:val="auto"/>
          <w:sz w:val="32"/>
          <w:szCs w:val="32"/>
          <w:highlight w:val="none"/>
          <w:u w:val="none"/>
          <w:lang w:val="zh-CN"/>
        </w:rPr>
        <w:t>%。</w:t>
      </w:r>
      <w:r>
        <w:rPr>
          <w:rStyle w:val="31"/>
          <w:rFonts w:hint="default" w:ascii="Times New Roman" w:hAnsi="Times New Roman" w:cs="Times New Roman"/>
          <w:color w:val="auto"/>
          <w:szCs w:val="32"/>
          <w:highlight w:val="none"/>
          <w:u w:val="none"/>
        </w:rPr>
        <w:t>都市农业加快发展，长江花果山、久农原乡、数字乡村等重点项目有序建设，新增重庆市名牌农产品6个、巴味渝珍授权6个，第一产业增加值增长</w:t>
      </w:r>
      <w:r>
        <w:rPr>
          <w:rStyle w:val="31"/>
          <w:rFonts w:hint="default" w:ascii="Times New Roman" w:hAnsi="Times New Roman" w:cs="Times New Roman"/>
          <w:color w:val="auto"/>
          <w:szCs w:val="32"/>
          <w:highlight w:val="none"/>
          <w:u w:val="none"/>
          <w:lang w:val="en-US"/>
        </w:rPr>
        <w:t>4.3</w:t>
      </w:r>
      <w:r>
        <w:rPr>
          <w:rStyle w:val="31"/>
          <w:rFonts w:hint="default" w:ascii="Times New Roman" w:hAnsi="Times New Roman" w:cs="Times New Roman"/>
          <w:color w:val="auto"/>
          <w:szCs w:val="32"/>
          <w:highlight w:val="none"/>
          <w:u w:val="none"/>
        </w:rPr>
        <w:t>%，保持稳定正增长。全力打造美丽乡村，深入开展农村散户生活污水治理试点，持续开展村庄清洁</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四季战役</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五清理一活动</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专项行动，创建首批宜居宜业和美乡村示范村2个、第四批市级乡村振兴示范村1个，成功获评全国村庄清洁行动先进区。</w:t>
      </w:r>
    </w:p>
    <w:p w14:paraId="28F43FEC">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三是区域合作持续深化。</w:t>
      </w:r>
      <w:r>
        <w:rPr>
          <w:rFonts w:hint="default" w:ascii="Times New Roman" w:hAnsi="Times New Roman" w:eastAsia="方正仿宋_GBK" w:cs="Times New Roman"/>
          <w:color w:val="auto"/>
          <w:sz w:val="32"/>
          <w:szCs w:val="32"/>
          <w:highlight w:val="none"/>
          <w:u w:val="none"/>
        </w:rPr>
        <w:t>持续推动交通体系、产业、社会事业、城市管理同城化，东西部协调均衡发展水平不断提升。精准落实双城经济圈建设各项任务，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两地各级各部门常态化互访70余次，互派挂职干部2名，新签订合作协议11项、累计达71项。深入推进对口协同发展，兑现对口帮扶资金5300万元。精心做好援藏工作，支持芒康民生项目建设资金500万元。</w:t>
      </w:r>
    </w:p>
    <w:p w14:paraId="589E19F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楷体_GBK" w:cs="Times New Roman"/>
          <w:color w:val="auto"/>
          <w:w w:val="97"/>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（五）聚焦保障改善民生持续用力，织密民生福祉</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保障网</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紧紧抓住人民最关心最直接最现实的利益问题，深入推进就业增收，补齐公共服务短板，加强民生兜底保障，人民群众获得感、幸福感、安全感、认同感不断增强。</w:t>
      </w:r>
    </w:p>
    <w:p w14:paraId="1355EFD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一是稳步提升就业质量。</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双就近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就业深入推进，打造</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菁英创谷</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零工驿站</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等就业服务平台164个，开发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就近帮</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数字就业平台，</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双就近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机制在中央电视台</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人类文明新形态—中国式现代化</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节目中面向全球播出，并在人民日报内参专刊印发。大力实施高校毕业生、退役军人、困难人员服务攻坚行动，畅通就业供需对接，举办春风行动等线上线下招聘会214场次，离校未就业高校毕业生就业率9</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rPr>
        <w:t>7</w:t>
      </w:r>
      <w:r>
        <w:rPr>
          <w:rFonts w:hint="default" w:ascii="Times New Roman" w:hAnsi="Times New Roman" w:eastAsia="方正仿宋_GBK" w:cs="Times New Roman"/>
          <w:color w:val="auto"/>
          <w:sz w:val="32"/>
          <w:szCs w:val="32"/>
          <w:highlight w:val="none"/>
          <w:u w:val="none"/>
          <w:lang w:val="zh-CN"/>
        </w:rPr>
        <w:t>%，提供退役军人就业岗位</w:t>
      </w:r>
      <w:r>
        <w:rPr>
          <w:rFonts w:hint="default" w:ascii="Times New Roman" w:hAnsi="Times New Roman" w:eastAsia="方正仿宋_GBK" w:cs="Times New Roman"/>
          <w:color w:val="auto"/>
          <w:sz w:val="32"/>
          <w:szCs w:val="32"/>
          <w:highlight w:val="none"/>
          <w:u w:val="none"/>
        </w:rPr>
        <w:t>1377</w:t>
      </w:r>
      <w:r>
        <w:rPr>
          <w:rFonts w:hint="default" w:ascii="Times New Roman" w:hAnsi="Times New Roman" w:eastAsia="方正仿宋_GBK" w:cs="Times New Roman"/>
          <w:color w:val="auto"/>
          <w:sz w:val="32"/>
          <w:szCs w:val="32"/>
          <w:highlight w:val="none"/>
          <w:u w:val="none"/>
          <w:lang w:val="zh-CN"/>
        </w:rPr>
        <w:t>个。强化创业带动就业，发放保障就业补助资金9483.1万元，开展补贴性职业技能培训7135人次，发放创业担保贷款3239万元。全年城镇新增就业超预期目标</w:t>
      </w:r>
      <w:r>
        <w:rPr>
          <w:rFonts w:hint="default" w:ascii="Times New Roman" w:hAnsi="Times New Roman" w:eastAsia="方正仿宋_GBK" w:cs="Times New Roman"/>
          <w:color w:val="auto"/>
          <w:sz w:val="32"/>
          <w:szCs w:val="32"/>
          <w:highlight w:val="none"/>
          <w:u w:val="none"/>
        </w:rPr>
        <w:t>29</w:t>
      </w:r>
      <w:r>
        <w:rPr>
          <w:rFonts w:hint="default" w:ascii="Times New Roman" w:hAnsi="Times New Roman" w:eastAsia="方正仿宋_GBK" w:cs="Times New Roman"/>
          <w:color w:val="auto"/>
          <w:sz w:val="32"/>
          <w:szCs w:val="32"/>
          <w:highlight w:val="none"/>
          <w:u w:val="none"/>
          <w:lang w:val="zh-CN"/>
        </w:rPr>
        <w:t>个百分点，重点群体帮扶就业率、城镇调查失业率水平均居全市前列，获评重庆市高质量充分就业区县。</w:t>
      </w:r>
    </w:p>
    <w:p w14:paraId="6755CF79">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二是不断完善公共服务。</w:t>
      </w:r>
      <w:r>
        <w:rPr>
          <w:rFonts w:hint="default" w:ascii="Times New Roman" w:hAnsi="Times New Roman" w:eastAsia="方正仿宋_GBK" w:cs="Times New Roman"/>
          <w:color w:val="auto"/>
          <w:sz w:val="32"/>
          <w:szCs w:val="32"/>
          <w:highlight w:val="none"/>
          <w:u w:val="none"/>
          <w:lang w:val="zh-CN"/>
        </w:rPr>
        <w:t>努力办好人民满意的教育，新增学位6600个，科学城谢家湾学校等11所学校加快建设，改扩建高新实验一小等4所学校，建成明诚育才学校等4所学校，集团化办学经验获教育部专题推介，谢家湾学校、谢家湾金茂小学成为全国义务教育优质均衡发展推进会现场观摩示范点，与中国教科院合作共建全国首个教育强国实验区。</w:t>
      </w:r>
      <w:r>
        <w:rPr>
          <w:rFonts w:hint="default" w:ascii="Times New Roman" w:hAnsi="Times New Roman" w:eastAsia="方正仿宋_GBK" w:cs="Times New Roman"/>
          <w:color w:val="auto"/>
          <w:sz w:val="32"/>
          <w:szCs w:val="32"/>
          <w:highlight w:val="none"/>
          <w:u w:val="none"/>
        </w:rPr>
        <w:t>社会保障扩面提质，</w:t>
      </w:r>
      <w:r>
        <w:rPr>
          <w:rFonts w:hint="default" w:ascii="Times New Roman" w:hAnsi="Times New Roman" w:eastAsia="方正仿宋_GBK" w:cs="Times New Roman"/>
          <w:bCs/>
          <w:color w:val="auto"/>
          <w:sz w:val="32"/>
          <w:szCs w:val="32"/>
          <w:highlight w:val="none"/>
          <w:u w:val="none"/>
        </w:rPr>
        <w:t>发放低保金7200余万元，基本养老保险参保率巩固在96%以上。</w:t>
      </w:r>
      <w:r>
        <w:rPr>
          <w:rFonts w:hint="default" w:ascii="Times New Roman" w:hAnsi="Times New Roman" w:eastAsia="方正仿宋_GBK" w:cs="Times New Roman"/>
          <w:color w:val="auto"/>
          <w:sz w:val="32"/>
          <w:szCs w:val="32"/>
          <w:highlight w:val="none"/>
          <w:u w:val="none"/>
        </w:rPr>
        <w:t>健康服务普惠共享，新冠病毒感染疫情转入</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乙类乙管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，区人民医院迁建加快推进，区中医院成为重庆中医药学院直属附属医院，区疾控中心基本完工，区妇幼保健院建成投用，名科、名医、名方（技）、名院</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四名工程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稳步实施</w:t>
      </w:r>
      <w:r>
        <w:rPr>
          <w:rFonts w:hint="default" w:ascii="Times New Roman" w:hAnsi="Times New Roman" w:eastAsia="方正仿宋_GBK" w:cs="Times New Roman"/>
          <w:color w:val="auto"/>
          <w:sz w:val="32"/>
          <w:szCs w:val="32"/>
          <w:highlight w:val="none"/>
          <w:u w:val="none"/>
          <w:lang w:eastAsia="zh-CN"/>
        </w:rPr>
        <w:t>，成功创建全国首批医养结合示范区</w:t>
      </w:r>
      <w:r>
        <w:rPr>
          <w:rFonts w:hint="default" w:ascii="Times New Roman" w:hAnsi="Times New Roman" w:eastAsia="方正仿宋_GBK" w:cs="Times New Roman"/>
          <w:color w:val="auto"/>
          <w:sz w:val="32"/>
          <w:szCs w:val="32"/>
          <w:highlight w:val="none"/>
          <w:u w:val="none"/>
        </w:rPr>
        <w:t>；新增体育场地面积50.4万平方米，人均体育场地面积2.8平方米，均居全市前列。</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一老一小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深入推进，社区养老服务设施覆盖率100%，养老服务中心、养老服务站社会化运营率100%；每千人拥有3岁以下婴儿托位数达3.3个，成功创建全国未成年人保护示范区。</w:t>
      </w:r>
    </w:p>
    <w:p w14:paraId="09E0A412">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snapToGrid w:val="0"/>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三是持续改善生态环境。</w:t>
      </w:r>
      <w:r>
        <w:rPr>
          <w:rFonts w:hint="default" w:ascii="Times New Roman" w:hAnsi="Times New Roman" w:eastAsia="方正仿宋_GBK" w:cs="Times New Roman"/>
          <w:snapToGrid w:val="0"/>
          <w:color w:val="auto"/>
          <w:kern w:val="0"/>
          <w:sz w:val="32"/>
          <w:szCs w:val="32"/>
          <w:highlight w:val="none"/>
          <w:u w:val="none"/>
          <w:lang w:val="zh-CN"/>
        </w:rPr>
        <w:t>蓝天攻坚走在前列，</w:t>
      </w:r>
      <w:r>
        <w:rPr>
          <w:rFonts w:hint="eastAsia" w:eastAsia="方正仿宋_GBK" w:cs="Times New Roman"/>
          <w:snapToGrid w:val="0"/>
          <w:color w:val="auto"/>
          <w:kern w:val="0"/>
          <w:sz w:val="32"/>
          <w:szCs w:val="32"/>
          <w:highlight w:val="none"/>
          <w:u w:val="none"/>
          <w:lang w:eastAsia="zh-CN"/>
        </w:rPr>
        <w:t>空气优良天数</w:t>
      </w:r>
      <w:r>
        <w:rPr>
          <w:rFonts w:hint="default" w:ascii="Times New Roman" w:hAnsi="Times New Roman" w:eastAsia="方正仿宋_GBK" w:cs="Times New Roman"/>
          <w:snapToGrid w:val="0"/>
          <w:color w:val="auto"/>
          <w:kern w:val="0"/>
          <w:sz w:val="32"/>
          <w:szCs w:val="32"/>
          <w:highlight w:val="none"/>
          <w:u w:val="none"/>
        </w:rPr>
        <w:t>位居中心城区第一</w:t>
      </w:r>
      <w:r>
        <w:rPr>
          <w:rFonts w:hint="eastAsia" w:eastAsia="方正仿宋_GBK" w:cs="Times New Roman"/>
          <w:snapToGrid w:val="0"/>
          <w:color w:val="auto"/>
          <w:kern w:val="0"/>
          <w:sz w:val="32"/>
          <w:szCs w:val="32"/>
          <w:highlight w:val="none"/>
          <w:u w:val="none"/>
          <w:lang w:eastAsia="zh-CN"/>
        </w:rPr>
        <w:t>，</w:t>
      </w:r>
      <w:r>
        <w:rPr>
          <w:rFonts w:hint="eastAsia" w:ascii="Times New Roman" w:hAnsi="Times New Roman" w:eastAsia="方正仿宋_GBK"/>
          <w:snapToGrid w:val="0"/>
          <w:kern w:val="0"/>
          <w:sz w:val="32"/>
          <w:szCs w:val="32"/>
        </w:rPr>
        <w:t>未出现重污染天气</w:t>
      </w:r>
      <w:r>
        <w:rPr>
          <w:rFonts w:hint="default" w:ascii="Times New Roman" w:hAnsi="Times New Roman" w:eastAsia="方正仿宋_GBK" w:cs="Times New Roman"/>
          <w:snapToGrid w:val="0"/>
          <w:color w:val="auto"/>
          <w:kern w:val="0"/>
          <w:sz w:val="32"/>
          <w:szCs w:val="32"/>
          <w:highlight w:val="none"/>
          <w:u w:val="none"/>
        </w:rPr>
        <w:t>。碧水质效稳居全市第一方阵，水环境质量考核位居主城都市区第二。土壤</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修复</w:t>
      </w:r>
      <w:r>
        <w:rPr>
          <w:rFonts w:hint="default" w:ascii="Times New Roman" w:hAnsi="Times New Roman" w:cs="Times New Roman"/>
          <w:snapToGrid w:val="0"/>
          <w:color w:val="auto"/>
          <w:kern w:val="0"/>
          <w:sz w:val="32"/>
          <w:szCs w:val="32"/>
          <w:highlight w:val="none"/>
          <w:u w:val="none"/>
        </w:rPr>
        <w:t>＋</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全市试点，</w:t>
      </w:r>
      <w:r>
        <w:rPr>
          <w:rFonts w:hint="default" w:ascii="Times New Roman" w:hAnsi="Times New Roman" w:eastAsia="方正仿宋_GBK" w:cs="Times New Roman"/>
          <w:bCs/>
          <w:color w:val="auto"/>
          <w:sz w:val="32"/>
          <w:szCs w:val="32"/>
          <w:highlight w:val="none"/>
          <w:u w:val="none"/>
        </w:rPr>
        <w:t>探索实施幸福城片区</w:t>
      </w:r>
      <w:r>
        <w:rPr>
          <w:rFonts w:hint="eastAsia" w:ascii="Times New Roman" w:hAnsi="Times New Roman" w:eastAsia="方正仿宋_GBK" w:cs="Times New Roman"/>
          <w:bCs/>
          <w:color w:val="auto"/>
          <w:sz w:val="32"/>
          <w:szCs w:val="32"/>
          <w:highlight w:val="none"/>
          <w:u w:val="none"/>
          <w:lang w:eastAsia="zh-CN"/>
        </w:rPr>
        <w:t>“</w:t>
      </w:r>
      <w:r>
        <w:rPr>
          <w:rFonts w:hint="default" w:ascii="Times New Roman" w:hAnsi="Times New Roman" w:eastAsia="方正仿宋_GBK" w:cs="Times New Roman"/>
          <w:bCs/>
          <w:color w:val="auto"/>
          <w:sz w:val="32"/>
          <w:szCs w:val="32"/>
          <w:highlight w:val="none"/>
          <w:u w:val="none"/>
        </w:rPr>
        <w:t>环境修复（风险管控）</w:t>
      </w:r>
      <w:r>
        <w:rPr>
          <w:rFonts w:hint="default" w:ascii="Times New Roman" w:hAnsi="Times New Roman" w:cs="Times New Roman"/>
          <w:bCs/>
          <w:color w:val="auto"/>
          <w:sz w:val="32"/>
          <w:szCs w:val="32"/>
          <w:highlight w:val="none"/>
          <w:u w:val="none"/>
        </w:rPr>
        <w:t>＋</w:t>
      </w:r>
      <w:r>
        <w:rPr>
          <w:rFonts w:hint="default" w:ascii="Times New Roman" w:hAnsi="Times New Roman" w:eastAsia="方正仿宋_GBK" w:cs="Times New Roman"/>
          <w:bCs/>
          <w:color w:val="auto"/>
          <w:sz w:val="32"/>
          <w:szCs w:val="32"/>
          <w:highlight w:val="none"/>
          <w:u w:val="none"/>
        </w:rPr>
        <w:t>开发建设</w:t>
      </w:r>
      <w:r>
        <w:rPr>
          <w:rFonts w:hint="eastAsia" w:ascii="Times New Roman" w:hAnsi="Times New Roman" w:eastAsia="方正仿宋_GBK" w:cs="Times New Roman"/>
          <w:bCs/>
          <w:color w:val="auto"/>
          <w:sz w:val="32"/>
          <w:szCs w:val="32"/>
          <w:highlight w:val="none"/>
          <w:u w:val="none"/>
          <w:lang w:eastAsia="zh-CN"/>
        </w:rPr>
        <w:t>”</w:t>
      </w:r>
      <w:r>
        <w:rPr>
          <w:rFonts w:hint="default" w:ascii="Times New Roman" w:hAnsi="Times New Roman" w:eastAsia="方正仿宋_GBK" w:cs="Times New Roman"/>
          <w:bCs/>
          <w:color w:val="auto"/>
          <w:sz w:val="32"/>
          <w:szCs w:val="32"/>
          <w:highlight w:val="none"/>
          <w:u w:val="none"/>
        </w:rPr>
        <w:t>模式试点，实施方案获得市生态环境局批复。</w:t>
      </w:r>
      <w:r>
        <w:rPr>
          <w:rFonts w:hint="default" w:ascii="Times New Roman" w:hAnsi="Times New Roman" w:eastAsia="方正仿宋_GBK" w:cs="Times New Roman"/>
          <w:color w:val="auto"/>
          <w:kern w:val="0"/>
          <w:sz w:val="32"/>
          <w:szCs w:val="32"/>
          <w:highlight w:val="none"/>
          <w:u w:val="none"/>
        </w:rPr>
        <w:t>绿色低碳发展成效显著，</w:t>
      </w:r>
      <w:r>
        <w:rPr>
          <w:rFonts w:hint="default" w:ascii="Times New Roman" w:hAnsi="Times New Roman" w:eastAsia="方正仿宋_GBK" w:cs="Times New Roman"/>
          <w:snapToGrid w:val="0"/>
          <w:color w:val="auto"/>
          <w:kern w:val="0"/>
          <w:sz w:val="32"/>
          <w:szCs w:val="32"/>
          <w:highlight w:val="none"/>
          <w:u w:val="none"/>
        </w:rPr>
        <w:t>氮氧化物、挥发性有机物、化学需氧量、氨氮减排量提前三年完成减排目标任务，西彭园区入选全市首批近零碳园区试点，</w:t>
      </w:r>
      <w:r>
        <w:rPr>
          <w:rFonts w:hint="default" w:ascii="Times New Roman" w:hAnsi="Times New Roman" w:eastAsia="方正仿宋_GBK" w:cs="Times New Roman"/>
          <w:color w:val="auto"/>
          <w:sz w:val="32"/>
          <w:szCs w:val="32"/>
          <w:highlight w:val="none"/>
          <w:u w:val="none"/>
        </w:rPr>
        <w:t>九龙园区获评市级绿色园区</w:t>
      </w:r>
      <w:r>
        <w:rPr>
          <w:rFonts w:hint="default" w:ascii="Times New Roman" w:hAnsi="Times New Roman" w:eastAsia="方正仿宋_GBK" w:cs="Times New Roman"/>
          <w:snapToGrid w:val="0"/>
          <w:color w:val="auto"/>
          <w:kern w:val="0"/>
          <w:sz w:val="32"/>
          <w:szCs w:val="32"/>
          <w:highlight w:val="none"/>
          <w:u w:val="none"/>
        </w:rPr>
        <w:t>。数智生态建设领跑全市，建成生态环境感知点位1500余个，建立生态环境大数据资源仓，入仓数据2800万余条，</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数字生态大脑</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入选全国</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2023年度十佳智慧环保创新</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案例，并受邀在全国环境互联网创新大会上作案例分享。</w:t>
      </w:r>
    </w:p>
    <w:p w14:paraId="24E873B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jc w:val="left"/>
        <w:textAlignment w:val="auto"/>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lang w:val="zh-CN"/>
        </w:rPr>
        <w:t>四是统筹推进除险清患。</w:t>
      </w:r>
      <w:r>
        <w:rPr>
          <w:rFonts w:hint="default" w:ascii="Times New Roman" w:hAnsi="Times New Roman" w:eastAsia="方正仿宋_GBK" w:cs="Times New Roman"/>
          <w:snapToGrid w:val="0"/>
          <w:color w:val="auto"/>
          <w:kern w:val="0"/>
          <w:sz w:val="32"/>
          <w:szCs w:val="32"/>
          <w:highlight w:val="none"/>
          <w:u w:val="none"/>
          <w:lang w:val="zh-CN"/>
        </w:rPr>
        <w:t>巩固好化债脱红成果，</w:t>
      </w:r>
      <w:r>
        <w:rPr>
          <w:rFonts w:hint="default" w:ascii="Times New Roman" w:hAnsi="Times New Roman" w:eastAsia="方正仿宋_GBK" w:cs="Times New Roman"/>
          <w:snapToGrid w:val="0"/>
          <w:color w:val="auto"/>
          <w:kern w:val="0"/>
          <w:sz w:val="32"/>
          <w:szCs w:val="32"/>
          <w:highlight w:val="none"/>
          <w:u w:val="none"/>
        </w:rPr>
        <w:t>落实</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631</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偿债机制，政府性债务化解成效20.7%。</w:t>
      </w:r>
      <w:r>
        <w:rPr>
          <w:rFonts w:hint="default" w:ascii="Times New Roman" w:hAnsi="Times New Roman" w:eastAsia="方正仿宋_GBK" w:cs="Times New Roman"/>
          <w:snapToGrid w:val="0"/>
          <w:color w:val="auto"/>
          <w:kern w:val="0"/>
          <w:sz w:val="32"/>
          <w:szCs w:val="32"/>
          <w:highlight w:val="none"/>
          <w:u w:val="none"/>
          <w:lang w:val="zh-TW"/>
        </w:rPr>
        <w:t>安全生产平稳运行，</w:t>
      </w:r>
      <w:r>
        <w:rPr>
          <w:rFonts w:hint="default" w:ascii="Times New Roman" w:hAnsi="Times New Roman" w:eastAsia="方正仿宋_GBK" w:cs="Times New Roman"/>
          <w:snapToGrid w:val="0"/>
          <w:color w:val="auto"/>
          <w:kern w:val="0"/>
          <w:sz w:val="32"/>
          <w:szCs w:val="32"/>
          <w:highlight w:val="none"/>
          <w:u w:val="none"/>
        </w:rPr>
        <w:t>生产安全事故及死亡人数均同比下降</w:t>
      </w:r>
      <w:r>
        <w:rPr>
          <w:rFonts w:hint="eastAsia" w:ascii="Times New Roman" w:hAnsi="Times New Roman" w:eastAsia="方正仿宋_GBK" w:cs="Times New Roman"/>
          <w:color w:val="auto"/>
          <w:sz w:val="32"/>
          <w:szCs w:val="32"/>
          <w:highlight w:val="none"/>
          <w:u w:val="none"/>
          <w:lang w:val="en-US" w:eastAsia="zh-CN"/>
        </w:rPr>
        <w:t>16.7</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zh-TW"/>
        </w:rPr>
        <w:t>防灾减灾</w:t>
      </w:r>
      <w:r>
        <w:rPr>
          <w:rFonts w:hint="default" w:ascii="Times New Roman" w:hAnsi="Times New Roman" w:eastAsia="方正仿宋_GBK" w:cs="Times New Roman"/>
          <w:color w:val="auto"/>
          <w:sz w:val="32"/>
          <w:szCs w:val="32"/>
          <w:highlight w:val="none"/>
          <w:u w:val="none"/>
        </w:rPr>
        <w:t>筑牢防线，新建区综合应急物资储备库，集中开展自然灾害培训10次，发布灾害预警信息130余条，自</w:t>
      </w:r>
      <w:r>
        <w:rPr>
          <w:rFonts w:hint="default" w:ascii="Times New Roman" w:hAnsi="Times New Roman" w:eastAsia="方正仿宋_GBK" w:cs="Times New Roman"/>
          <w:color w:val="auto"/>
          <w:sz w:val="32"/>
          <w:highlight w:val="none"/>
          <w:u w:val="none"/>
        </w:rPr>
        <w:t>然灾害</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零伤亡</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w:t>
      </w:r>
      <w:r>
        <w:rPr>
          <w:rFonts w:hint="default" w:ascii="Times New Roman" w:hAnsi="Times New Roman" w:eastAsia="方正仿宋_GBK" w:cs="Times New Roman"/>
          <w:color w:val="auto"/>
          <w:sz w:val="32"/>
          <w:szCs w:val="32"/>
          <w:highlight w:val="none"/>
          <w:u w:val="none"/>
          <w:lang w:val="zh-TW"/>
        </w:rPr>
        <w:t>公共安全保障有力，成功侦破</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2.20</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特大制售假冒安全气囊案、</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5·25</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跨境诈骗集团案、公安部目标案件2023—53专案等一批大案要案，共立刑事案件5242起，同比下降</w:t>
      </w:r>
      <w:r>
        <w:rPr>
          <w:rFonts w:hint="default" w:ascii="Times New Roman" w:hAnsi="Times New Roman" w:eastAsia="方正仿宋_GBK" w:cs="Times New Roman"/>
          <w:color w:val="auto"/>
          <w:sz w:val="32"/>
          <w:szCs w:val="32"/>
          <w:highlight w:val="none"/>
          <w:u w:val="none"/>
        </w:rPr>
        <w:t>15.0</w:t>
      </w:r>
      <w:r>
        <w:rPr>
          <w:rFonts w:hint="default" w:ascii="Times New Roman" w:hAnsi="Times New Roman" w:eastAsia="方正仿宋_GBK" w:cs="Times New Roman"/>
          <w:color w:val="auto"/>
          <w:sz w:val="32"/>
          <w:szCs w:val="32"/>
          <w:highlight w:val="none"/>
          <w:u w:val="none"/>
          <w:lang w:val="zh-TW"/>
        </w:rPr>
        <w:t>%</w:t>
      </w:r>
      <w:r>
        <w:rPr>
          <w:rFonts w:hint="default" w:ascii="Times New Roman" w:hAnsi="Times New Roman" w:eastAsia="方正仿宋_GBK" w:cs="Times New Roman"/>
          <w:color w:val="auto"/>
          <w:sz w:val="32"/>
          <w:szCs w:val="32"/>
          <w:highlight w:val="none"/>
          <w:u w:val="none"/>
        </w:rPr>
        <w:t>。粮食安全筑牢底线，连续四年耕地保护和粮食安全考核评定优秀。</w:t>
      </w:r>
      <w:r>
        <w:rPr>
          <w:rFonts w:hint="default" w:ascii="Times New Roman" w:hAnsi="Times New Roman" w:eastAsia="方正仿宋_GBK" w:cs="Times New Roman"/>
          <w:color w:val="auto"/>
          <w:sz w:val="32"/>
          <w:szCs w:val="32"/>
          <w:highlight w:val="none"/>
          <w:u w:val="none"/>
          <w:lang w:val="zh-TW"/>
        </w:rPr>
        <w:t>信访纠纷</w:t>
      </w:r>
      <w:r>
        <w:rPr>
          <w:rFonts w:hint="default" w:ascii="Times New Roman" w:hAnsi="Times New Roman" w:eastAsia="方正仿宋_GBK" w:cs="Times New Roman"/>
          <w:color w:val="auto"/>
          <w:sz w:val="32"/>
          <w:szCs w:val="32"/>
          <w:highlight w:val="none"/>
          <w:u w:val="none"/>
        </w:rPr>
        <w:t>多元</w:t>
      </w:r>
      <w:r>
        <w:rPr>
          <w:rFonts w:hint="default" w:ascii="Times New Roman" w:hAnsi="Times New Roman" w:eastAsia="方正仿宋_GBK" w:cs="Times New Roman"/>
          <w:color w:val="auto"/>
          <w:sz w:val="32"/>
          <w:szCs w:val="32"/>
          <w:highlight w:val="none"/>
          <w:u w:val="none"/>
          <w:lang w:val="zh-TW"/>
        </w:rPr>
        <w:t>化解，信访</w:t>
      </w:r>
      <w:r>
        <w:rPr>
          <w:rFonts w:hint="default" w:ascii="Times New Roman" w:hAnsi="Times New Roman" w:eastAsia="方正仿宋_GBK" w:cs="Times New Roman"/>
          <w:color w:val="auto"/>
          <w:sz w:val="32"/>
          <w:szCs w:val="32"/>
          <w:highlight w:val="none"/>
          <w:u w:val="none"/>
        </w:rPr>
        <w:t>接访</w:t>
      </w:r>
      <w:r>
        <w:rPr>
          <w:rFonts w:hint="default" w:ascii="Times New Roman" w:hAnsi="Times New Roman" w:eastAsia="方正仿宋_GBK" w:cs="Times New Roman"/>
          <w:color w:val="auto"/>
          <w:sz w:val="32"/>
          <w:szCs w:val="32"/>
          <w:highlight w:val="none"/>
          <w:u w:val="none"/>
          <w:lang w:val="zh-TW"/>
        </w:rPr>
        <w:t>总量下降</w:t>
      </w:r>
      <w:r>
        <w:rPr>
          <w:rFonts w:hint="default" w:ascii="Times New Roman" w:hAnsi="Times New Roman" w:eastAsia="方正仿宋_GBK" w:cs="Times New Roman"/>
          <w:color w:val="auto"/>
          <w:sz w:val="32"/>
          <w:szCs w:val="32"/>
          <w:highlight w:val="none"/>
          <w:u w:val="none"/>
        </w:rPr>
        <w:t>20.6</w:t>
      </w:r>
      <w:r>
        <w:rPr>
          <w:rFonts w:hint="default" w:ascii="Times New Roman" w:hAnsi="Times New Roman" w:eastAsia="方正仿宋_GBK" w:cs="Times New Roman"/>
          <w:color w:val="auto"/>
          <w:sz w:val="32"/>
          <w:szCs w:val="32"/>
          <w:highlight w:val="none"/>
          <w:u w:val="none"/>
          <w:lang w:val="zh-TW"/>
        </w:rPr>
        <w:t>%，治重化积案件</w:t>
      </w:r>
      <w:r>
        <w:rPr>
          <w:rFonts w:hint="default" w:ascii="Times New Roman" w:hAnsi="Times New Roman" w:eastAsia="方正仿宋_GBK" w:cs="Times New Roman"/>
          <w:color w:val="auto"/>
          <w:sz w:val="32"/>
          <w:szCs w:val="32"/>
          <w:highlight w:val="none"/>
          <w:u w:val="none"/>
        </w:rPr>
        <w:t>100%上报化解</w:t>
      </w:r>
      <w:r>
        <w:rPr>
          <w:rFonts w:hint="default" w:ascii="Times New Roman" w:hAnsi="Times New Roman" w:eastAsia="方正仿宋_GBK" w:cs="Times New Roman"/>
          <w:color w:val="auto"/>
          <w:sz w:val="32"/>
          <w:szCs w:val="32"/>
          <w:highlight w:val="none"/>
          <w:u w:val="none"/>
          <w:lang w:val="zh-TW"/>
        </w:rPr>
        <w:t>，</w:t>
      </w:r>
      <w:r>
        <w:rPr>
          <w:rFonts w:hint="default" w:ascii="Times New Roman" w:hAnsi="Times New Roman" w:eastAsia="方正仿宋_GBK" w:cs="Times New Roman"/>
          <w:bCs/>
          <w:color w:val="auto"/>
          <w:kern w:val="0"/>
          <w:sz w:val="32"/>
          <w:szCs w:val="32"/>
          <w:highlight w:val="none"/>
          <w:u w:val="none"/>
        </w:rPr>
        <w:t>基层矛盾调解</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一件事</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入选全国新时代</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枫桥经验</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优秀案例</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恒大系</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项目</w:t>
      </w:r>
      <w:r>
        <w:rPr>
          <w:rFonts w:hint="default" w:ascii="Times New Roman" w:hAnsi="Times New Roman" w:eastAsia="方正仿宋_GBK" w:cs="Times New Roman"/>
          <w:color w:val="auto"/>
          <w:sz w:val="32"/>
          <w:szCs w:val="32"/>
          <w:highlight w:val="none"/>
          <w:u w:val="none"/>
        </w:rPr>
        <w:t>实现全部交付，处置经验获全市推广</w:t>
      </w:r>
      <w:r>
        <w:rPr>
          <w:rFonts w:hint="default" w:ascii="Times New Roman" w:hAnsi="Times New Roman" w:eastAsia="方正仿宋_GBK" w:cs="Times New Roman"/>
          <w:color w:val="auto"/>
          <w:sz w:val="32"/>
          <w:szCs w:val="32"/>
          <w:highlight w:val="none"/>
          <w:u w:val="none"/>
          <w:lang w:val="zh-TW"/>
        </w:rPr>
        <w:t>。</w:t>
      </w:r>
    </w:p>
    <w:p w14:paraId="1D9921F5">
      <w:pPr>
        <w:keepNext w:val="0"/>
        <w:keepLines w:val="0"/>
        <w:pageBreakBefore w:val="0"/>
        <w:widowControl w:val="0"/>
        <w:kinsoku/>
        <w:wordWrap/>
        <w:overflowPunct w:val="0"/>
        <w:topLinePunct w:val="0"/>
        <w:autoSpaceDE/>
        <w:autoSpaceDN/>
        <w:bidi w:val="0"/>
        <w:adjustRightInd w:val="0"/>
        <w:snapToGrid w:val="0"/>
        <w:spacing w:line="594" w:lineRule="exact"/>
        <w:ind w:left="0" w:leftChars="0"/>
        <w:jc w:val="center"/>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3</w:t>
      </w:r>
      <w:r>
        <w:rPr>
          <w:rFonts w:hint="default" w:ascii="Times New Roman" w:hAnsi="Times New Roman" w:eastAsia="方正楷体_GBK" w:cs="Times New Roman"/>
          <w:color w:val="auto"/>
          <w:sz w:val="30"/>
          <w:szCs w:val="30"/>
          <w:highlight w:val="none"/>
          <w:u w:val="none"/>
        </w:rPr>
        <w:t>：2023年14件重点民生实事目标任务完成情况</w:t>
      </w:r>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645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9060" w:type="dxa"/>
            <w:noWrap w:val="0"/>
            <w:vAlign w:val="top"/>
          </w:tcPr>
          <w:p w14:paraId="6FEC8CD0">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黑体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w:t>
            </w:r>
            <w:r>
              <w:rPr>
                <w:rFonts w:hint="default" w:ascii="Times New Roman" w:hAnsi="Times New Roman" w:eastAsia="方正仿宋_GBK" w:cs="Times New Roman"/>
                <w:color w:val="auto"/>
                <w:sz w:val="28"/>
                <w:szCs w:val="28"/>
                <w:highlight w:val="none"/>
                <w:u w:val="none"/>
              </w:rPr>
              <w:t>城镇老旧小区改造和社区服务提升</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完成9个片区项目，共27个小区，268栋楼，10513户，建筑面积75.81万平方米的老旧小区改造。</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p>
        </w:tc>
      </w:tr>
      <w:tr w14:paraId="665F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9060" w:type="dxa"/>
            <w:noWrap w:val="0"/>
            <w:vAlign w:val="top"/>
          </w:tcPr>
          <w:p w14:paraId="67479A1E">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sz w:val="28"/>
                <w:szCs w:val="28"/>
                <w:highlight w:val="none"/>
                <w:u w:val="none"/>
              </w:rPr>
              <w:t>2.实施农村公路生命安全防护工程。</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为进一步推动农村公路高质量发展，安装改造农村公路安保护栏50公里，切实筑牢人民群众安全防线。</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0DE6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9060" w:type="dxa"/>
            <w:noWrap w:val="0"/>
            <w:vAlign w:val="top"/>
          </w:tcPr>
          <w:p w14:paraId="2DEF1CEA">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3.</w:t>
            </w:r>
            <w:r>
              <w:rPr>
                <w:rFonts w:hint="default" w:ascii="Times New Roman" w:hAnsi="Times New Roman" w:eastAsia="方正仿宋_GBK" w:cs="Times New Roman"/>
                <w:color w:val="auto"/>
                <w:sz w:val="28"/>
                <w:szCs w:val="28"/>
                <w:highlight w:val="none"/>
                <w:u w:val="none"/>
              </w:rPr>
              <w:t>发展普惠性学前教育。</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全区学前三年毛入园率达到99%以上，普惠性幼儿园覆盖率巩固在90%以上，公办幼儿园在园幼儿占比巩固在55%以上。</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p>
        </w:tc>
      </w:tr>
      <w:tr w14:paraId="2624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9060" w:type="dxa"/>
            <w:noWrap w:val="0"/>
            <w:vAlign w:val="top"/>
          </w:tcPr>
          <w:p w14:paraId="11922A3C">
            <w:pPr>
              <w:pStyle w:val="16"/>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440" w:lineRule="exact"/>
              <w:ind w:left="0" w:leftChars="0"/>
              <w:jc w:val="both"/>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sz w:val="28"/>
                <w:szCs w:val="28"/>
                <w:highlight w:val="none"/>
                <w:u w:val="none"/>
              </w:rPr>
              <w:t>4.发展婴幼儿照护服务。2023年工作目标任务：新增托位500个，全区每千人口拥有3岁以下婴幼儿托位数达到2.5个。完成情况：已完成全年目标任务。</w:t>
            </w:r>
          </w:p>
        </w:tc>
      </w:tr>
      <w:tr w14:paraId="739C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9060" w:type="dxa"/>
            <w:noWrap w:val="0"/>
            <w:vAlign w:val="top"/>
          </w:tcPr>
          <w:p w14:paraId="295415A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黑体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5.</w:t>
            </w:r>
            <w:r>
              <w:rPr>
                <w:rFonts w:hint="default" w:ascii="Times New Roman" w:hAnsi="Times New Roman" w:eastAsia="方正仿宋_GBK" w:cs="Times New Roman"/>
                <w:color w:val="auto"/>
                <w:sz w:val="28"/>
                <w:szCs w:val="28"/>
                <w:highlight w:val="none"/>
                <w:u w:val="none"/>
              </w:rPr>
              <w:t>推进义务教育阶段学生</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双减</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（减轻义务教育阶段学生作业负担和校外培训负担）</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依法依规持续开展校外培训机构治理工作，规范非学科类培训机构管理。加强义务教育阶段学校作业管理，提升课后服务水平，切实减轻义务教育阶段学生负担。</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02F1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trPr>
        <w:tc>
          <w:tcPr>
            <w:tcW w:w="9060" w:type="dxa"/>
            <w:noWrap w:val="0"/>
            <w:vAlign w:val="top"/>
          </w:tcPr>
          <w:p w14:paraId="72BD6D28">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6.</w:t>
            </w:r>
            <w:r>
              <w:rPr>
                <w:rFonts w:hint="default" w:ascii="Times New Roman" w:hAnsi="Times New Roman" w:eastAsia="方正仿宋_GBK" w:cs="Times New Roman"/>
                <w:color w:val="auto"/>
                <w:sz w:val="28"/>
                <w:szCs w:val="28"/>
                <w:highlight w:val="none"/>
                <w:u w:val="none"/>
              </w:rPr>
              <w:t>开展青少年心理健康教育</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全区中小学心理辅导室（中心）覆盖率达到90%以上，区级培训中小学心理健康教育专兼职指导教师不少于100名。常态化开展中小学心理健康教育和实践活动，青少年心理健康核心知识知晓率达到70%以上。</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18FD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9060" w:type="dxa"/>
            <w:noWrap w:val="0"/>
            <w:vAlign w:val="top"/>
          </w:tcPr>
          <w:p w14:paraId="2836C624">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7.</w:t>
            </w:r>
            <w:r>
              <w:rPr>
                <w:rFonts w:hint="default" w:ascii="Times New Roman" w:hAnsi="Times New Roman" w:eastAsia="方正仿宋_GBK" w:cs="Times New Roman"/>
                <w:color w:val="auto"/>
                <w:sz w:val="28"/>
                <w:szCs w:val="28"/>
                <w:highlight w:val="none"/>
                <w:u w:val="none"/>
              </w:rPr>
              <w:t>开展</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百千万惠残助残行动</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创建3家</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渝馨家园（残疾人之家）</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；为全区就业年龄段内有就业需求和就业条件的残疾人提供精准化服务，实现年度新增残疾人就业50人以上；实施困难重度残疾人家庭无障碍改造600户。</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lang w:val="zh-CN"/>
              </w:rPr>
              <w:t>。</w:t>
            </w:r>
          </w:p>
        </w:tc>
      </w:tr>
      <w:tr w14:paraId="4556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060" w:type="dxa"/>
            <w:noWrap w:val="0"/>
            <w:vAlign w:val="top"/>
          </w:tcPr>
          <w:p w14:paraId="01E9A9CA">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8.</w:t>
            </w:r>
            <w:r>
              <w:rPr>
                <w:rFonts w:hint="default" w:ascii="Times New Roman" w:hAnsi="Times New Roman" w:eastAsia="方正仿宋_GBK" w:cs="Times New Roman"/>
                <w:color w:val="auto"/>
                <w:sz w:val="28"/>
                <w:szCs w:val="28"/>
                <w:highlight w:val="none"/>
                <w:u w:val="none"/>
              </w:rPr>
              <w:t>中心城区轨道站点步行便捷性提升</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启动建设轨道2号线大堰村站人行步道工程项目。</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6C7D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060" w:type="dxa"/>
            <w:noWrap w:val="0"/>
            <w:vAlign w:val="top"/>
          </w:tcPr>
          <w:p w14:paraId="1DB7599D">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9.</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劳动者港湾</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示范点建设</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2023年拟建10座</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劳动者港湾</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示范点。</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5F96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9060" w:type="dxa"/>
            <w:noWrap w:val="0"/>
            <w:vAlign w:val="top"/>
          </w:tcPr>
          <w:p w14:paraId="64B2EECE">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10.</w:t>
            </w:r>
            <w:r>
              <w:rPr>
                <w:rFonts w:hint="default" w:ascii="Times New Roman" w:hAnsi="Times New Roman" w:eastAsia="方正仿宋_GBK" w:cs="Times New Roman"/>
                <w:color w:val="auto"/>
                <w:sz w:val="28"/>
                <w:szCs w:val="28"/>
                <w:highlight w:val="none"/>
                <w:u w:val="none"/>
              </w:rPr>
              <w:t>小微停车场建设</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建设小微停车场5个，建设约500个停车泊位。</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4B1E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9060" w:type="dxa"/>
            <w:noWrap w:val="0"/>
            <w:vAlign w:val="top"/>
          </w:tcPr>
          <w:p w14:paraId="1C1E85DF">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11.</w:t>
            </w:r>
            <w:r>
              <w:rPr>
                <w:rFonts w:hint="default" w:ascii="Times New Roman" w:hAnsi="Times New Roman" w:eastAsia="方正仿宋_GBK" w:cs="Times New Roman"/>
                <w:color w:val="auto"/>
                <w:sz w:val="28"/>
                <w:szCs w:val="28"/>
                <w:highlight w:val="none"/>
                <w:u w:val="none"/>
              </w:rPr>
              <w:t>实施城市绿荫工程。</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实施石美路南段及上跨桥道路、西子一路、杨九三支路、环松地块出让土地配套道路新建改建项目的配套行道树栽植。</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7FE7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9060" w:type="dxa"/>
            <w:noWrap w:val="0"/>
            <w:vAlign w:val="top"/>
          </w:tcPr>
          <w:p w14:paraId="646C1D9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12.</w:t>
            </w:r>
            <w:r>
              <w:rPr>
                <w:rFonts w:hint="default" w:ascii="Times New Roman" w:hAnsi="Times New Roman" w:eastAsia="方正仿宋_GBK" w:cs="Times New Roman"/>
                <w:color w:val="auto"/>
                <w:sz w:val="28"/>
                <w:szCs w:val="28"/>
                <w:highlight w:val="none"/>
                <w:u w:val="none"/>
              </w:rPr>
              <w:t>建设城市公园</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新建环线谢家湾轨道站街头小游园、万象大道社区公园2个城市公园（2023年我区需至少完成3个口袋公园、1个城市公园品质提升改造项目）。</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1B45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9060" w:type="dxa"/>
            <w:noWrap w:val="0"/>
            <w:vAlign w:val="top"/>
          </w:tcPr>
          <w:p w14:paraId="727B7FE1">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13.</w:t>
            </w:r>
            <w:r>
              <w:rPr>
                <w:rFonts w:hint="default" w:ascii="Times New Roman" w:hAnsi="Times New Roman" w:eastAsia="方正仿宋_GBK" w:cs="Times New Roman"/>
                <w:color w:val="auto"/>
                <w:sz w:val="28"/>
                <w:szCs w:val="28"/>
                <w:highlight w:val="none"/>
                <w:u w:val="none"/>
              </w:rPr>
              <w:t>适龄女性免费接种HPV疫苗</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为区内约2500名适龄在校女学生免费接种HPV疫苗，实现</w:t>
            </w:r>
            <w:r>
              <w:rPr>
                <w:rFonts w:hint="eastAsia"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sz w:val="28"/>
                <w:szCs w:val="28"/>
                <w:highlight w:val="none"/>
                <w:u w:val="none"/>
                <w:lang w:val="zh-CN"/>
              </w:rPr>
              <w:t>愿接尽接</w:t>
            </w:r>
            <w:r>
              <w:rPr>
                <w:rFonts w:hint="eastAsia"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47B3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060" w:type="dxa"/>
            <w:noWrap w:val="0"/>
            <w:vAlign w:val="top"/>
          </w:tcPr>
          <w:p w14:paraId="6CCDE992">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14.</w:t>
            </w:r>
            <w:r>
              <w:rPr>
                <w:rFonts w:hint="default" w:ascii="Times New Roman" w:hAnsi="Times New Roman" w:eastAsia="方正仿宋_GBK" w:cs="Times New Roman"/>
                <w:color w:val="auto"/>
                <w:sz w:val="28"/>
                <w:szCs w:val="28"/>
                <w:highlight w:val="none"/>
                <w:u w:val="none"/>
              </w:rPr>
              <w:t>地下</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有限空间</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安全监测整治。</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开展全区管辖范围内窨井盖安全隐患集中整治。</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bl>
    <w:p w14:paraId="0F64066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总体看，我区经济在波浪式发展中稳住了大盘，在承压前行中实现了螺旋式上升，在肯定成绩的同时，我们也清醒看到，对照区十九届人大三次会议明确的目标，部分指标未达预期。这反映出</w:t>
      </w:r>
      <w:r>
        <w:rPr>
          <w:rFonts w:hint="default" w:ascii="Times New Roman" w:hAnsi="Times New Roman" w:eastAsia="方正仿宋_GBK" w:cs="Times New Roman"/>
          <w:color w:val="auto"/>
          <w:sz w:val="32"/>
          <w:szCs w:val="32"/>
          <w:highlight w:val="none"/>
          <w:u w:val="none"/>
          <w:lang w:val="en-US" w:eastAsia="zh-CN"/>
        </w:rPr>
        <w:t>我们的工作中</w:t>
      </w:r>
      <w:r>
        <w:rPr>
          <w:rFonts w:hint="default" w:ascii="Times New Roman" w:hAnsi="Times New Roman" w:eastAsia="方正仿宋_GBK" w:cs="Times New Roman"/>
          <w:color w:val="auto"/>
          <w:sz w:val="32"/>
          <w:szCs w:val="32"/>
          <w:highlight w:val="none"/>
          <w:u w:val="none"/>
        </w:rPr>
        <w:t>还面临</w:t>
      </w:r>
      <w:r>
        <w:rPr>
          <w:rFonts w:hint="default" w:ascii="Times New Roman" w:hAnsi="Times New Roman" w:eastAsia="方正仿宋_GBK" w:cs="Times New Roman"/>
          <w:color w:val="auto"/>
          <w:sz w:val="32"/>
          <w:szCs w:val="32"/>
          <w:highlight w:val="none"/>
          <w:u w:val="none"/>
          <w:lang w:val="en-US" w:eastAsia="zh-CN"/>
        </w:rPr>
        <w:t>一些困难和</w:t>
      </w:r>
      <w:r>
        <w:rPr>
          <w:rFonts w:hint="default" w:ascii="Times New Roman" w:hAnsi="Times New Roman" w:eastAsia="方正仿宋_GBK" w:cs="Times New Roman"/>
          <w:color w:val="auto"/>
          <w:sz w:val="32"/>
          <w:szCs w:val="32"/>
          <w:highlight w:val="none"/>
          <w:u w:val="none"/>
        </w:rPr>
        <w:t>挑战</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如有效需求未完全释放，社会投资信心不足；</w:t>
      </w:r>
      <w:r>
        <w:rPr>
          <w:rFonts w:hint="default" w:ascii="Times New Roman" w:hAnsi="Times New Roman" w:eastAsia="方正仿宋_GBK" w:cs="Times New Roman"/>
          <w:color w:val="auto"/>
          <w:sz w:val="32"/>
          <w:szCs w:val="32"/>
          <w:highlight w:val="none"/>
          <w:u w:val="none"/>
        </w:rPr>
        <w:t>新旧动能转换不</w:t>
      </w:r>
      <w:r>
        <w:rPr>
          <w:rFonts w:hint="default" w:ascii="Times New Roman" w:hAnsi="Times New Roman" w:eastAsia="方正仿宋_GBK" w:cs="Times New Roman"/>
          <w:color w:val="auto"/>
          <w:sz w:val="32"/>
          <w:szCs w:val="32"/>
          <w:highlight w:val="none"/>
          <w:u w:val="none"/>
          <w:lang w:val="en-US" w:eastAsia="zh-CN"/>
        </w:rPr>
        <w:t>顺畅</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新产业还未形成新支柱；主导产业转型升级仍需提速，龙头企业支撑不足，</w:t>
      </w:r>
      <w:r>
        <w:rPr>
          <w:rFonts w:hint="default" w:ascii="Times New Roman" w:hAnsi="Times New Roman" w:eastAsia="方正仿宋_GBK" w:cs="Times New Roman"/>
          <w:color w:val="auto"/>
          <w:sz w:val="32"/>
          <w:szCs w:val="32"/>
          <w:highlight w:val="none"/>
          <w:u w:val="none"/>
        </w:rPr>
        <w:t>中小企业经营困难</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城乡、区域发展不平衡不充分，</w:t>
      </w:r>
      <w:r>
        <w:rPr>
          <w:rFonts w:hint="default" w:ascii="Times New Roman" w:hAnsi="Times New Roman" w:eastAsia="方正仿宋_GBK" w:cs="Times New Roman"/>
          <w:color w:val="auto"/>
          <w:sz w:val="32"/>
          <w:szCs w:val="32"/>
          <w:highlight w:val="none"/>
          <w:u w:val="none"/>
        </w:rPr>
        <w:t>收支平衡持续承压，民生领域仍有短板，社会治理体系和治理能力现代化水平还需提升</w:t>
      </w:r>
      <w:r>
        <w:rPr>
          <w:rFonts w:hint="default"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rPr>
        <w:t>少数干部</w:t>
      </w:r>
      <w:r>
        <w:rPr>
          <w:rFonts w:hint="default" w:ascii="Times New Roman" w:hAnsi="Times New Roman" w:eastAsia="方正仿宋_GBK" w:cs="Times New Roman"/>
          <w:color w:val="auto"/>
          <w:sz w:val="32"/>
          <w:szCs w:val="32"/>
          <w:highlight w:val="none"/>
          <w:u w:val="none"/>
          <w:lang w:val="en-US" w:eastAsia="zh-CN"/>
        </w:rPr>
        <w:t>创新</w:t>
      </w:r>
      <w:r>
        <w:rPr>
          <w:rFonts w:hint="default" w:ascii="Times New Roman" w:hAnsi="Times New Roman" w:eastAsia="方正仿宋_GBK" w:cs="Times New Roman"/>
          <w:color w:val="auto"/>
          <w:sz w:val="32"/>
          <w:szCs w:val="32"/>
          <w:highlight w:val="none"/>
          <w:u w:val="none"/>
        </w:rPr>
        <w:t>能力和</w:t>
      </w:r>
      <w:r>
        <w:rPr>
          <w:rFonts w:hint="default" w:ascii="Times New Roman" w:hAnsi="Times New Roman" w:eastAsia="方正仿宋_GBK" w:cs="Times New Roman"/>
          <w:color w:val="auto"/>
          <w:sz w:val="32"/>
          <w:szCs w:val="32"/>
          <w:highlight w:val="none"/>
          <w:u w:val="none"/>
          <w:lang w:val="en-US" w:eastAsia="zh-CN"/>
        </w:rPr>
        <w:t>担当精神</w:t>
      </w:r>
      <w:r>
        <w:rPr>
          <w:rFonts w:hint="default" w:ascii="Times New Roman" w:hAnsi="Times New Roman" w:eastAsia="方正仿宋_GBK" w:cs="Times New Roman"/>
          <w:color w:val="auto"/>
          <w:sz w:val="32"/>
          <w:szCs w:val="32"/>
          <w:highlight w:val="none"/>
          <w:u w:val="none"/>
        </w:rPr>
        <w:t>还不能</w:t>
      </w:r>
      <w:r>
        <w:rPr>
          <w:rFonts w:hint="default" w:ascii="Times New Roman" w:hAnsi="Times New Roman" w:eastAsia="方正仿宋_GBK" w:cs="Times New Roman"/>
          <w:color w:val="auto"/>
          <w:sz w:val="32"/>
          <w:szCs w:val="32"/>
          <w:highlight w:val="none"/>
          <w:u w:val="none"/>
          <w:lang w:val="en-US" w:eastAsia="zh-CN"/>
        </w:rPr>
        <w:t>很好</w:t>
      </w:r>
      <w:r>
        <w:rPr>
          <w:rFonts w:hint="default" w:ascii="Times New Roman" w:hAnsi="Times New Roman" w:eastAsia="方正仿宋_GBK" w:cs="Times New Roman"/>
          <w:color w:val="auto"/>
          <w:sz w:val="32"/>
          <w:szCs w:val="32"/>
          <w:highlight w:val="none"/>
          <w:u w:val="none"/>
        </w:rPr>
        <w:t>适应推动高质量发展的要求。对于这些问题，我们一定高度重视，切实采取有</w:t>
      </w:r>
      <w:r>
        <w:rPr>
          <w:rFonts w:hint="default" w:ascii="Times New Roman" w:hAnsi="Times New Roman" w:eastAsia="方正仿宋_GBK" w:cs="Times New Roman"/>
          <w:color w:val="auto"/>
          <w:sz w:val="32"/>
          <w:szCs w:val="32"/>
          <w:highlight w:val="none"/>
          <w:u w:val="none"/>
          <w:lang w:val="en-US" w:eastAsia="zh-CN"/>
        </w:rPr>
        <w:t>力</w:t>
      </w:r>
      <w:r>
        <w:rPr>
          <w:rFonts w:hint="default" w:ascii="Times New Roman" w:hAnsi="Times New Roman" w:eastAsia="方正仿宋_GBK" w:cs="Times New Roman"/>
          <w:color w:val="auto"/>
          <w:sz w:val="32"/>
          <w:szCs w:val="32"/>
          <w:highlight w:val="none"/>
          <w:u w:val="none"/>
        </w:rPr>
        <w:t>措施</w:t>
      </w:r>
      <w:r>
        <w:rPr>
          <w:rFonts w:hint="default" w:ascii="Times New Roman" w:hAnsi="Times New Roman" w:eastAsia="方正仿宋_GBK" w:cs="Times New Roman"/>
          <w:color w:val="auto"/>
          <w:sz w:val="32"/>
          <w:szCs w:val="32"/>
          <w:highlight w:val="none"/>
          <w:u w:val="none"/>
          <w:lang w:val="en-US" w:eastAsia="zh-CN"/>
        </w:rPr>
        <w:t>加以解决</w:t>
      </w:r>
      <w:r>
        <w:rPr>
          <w:rFonts w:hint="default" w:ascii="Times New Roman" w:hAnsi="Times New Roman" w:eastAsia="方正仿宋_GBK" w:cs="Times New Roman"/>
          <w:color w:val="auto"/>
          <w:sz w:val="32"/>
          <w:szCs w:val="32"/>
          <w:highlight w:val="none"/>
          <w:u w:val="none"/>
        </w:rPr>
        <w:t>。</w:t>
      </w:r>
    </w:p>
    <w:p w14:paraId="08DF833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二、2024年发展环境和经济社会发展目标安排</w:t>
      </w:r>
    </w:p>
    <w:p w14:paraId="34BCC2A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（一）面临的形势</w:t>
      </w:r>
    </w:p>
    <w:p w14:paraId="72084525">
      <w:pPr>
        <w:pStyle w:val="6"/>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Cs w:val="32"/>
          <w:highlight w:val="none"/>
          <w:u w:val="none"/>
        </w:rPr>
      </w:pPr>
      <w:r>
        <w:rPr>
          <w:rFonts w:hint="default" w:ascii="Times New Roman" w:hAnsi="Times New Roman" w:eastAsia="方正仿宋_GBK" w:cs="Times New Roman"/>
          <w:color w:val="auto"/>
          <w:szCs w:val="32"/>
          <w:highlight w:val="none"/>
          <w:u w:val="none"/>
        </w:rPr>
        <w:t>2024年是中华人民共和国成立75周年，是实施</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十四五</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规划的关键一年，做好经济工作至关重要，必须深刻把握国内外发展大势，增强机遇意识和忧患意识，准确识变、科学应变、主动求变，在危机中育新机、于变局中开新局。</w:t>
      </w:r>
      <w:r>
        <w:rPr>
          <w:rFonts w:hint="default" w:ascii="Times New Roman" w:hAnsi="Times New Roman" w:eastAsia="方正仿宋_GBK" w:cs="Times New Roman"/>
          <w:b/>
          <w:bCs/>
          <w:color w:val="auto"/>
          <w:kern w:val="0"/>
          <w:szCs w:val="32"/>
          <w:highlight w:val="none"/>
          <w:u w:val="none"/>
        </w:rPr>
        <w:t>从全球看，</w:t>
      </w:r>
      <w:r>
        <w:rPr>
          <w:rFonts w:hint="default" w:ascii="Times New Roman" w:hAnsi="Times New Roman" w:eastAsia="方正仿宋_GBK" w:cs="Times New Roman"/>
          <w:color w:val="auto"/>
          <w:highlight w:val="none"/>
          <w:u w:val="none"/>
        </w:rPr>
        <w:t>当前宏观环境变化远超预期，世纪疫情影响深远，全球经济回调风险加大，</w:t>
      </w:r>
      <w:r>
        <w:rPr>
          <w:rFonts w:hint="default" w:ascii="Times New Roman" w:hAnsi="Times New Roman" w:eastAsia="方正仿宋_GBK" w:cs="Times New Roman"/>
          <w:color w:val="auto"/>
          <w:kern w:val="0"/>
          <w:szCs w:val="32"/>
          <w:highlight w:val="none"/>
          <w:u w:val="none"/>
        </w:rPr>
        <w:t>世界经济发展内生性、结构性矛盾日益显现，俄乌、巴以冲突促使全球能源、原材料、粮食等大宗商品价格大幅波动，国际市场需求减弱。大国博弈和地缘冲突加剧，国际产业链供应链安全稳定受到威胁，传统生产和贸易秩序受到冲击，我国外部环境存在新的不确定性。</w:t>
      </w:r>
      <w:r>
        <w:rPr>
          <w:rFonts w:hint="default" w:ascii="Times New Roman" w:hAnsi="Times New Roman" w:eastAsia="方正仿宋_GBK" w:cs="Times New Roman"/>
          <w:b/>
          <w:bCs/>
          <w:color w:val="auto"/>
          <w:kern w:val="0"/>
          <w:szCs w:val="32"/>
          <w:highlight w:val="none"/>
          <w:u w:val="none"/>
        </w:rPr>
        <w:t>从国内看，</w:t>
      </w:r>
      <w:r>
        <w:rPr>
          <w:rFonts w:hint="default" w:ascii="Times New Roman" w:hAnsi="Times New Roman" w:eastAsia="方正仿宋_GBK" w:cs="Times New Roman"/>
          <w:color w:val="auto"/>
          <w:kern w:val="0"/>
          <w:szCs w:val="32"/>
          <w:highlight w:val="none"/>
          <w:u w:val="none"/>
        </w:rPr>
        <w:t>经济恢复的基础尚不牢固，</w:t>
      </w:r>
      <w:r>
        <w:rPr>
          <w:rFonts w:hint="default" w:ascii="Times New Roman" w:hAnsi="Times New Roman" w:eastAsia="方正仿宋_GBK" w:cs="Times New Roman"/>
          <w:color w:val="auto"/>
          <w:highlight w:val="none"/>
          <w:u w:val="none"/>
        </w:rPr>
        <w:t>有效需求不足、部分行业产能过剩、社会预期偏弱、风险隐患仍然较多，国内大循环存在堵点，国家将在一个更加复杂严峻的战略环境中谋求和推动自身发展。但综合来看，我国推进</w:t>
      </w:r>
      <w:r>
        <w:rPr>
          <w:rFonts w:hint="default" w:ascii="Times New Roman" w:hAnsi="Times New Roman" w:eastAsia="方正仿宋_GBK" w:cs="Times New Roman"/>
          <w:color w:val="auto"/>
          <w:szCs w:val="32"/>
          <w:highlight w:val="none"/>
          <w:u w:val="none"/>
        </w:rPr>
        <w:t>现代化建设基础扎实，经济韧性强、潜力大、活力足，经济回升向好、长期向好的基本趋势没有改变。</w:t>
      </w:r>
      <w:r>
        <w:rPr>
          <w:rFonts w:hint="default" w:ascii="Times New Roman" w:hAnsi="Times New Roman" w:eastAsia="方正仿宋_GBK" w:cs="Times New Roman"/>
          <w:b/>
          <w:bCs/>
          <w:color w:val="auto"/>
          <w:kern w:val="0"/>
          <w:szCs w:val="32"/>
          <w:highlight w:val="none"/>
          <w:u w:val="none"/>
        </w:rPr>
        <w:t>从重庆看，</w:t>
      </w:r>
      <w:r>
        <w:rPr>
          <w:rFonts w:hint="default" w:ascii="Times New Roman" w:hAnsi="Times New Roman" w:eastAsia="方正仿宋_GBK" w:cs="Times New Roman"/>
          <w:color w:val="auto"/>
          <w:kern w:val="0"/>
          <w:szCs w:val="32"/>
          <w:highlight w:val="none"/>
          <w:u w:val="none"/>
        </w:rPr>
        <w:t>支柱产业转型、房地产深度调整、政府债务化解等多重困难</w:t>
      </w:r>
      <w:r>
        <w:rPr>
          <w:rFonts w:hint="eastAsia" w:ascii="Times New Roman" w:hAnsi="Times New Roman" w:eastAsia="方正仿宋_GBK" w:cs="Times New Roman"/>
          <w:color w:val="auto"/>
          <w:kern w:val="0"/>
          <w:szCs w:val="32"/>
          <w:highlight w:val="none"/>
          <w:u w:val="none"/>
          <w:lang w:eastAsia="zh-CN"/>
        </w:rPr>
        <w:t>“</w:t>
      </w:r>
      <w:r>
        <w:rPr>
          <w:rFonts w:hint="default" w:ascii="Times New Roman" w:hAnsi="Times New Roman" w:eastAsia="方正仿宋_GBK" w:cs="Times New Roman"/>
          <w:color w:val="auto"/>
          <w:kern w:val="0"/>
          <w:szCs w:val="32"/>
          <w:highlight w:val="none"/>
          <w:u w:val="none"/>
        </w:rPr>
        <w:t>碰头</w:t>
      </w:r>
      <w:r>
        <w:rPr>
          <w:rFonts w:hint="eastAsia" w:ascii="Times New Roman" w:hAnsi="Times New Roman" w:eastAsia="方正仿宋_GBK" w:cs="Times New Roman"/>
          <w:color w:val="auto"/>
          <w:kern w:val="0"/>
          <w:szCs w:val="32"/>
          <w:highlight w:val="none"/>
          <w:u w:val="none"/>
          <w:lang w:eastAsia="zh-CN"/>
        </w:rPr>
        <w:t>”</w:t>
      </w:r>
      <w:r>
        <w:rPr>
          <w:rFonts w:hint="default" w:ascii="Times New Roman" w:hAnsi="Times New Roman" w:eastAsia="方正仿宋_GBK" w:cs="Times New Roman"/>
          <w:color w:val="auto"/>
          <w:kern w:val="0"/>
          <w:szCs w:val="32"/>
          <w:highlight w:val="none"/>
          <w:u w:val="none"/>
        </w:rPr>
        <w:t>，一些长期积累的矛盾集中凸显，但高质量发展的基础是扎实的，随着成渝地区双城经济圈建设、西部陆海新通道、数字重庆、制造业高质量发展、民营经济高质量发展、科技创新、美丽重庆、平安重庆等战略部署深入推进，经济恢复回升动能正加快累积，发展势头将进一步向好。</w:t>
      </w:r>
      <w:r>
        <w:rPr>
          <w:rFonts w:hint="default" w:ascii="Times New Roman" w:hAnsi="Times New Roman" w:eastAsia="方正仿宋_GBK" w:cs="Times New Roman"/>
          <w:b/>
          <w:bCs/>
          <w:color w:val="auto"/>
          <w:kern w:val="0"/>
          <w:szCs w:val="32"/>
          <w:highlight w:val="none"/>
          <w:u w:val="none"/>
        </w:rPr>
        <w:t>从自身看，</w:t>
      </w:r>
      <w:r>
        <w:rPr>
          <w:rFonts w:hint="default" w:ascii="Times New Roman" w:hAnsi="Times New Roman" w:eastAsia="方正仿宋_GBK" w:cs="Times New Roman"/>
          <w:color w:val="auto"/>
          <w:kern w:val="0"/>
          <w:szCs w:val="32"/>
          <w:highlight w:val="none"/>
          <w:u w:val="none"/>
        </w:rPr>
        <w:t>我区发展面临诸多机遇：</w:t>
      </w:r>
      <w:r>
        <w:rPr>
          <w:rFonts w:hint="default" w:ascii="Times New Roman" w:hAnsi="Times New Roman" w:eastAsia="方正仿宋_GBK" w:cs="Times New Roman"/>
          <w:b/>
          <w:bCs/>
          <w:color w:val="auto"/>
          <w:kern w:val="0"/>
          <w:szCs w:val="32"/>
          <w:highlight w:val="none"/>
          <w:u w:val="none"/>
        </w:rPr>
        <w:t>一是</w:t>
      </w:r>
      <w:r>
        <w:rPr>
          <w:rFonts w:hint="default" w:ascii="Times New Roman" w:hAnsi="Times New Roman" w:eastAsia="方正仿宋_GBK" w:cs="Times New Roman"/>
          <w:color w:val="auto"/>
          <w:kern w:val="0"/>
          <w:szCs w:val="32"/>
          <w:highlight w:val="none"/>
          <w:u w:val="none"/>
        </w:rPr>
        <w:t>党的二十大对全面建设社会主义现代化国家作出战略部署，提出推动西部大开发形成新格局、长江经济带发展、成渝地区双城经济圈建设等紧密关系九龙坡的重大举措，将为我区经济发展持续注入强劲动能。</w:t>
      </w:r>
      <w:r>
        <w:rPr>
          <w:rFonts w:hint="default" w:ascii="Times New Roman" w:hAnsi="Times New Roman" w:eastAsia="方正仿宋_GBK" w:cs="Times New Roman"/>
          <w:b/>
          <w:bCs/>
          <w:color w:val="auto"/>
          <w:kern w:val="0"/>
          <w:szCs w:val="32"/>
          <w:highlight w:val="none"/>
          <w:u w:val="none"/>
        </w:rPr>
        <w:t>二是</w:t>
      </w:r>
      <w:r>
        <w:rPr>
          <w:rFonts w:hint="default" w:ascii="Times New Roman" w:hAnsi="Times New Roman" w:eastAsia="方正仿宋_GBK" w:cs="Times New Roman"/>
          <w:color w:val="auto"/>
          <w:kern w:val="0"/>
          <w:szCs w:val="32"/>
          <w:highlight w:val="none"/>
          <w:u w:val="none"/>
        </w:rPr>
        <w:t>中央对2024年经济工作作出系列安排部署，我区经济恢复面临新的政策机遇。中央经济工作会议提出加强财政、货币、就业、产业、区域、科技、环保等政策协调配合。2024年全国、全市将紧密推出更多新政策新举措，这些政策将为我们推动经济运行整体好转提供重大支撑。</w:t>
      </w:r>
      <w:r>
        <w:rPr>
          <w:rFonts w:hint="default" w:ascii="Times New Roman" w:hAnsi="Times New Roman" w:eastAsia="方正仿宋_GBK" w:cs="Times New Roman"/>
          <w:b/>
          <w:bCs/>
          <w:color w:val="auto"/>
          <w:kern w:val="0"/>
          <w:szCs w:val="32"/>
          <w:highlight w:val="none"/>
          <w:u w:val="none"/>
        </w:rPr>
        <w:t>三是</w:t>
      </w:r>
      <w:r>
        <w:rPr>
          <w:rFonts w:hint="default" w:ascii="Times New Roman" w:hAnsi="Times New Roman" w:eastAsia="方正仿宋_GBK" w:cs="Times New Roman"/>
          <w:color w:val="auto"/>
          <w:kern w:val="0"/>
          <w:szCs w:val="32"/>
          <w:highlight w:val="none"/>
          <w:u w:val="none"/>
        </w:rPr>
        <w:t>我区拥有近两千亿经济体量，拥有全市最多的市场主体和高新主体，</w:t>
      </w:r>
      <w:r>
        <w:rPr>
          <w:rFonts w:hint="default" w:ascii="Times New Roman" w:hAnsi="Times New Roman" w:eastAsia="方正仿宋_GBK" w:cs="Times New Roman"/>
          <w:color w:val="auto"/>
          <w:szCs w:val="32"/>
          <w:highlight w:val="none"/>
          <w:u w:val="none"/>
        </w:rPr>
        <w:t>西部（重庆）科学城倾力打造，九龙美术半岛、</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西部氢谷</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提速建设，</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四轮驱动</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成效显现，</w:t>
      </w:r>
      <w:r>
        <w:rPr>
          <w:rFonts w:hint="default" w:ascii="Times New Roman" w:hAnsi="Times New Roman" w:eastAsia="方正仿宋_GBK" w:cs="Times New Roman"/>
          <w:color w:val="auto"/>
          <w:kern w:val="0"/>
          <w:szCs w:val="32"/>
          <w:highlight w:val="none"/>
          <w:u w:val="none"/>
        </w:rPr>
        <w:t>经济持续增长有利因素不断积累，我区高质量发展面临更大的市场机遇。我们必须增强忧患意识，</w:t>
      </w:r>
      <w:r>
        <w:rPr>
          <w:rFonts w:hint="default" w:ascii="Times New Roman" w:hAnsi="Times New Roman" w:eastAsia="方正仿宋_GBK" w:cs="Times New Roman"/>
          <w:color w:val="auto"/>
          <w:szCs w:val="32"/>
          <w:highlight w:val="none"/>
          <w:u w:val="none"/>
        </w:rPr>
        <w:t>坚持稳中求进、以进促稳、先立后破，全力落实</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五个必须</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，以敢闯敢拼提升好九龙坡的大区地位，</w:t>
      </w:r>
      <w:r>
        <w:rPr>
          <w:rFonts w:hint="default" w:ascii="Times New Roman" w:hAnsi="Times New Roman" w:eastAsia="方正仿宋_GBK" w:cs="Times New Roman"/>
          <w:color w:val="auto"/>
          <w:spacing w:val="0"/>
          <w:szCs w:val="32"/>
          <w:highlight w:val="none"/>
          <w:u w:val="none"/>
        </w:rPr>
        <w:t>在新时代新征程新重庆建设中开创九龙坡发展新境界。</w:t>
      </w:r>
    </w:p>
    <w:p w14:paraId="4B71866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（二）</w:t>
      </w:r>
      <w:r>
        <w:rPr>
          <w:rFonts w:hint="default" w:ascii="Times New Roman" w:hAnsi="Times New Roman" w:eastAsia="方正楷体_GBK" w:cs="Times New Roman"/>
          <w:color w:val="auto"/>
          <w:sz w:val="32"/>
          <w:szCs w:val="32"/>
          <w:highlight w:val="none"/>
          <w:u w:val="none"/>
          <w:lang w:eastAsia="zh-CN"/>
        </w:rPr>
        <w:t>经济和社会</w:t>
      </w:r>
      <w:r>
        <w:rPr>
          <w:rFonts w:hint="default" w:ascii="Times New Roman" w:hAnsi="Times New Roman" w:eastAsia="方正楷体_GBK" w:cs="Times New Roman"/>
          <w:color w:val="auto"/>
          <w:sz w:val="32"/>
          <w:szCs w:val="32"/>
          <w:highlight w:val="none"/>
          <w:u w:val="none"/>
        </w:rPr>
        <w:t>发展</w:t>
      </w:r>
      <w:r>
        <w:rPr>
          <w:rFonts w:hint="default" w:ascii="Times New Roman" w:hAnsi="Times New Roman" w:eastAsia="方正楷体_GBK" w:cs="Times New Roman"/>
          <w:color w:val="auto"/>
          <w:sz w:val="32"/>
          <w:szCs w:val="32"/>
          <w:highlight w:val="none"/>
          <w:u w:val="none"/>
          <w:lang w:eastAsia="zh-CN"/>
        </w:rPr>
        <w:t>主要</w:t>
      </w:r>
      <w:r>
        <w:rPr>
          <w:rFonts w:hint="default" w:ascii="Times New Roman" w:hAnsi="Times New Roman" w:eastAsia="方正楷体_GBK" w:cs="Times New Roman"/>
          <w:color w:val="auto"/>
          <w:sz w:val="32"/>
          <w:szCs w:val="32"/>
          <w:highlight w:val="none"/>
          <w:u w:val="none"/>
        </w:rPr>
        <w:t>目标</w:t>
      </w:r>
    </w:p>
    <w:p w14:paraId="2F086CD8">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仿宋_GBK" w:cs="Times New Roman"/>
          <w:color w:val="auto"/>
          <w:sz w:val="32"/>
          <w:szCs w:val="32"/>
          <w:highlight w:val="none"/>
          <w:u w:val="none"/>
        </w:rPr>
        <w:t>综合考虑中央、市委经济工作会议总体要求，2024年设置国民经济和社会发展指标14项，与2023年设置保持一致，具体涵盖发展综合质量效益等方面，充分体现高质量发展的要求。参考全市指标设置，将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新登记市场主体总量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调整为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新设经营主体总量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全社会研发投入增速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调整为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全社会研发投入强度</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（见表</w:t>
      </w:r>
      <w:r>
        <w:rPr>
          <w:rFonts w:hint="default" w:ascii="Times New Roman" w:hAnsi="Times New Roman" w:eastAsia="方正仿宋_GBK" w:cs="Times New Roman"/>
          <w:color w:val="auto"/>
          <w:sz w:val="32"/>
          <w:szCs w:val="32"/>
          <w:highlight w:val="none"/>
          <w:u w:val="none"/>
          <w:lang w:val="en-US" w:eastAsia="zh-CN"/>
        </w:rPr>
        <w:t>4</w:t>
      </w:r>
      <w:r>
        <w:rPr>
          <w:rFonts w:hint="default" w:ascii="Times New Roman" w:hAnsi="Times New Roman" w:eastAsia="方正仿宋_GBK" w:cs="Times New Roman"/>
          <w:color w:val="auto"/>
          <w:sz w:val="32"/>
          <w:szCs w:val="32"/>
          <w:highlight w:val="none"/>
          <w:u w:val="none"/>
        </w:rPr>
        <w:t>）。</w:t>
      </w:r>
    </w:p>
    <w:p w14:paraId="2C7D2D29">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把2024年地区生产总值增长目标定为6%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，主要基于以下几点原因：</w:t>
      </w:r>
      <w:r>
        <w:rPr>
          <w:rFonts w:hint="default" w:ascii="Times New Roman" w:hAnsi="Times New Roman" w:eastAsia="方正仿宋_GBK" w:cs="Times New Roman"/>
          <w:b/>
          <w:bCs/>
          <w:color w:val="auto"/>
          <w:sz w:val="32"/>
          <w:szCs w:val="32"/>
          <w:highlight w:val="none"/>
          <w:u w:val="none"/>
        </w:rPr>
        <w:t>一是体现稳进增效的工作导向。</w:t>
      </w:r>
      <w:r>
        <w:rPr>
          <w:rFonts w:hint="default" w:ascii="Times New Roman" w:hAnsi="Times New Roman" w:eastAsia="方正仿宋_GBK" w:cs="Times New Roman"/>
          <w:color w:val="auto"/>
          <w:sz w:val="32"/>
          <w:szCs w:val="32"/>
          <w:highlight w:val="none"/>
          <w:u w:val="none"/>
        </w:rPr>
        <w:t>将增长目标设定为6%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，考虑了全区经济发展的基础、优势、长项和面临的困难、问题、挑战，既体现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稳</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的要求、又展现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的作为，既是确保经济实现质的有效提升和量的合理增长的内在要求，也是勇于展现九龙坡大区担当作为的具体体现。</w:t>
      </w:r>
      <w:r>
        <w:rPr>
          <w:rFonts w:hint="default" w:ascii="Times New Roman" w:hAnsi="Times New Roman" w:eastAsia="方正仿宋_GBK" w:cs="Times New Roman"/>
          <w:b/>
          <w:bCs/>
          <w:color w:val="auto"/>
          <w:sz w:val="32"/>
          <w:szCs w:val="32"/>
          <w:highlight w:val="none"/>
          <w:u w:val="none"/>
        </w:rPr>
        <w:t>二是体现以高质量发展为主题。</w:t>
      </w:r>
      <w:r>
        <w:rPr>
          <w:rFonts w:hint="default" w:ascii="Times New Roman" w:hAnsi="Times New Roman" w:eastAsia="方正仿宋_GBK" w:cs="Times New Roman"/>
          <w:color w:val="auto"/>
          <w:sz w:val="32"/>
          <w:szCs w:val="32"/>
          <w:highlight w:val="none"/>
          <w:u w:val="none"/>
        </w:rPr>
        <w:t>2023年，区委围绕在新时代新征程新重庆建设中开创九龙坡发展新境界要求，作出了一系列事关全局的重大安排，为全区经济发展积蓄了强大势能；提出6%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的增长目标，充分考虑了预期变量，目的就是引导各方面把精力集中到经济结构调整、推动高质量发展上来。</w:t>
      </w:r>
      <w:r>
        <w:rPr>
          <w:rFonts w:hint="default" w:ascii="Times New Roman" w:hAnsi="Times New Roman" w:eastAsia="方正仿宋_GBK" w:cs="Times New Roman"/>
          <w:b/>
          <w:bCs/>
          <w:color w:val="auto"/>
          <w:sz w:val="32"/>
          <w:szCs w:val="32"/>
          <w:highlight w:val="none"/>
          <w:u w:val="none"/>
        </w:rPr>
        <w:t>三是有利于提振市场信心。</w:t>
      </w:r>
      <w:r>
        <w:rPr>
          <w:rFonts w:hint="default" w:ascii="Times New Roman" w:hAnsi="Times New Roman" w:eastAsia="方正仿宋_GBK" w:cs="Times New Roman"/>
          <w:color w:val="auto"/>
          <w:sz w:val="32"/>
          <w:szCs w:val="32"/>
          <w:highlight w:val="none"/>
          <w:u w:val="none"/>
        </w:rPr>
        <w:t>提出6%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的目标，向全社会传递出更加积极的信号，有利于更好凝聚起全区上下团结奋斗的磅礴伟力。也要看到，实现6%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经济增长需要更大力度改革开放创新，需要付出艰苦努力。我们要保持定力、增强信心，聚焦经济建设这一中心工作和高质量发展这一首要任务，形成心往一处想、劲往一处使的良好局面，千方百计实现既定预期目标。</w:t>
      </w:r>
    </w:p>
    <w:p w14:paraId="1501F5BD">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0" w:firstLineChars="0"/>
        <w:jc w:val="center"/>
        <w:textAlignment w:val="auto"/>
        <w:rPr>
          <w:rFonts w:hint="default" w:ascii="Times New Roman" w:hAnsi="Times New Roman" w:cs="Times New Roman"/>
          <w:color w:val="auto"/>
          <w:highlight w:val="none"/>
          <w:u w:val="none"/>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4</w:t>
      </w:r>
      <w:r>
        <w:rPr>
          <w:rFonts w:hint="default" w:ascii="Times New Roman" w:hAnsi="Times New Roman" w:eastAsia="方正楷体_GBK" w:cs="Times New Roman"/>
          <w:color w:val="auto"/>
          <w:sz w:val="30"/>
          <w:szCs w:val="30"/>
          <w:highlight w:val="none"/>
          <w:u w:val="none"/>
        </w:rPr>
        <w:t>：2024年九龙坡区国民经济和社会发展主要指标预期目标</w:t>
      </w:r>
    </w:p>
    <w:tbl>
      <w:tblPr>
        <w:tblStyle w:val="18"/>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5047"/>
        <w:gridCol w:w="2653"/>
      </w:tblGrid>
      <w:tr w14:paraId="1A43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1640" w:type="dxa"/>
            <w:noWrap w:val="0"/>
            <w:vAlign w:val="center"/>
          </w:tcPr>
          <w:p w14:paraId="7CEF3AB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序号</w:t>
            </w:r>
          </w:p>
        </w:tc>
        <w:tc>
          <w:tcPr>
            <w:tcW w:w="5047" w:type="dxa"/>
            <w:noWrap w:val="0"/>
            <w:vAlign w:val="center"/>
          </w:tcPr>
          <w:p w14:paraId="7F5B756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指 标 名 称</w:t>
            </w:r>
          </w:p>
        </w:tc>
        <w:tc>
          <w:tcPr>
            <w:tcW w:w="2653" w:type="dxa"/>
            <w:noWrap w:val="0"/>
            <w:vAlign w:val="center"/>
          </w:tcPr>
          <w:p w14:paraId="091254E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2024年预期目标</w:t>
            </w:r>
          </w:p>
        </w:tc>
      </w:tr>
      <w:tr w14:paraId="2BFB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1B8ECF5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w:t>
            </w:r>
          </w:p>
        </w:tc>
        <w:tc>
          <w:tcPr>
            <w:tcW w:w="5047" w:type="dxa"/>
            <w:noWrap w:val="0"/>
            <w:vAlign w:val="center"/>
          </w:tcPr>
          <w:p w14:paraId="5810B3D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地区生产总值增速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2A2EF8B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lang w:eastAsia="zh-CN"/>
              </w:rPr>
            </w:pPr>
            <w:r>
              <w:rPr>
                <w:rFonts w:hint="default" w:ascii="Times New Roman" w:hAnsi="Times New Roman" w:eastAsia="方正仿宋_GBK" w:cs="Times New Roman"/>
                <w:color w:val="auto"/>
                <w:sz w:val="24"/>
                <w:highlight w:val="none"/>
                <w:u w:val="none"/>
              </w:rPr>
              <w:t>6左右</w:t>
            </w:r>
          </w:p>
        </w:tc>
      </w:tr>
      <w:tr w14:paraId="3516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477EC67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序号</w:t>
            </w:r>
          </w:p>
        </w:tc>
        <w:tc>
          <w:tcPr>
            <w:tcW w:w="5047" w:type="dxa"/>
            <w:noWrap w:val="0"/>
            <w:vAlign w:val="center"/>
          </w:tcPr>
          <w:p w14:paraId="269C4A6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指 标 名 称</w:t>
            </w:r>
          </w:p>
        </w:tc>
        <w:tc>
          <w:tcPr>
            <w:tcW w:w="2653" w:type="dxa"/>
            <w:noWrap w:val="0"/>
            <w:vAlign w:val="center"/>
          </w:tcPr>
          <w:p w14:paraId="38B70A8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2024年预期目标</w:t>
            </w:r>
          </w:p>
        </w:tc>
      </w:tr>
      <w:tr w14:paraId="07A6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0C72FBA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2</w:t>
            </w:r>
          </w:p>
        </w:tc>
        <w:tc>
          <w:tcPr>
            <w:tcW w:w="5047" w:type="dxa"/>
            <w:noWrap w:val="0"/>
            <w:vAlign w:val="center"/>
          </w:tcPr>
          <w:p w14:paraId="2987FF0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规上工业增加值增速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5EB0E79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r>
      <w:tr w14:paraId="736E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43B59E6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w:t>
            </w:r>
          </w:p>
        </w:tc>
        <w:tc>
          <w:tcPr>
            <w:tcW w:w="5047" w:type="dxa"/>
            <w:noWrap w:val="0"/>
            <w:vAlign w:val="center"/>
          </w:tcPr>
          <w:p w14:paraId="50C787D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固定资产投资增速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005A45B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r>
      <w:tr w14:paraId="4A3D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582E369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4</w:t>
            </w:r>
          </w:p>
        </w:tc>
        <w:tc>
          <w:tcPr>
            <w:tcW w:w="5047" w:type="dxa"/>
            <w:noWrap w:val="0"/>
            <w:vAlign w:val="center"/>
          </w:tcPr>
          <w:p w14:paraId="684B9A7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社会消费品零售总额增速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36597E2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7.5</w:t>
            </w:r>
          </w:p>
        </w:tc>
      </w:tr>
      <w:tr w14:paraId="0D20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2DA00B2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5</w:t>
            </w:r>
          </w:p>
        </w:tc>
        <w:tc>
          <w:tcPr>
            <w:tcW w:w="5047" w:type="dxa"/>
            <w:noWrap w:val="0"/>
            <w:vAlign w:val="center"/>
          </w:tcPr>
          <w:p w14:paraId="56F831E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一般公共预算收入增速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76756AE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w:t>
            </w:r>
          </w:p>
        </w:tc>
      </w:tr>
      <w:tr w14:paraId="7CC4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7B07847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6</w:t>
            </w:r>
          </w:p>
        </w:tc>
        <w:tc>
          <w:tcPr>
            <w:tcW w:w="5047" w:type="dxa"/>
            <w:noWrap w:val="0"/>
            <w:vAlign w:val="center"/>
          </w:tcPr>
          <w:p w14:paraId="75C5FF3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数字经济核心产业增加值增速（%）</w:t>
            </w:r>
          </w:p>
        </w:tc>
        <w:tc>
          <w:tcPr>
            <w:tcW w:w="2653" w:type="dxa"/>
            <w:noWrap w:val="0"/>
            <w:vAlign w:val="center"/>
          </w:tcPr>
          <w:p w14:paraId="73B0A4B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6以上</w:t>
            </w:r>
          </w:p>
        </w:tc>
      </w:tr>
      <w:tr w14:paraId="73A8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56720DB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7</w:t>
            </w:r>
          </w:p>
        </w:tc>
        <w:tc>
          <w:tcPr>
            <w:tcW w:w="5047" w:type="dxa"/>
            <w:noWrap w:val="0"/>
            <w:vAlign w:val="center"/>
          </w:tcPr>
          <w:p w14:paraId="23AFD6F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新设经营主体总量</w:t>
            </w:r>
            <w:r>
              <w:rPr>
                <w:rFonts w:hint="default" w:ascii="Times New Roman" w:hAnsi="Times New Roman" w:eastAsia="方正仿宋_GBK" w:cs="Times New Roman"/>
                <w:bCs/>
                <w:color w:val="auto"/>
                <w:kern w:val="0"/>
                <w:sz w:val="24"/>
                <w:highlight w:val="none"/>
                <w:u w:val="none"/>
              </w:rPr>
              <w:t>（万户）</w:t>
            </w:r>
          </w:p>
        </w:tc>
        <w:tc>
          <w:tcPr>
            <w:tcW w:w="2653" w:type="dxa"/>
            <w:noWrap w:val="0"/>
            <w:vAlign w:val="center"/>
          </w:tcPr>
          <w:p w14:paraId="3630C74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3.3</w:t>
            </w:r>
          </w:p>
        </w:tc>
      </w:tr>
      <w:tr w14:paraId="271D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4C4DCB7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8</w:t>
            </w:r>
          </w:p>
        </w:tc>
        <w:tc>
          <w:tcPr>
            <w:tcW w:w="5047" w:type="dxa"/>
            <w:noWrap w:val="0"/>
            <w:vAlign w:val="center"/>
          </w:tcPr>
          <w:p w14:paraId="3CCE81D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lang w:eastAsia="zh-CN"/>
              </w:rPr>
              <w:t>外贸</w:t>
            </w:r>
            <w:r>
              <w:rPr>
                <w:rFonts w:hint="default" w:ascii="Times New Roman" w:hAnsi="Times New Roman" w:eastAsia="方正仿宋_GBK" w:cs="Times New Roman"/>
                <w:bCs/>
                <w:color w:val="auto"/>
                <w:kern w:val="0"/>
                <w:sz w:val="24"/>
                <w:highlight w:val="none"/>
                <w:u w:val="none"/>
              </w:rPr>
              <w:t>进出口总额（亿元）</w:t>
            </w:r>
          </w:p>
        </w:tc>
        <w:tc>
          <w:tcPr>
            <w:tcW w:w="2653" w:type="dxa"/>
            <w:noWrap w:val="0"/>
            <w:vAlign w:val="center"/>
          </w:tcPr>
          <w:p w14:paraId="0DD8FF3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17</w:t>
            </w:r>
            <w:r>
              <w:rPr>
                <w:rFonts w:hint="default" w:ascii="Times New Roman" w:hAnsi="Times New Roman" w:eastAsia="方正仿宋_GBK" w:cs="Times New Roman"/>
                <w:bCs/>
                <w:color w:val="auto"/>
                <w:kern w:val="0"/>
                <w:sz w:val="24"/>
                <w:highlight w:val="none"/>
                <w:u w:val="none"/>
                <w:lang w:val="en-US" w:eastAsia="zh-CN"/>
              </w:rPr>
              <w:t>5</w:t>
            </w:r>
            <w:r>
              <w:rPr>
                <w:rFonts w:hint="default" w:ascii="Times New Roman" w:hAnsi="Times New Roman" w:eastAsia="方正仿宋_GBK" w:cs="Times New Roman"/>
                <w:bCs/>
                <w:color w:val="auto"/>
                <w:kern w:val="0"/>
                <w:sz w:val="24"/>
                <w:highlight w:val="none"/>
                <w:u w:val="none"/>
              </w:rPr>
              <w:t>▲</w:t>
            </w:r>
          </w:p>
        </w:tc>
      </w:tr>
      <w:tr w14:paraId="407B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blHeader/>
          <w:jc w:val="center"/>
        </w:trPr>
        <w:tc>
          <w:tcPr>
            <w:tcW w:w="1640" w:type="dxa"/>
            <w:noWrap w:val="0"/>
            <w:vAlign w:val="center"/>
          </w:tcPr>
          <w:p w14:paraId="42F2B82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9</w:t>
            </w:r>
          </w:p>
        </w:tc>
        <w:tc>
          <w:tcPr>
            <w:tcW w:w="5047" w:type="dxa"/>
            <w:noWrap w:val="0"/>
            <w:vAlign w:val="center"/>
          </w:tcPr>
          <w:p w14:paraId="6D71AC6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eastAsia" w:ascii="Times New Roman" w:hAnsi="Times New Roman" w:eastAsia="方正仿宋_GBK" w:cs="Times New Roman"/>
                <w:bCs/>
                <w:color w:val="auto"/>
                <w:kern w:val="0"/>
                <w:sz w:val="24"/>
                <w:highlight w:val="none"/>
                <w:u w:val="none"/>
                <w:lang w:eastAsia="zh-CN"/>
              </w:rPr>
              <w:t>实际使用外资</w:t>
            </w:r>
            <w:r>
              <w:rPr>
                <w:rFonts w:hint="default" w:ascii="Times New Roman" w:hAnsi="Times New Roman" w:eastAsia="方正仿宋_GBK" w:cs="Times New Roman"/>
                <w:bCs/>
                <w:color w:val="auto"/>
                <w:kern w:val="0"/>
                <w:sz w:val="24"/>
                <w:highlight w:val="none"/>
                <w:u w:val="none"/>
              </w:rPr>
              <w:t>总额（亿美元）</w:t>
            </w:r>
          </w:p>
        </w:tc>
        <w:tc>
          <w:tcPr>
            <w:tcW w:w="2653" w:type="dxa"/>
            <w:noWrap w:val="0"/>
            <w:vAlign w:val="center"/>
          </w:tcPr>
          <w:p w14:paraId="2875F9E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0.3▲</w:t>
            </w:r>
          </w:p>
        </w:tc>
      </w:tr>
      <w:tr w14:paraId="71C6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155D7A5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10</w:t>
            </w:r>
          </w:p>
        </w:tc>
        <w:tc>
          <w:tcPr>
            <w:tcW w:w="5047" w:type="dxa"/>
            <w:noWrap w:val="0"/>
            <w:vAlign w:val="center"/>
          </w:tcPr>
          <w:p w14:paraId="365A8E8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全社会研发投入强度（</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4A34C50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2.9以上</w:t>
            </w:r>
          </w:p>
        </w:tc>
      </w:tr>
      <w:tr w14:paraId="543F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7C6C569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11</w:t>
            </w:r>
          </w:p>
        </w:tc>
        <w:tc>
          <w:tcPr>
            <w:tcW w:w="5047" w:type="dxa"/>
            <w:noWrap w:val="0"/>
            <w:vAlign w:val="center"/>
          </w:tcPr>
          <w:p w14:paraId="2BC4E38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全体居民人均可支配收入增速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6483CF8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6以上</w:t>
            </w:r>
          </w:p>
        </w:tc>
      </w:tr>
      <w:tr w14:paraId="222F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2E93262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12</w:t>
            </w:r>
          </w:p>
        </w:tc>
        <w:tc>
          <w:tcPr>
            <w:tcW w:w="5047" w:type="dxa"/>
            <w:noWrap w:val="0"/>
            <w:vAlign w:val="center"/>
          </w:tcPr>
          <w:p w14:paraId="4D2AF89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空气质量优良天数（天）</w:t>
            </w:r>
            <w:r>
              <w:rPr>
                <w:rFonts w:hint="default" w:ascii="Times New Roman" w:hAnsi="Times New Roman" w:eastAsia="方正仿宋_GBK" w:cs="Times New Roman"/>
                <w:color w:val="auto"/>
                <w:kern w:val="0"/>
                <w:sz w:val="24"/>
                <w:highlight w:val="none"/>
                <w:u w:val="none"/>
              </w:rPr>
              <w:t>*</w:t>
            </w:r>
          </w:p>
        </w:tc>
        <w:tc>
          <w:tcPr>
            <w:tcW w:w="2653" w:type="dxa"/>
            <w:noWrap w:val="0"/>
            <w:vAlign w:val="center"/>
          </w:tcPr>
          <w:p w14:paraId="0A592D1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318▲</w:t>
            </w:r>
          </w:p>
        </w:tc>
      </w:tr>
      <w:tr w14:paraId="2D44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0D105A3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13</w:t>
            </w:r>
          </w:p>
        </w:tc>
        <w:tc>
          <w:tcPr>
            <w:tcW w:w="5047" w:type="dxa"/>
            <w:noWrap w:val="0"/>
            <w:vAlign w:val="center"/>
          </w:tcPr>
          <w:p w14:paraId="735AA85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城镇新增就业人数（万人）</w:t>
            </w:r>
          </w:p>
        </w:tc>
        <w:tc>
          <w:tcPr>
            <w:tcW w:w="2653" w:type="dxa"/>
            <w:noWrap w:val="0"/>
            <w:vAlign w:val="center"/>
          </w:tcPr>
          <w:p w14:paraId="76A198C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3.3▲</w:t>
            </w:r>
          </w:p>
        </w:tc>
      </w:tr>
      <w:tr w14:paraId="2AEC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1640" w:type="dxa"/>
            <w:noWrap w:val="0"/>
            <w:vAlign w:val="center"/>
          </w:tcPr>
          <w:p w14:paraId="41B01C3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14</w:t>
            </w:r>
          </w:p>
        </w:tc>
        <w:tc>
          <w:tcPr>
            <w:tcW w:w="5047" w:type="dxa"/>
            <w:noWrap w:val="0"/>
            <w:vAlign w:val="center"/>
          </w:tcPr>
          <w:p w14:paraId="5DEC7CD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单位地区生产总值能源消耗降低（%）</w:t>
            </w:r>
            <w:r>
              <w:rPr>
                <w:rFonts w:hint="default" w:ascii="Times New Roman" w:hAnsi="Times New Roman" w:eastAsia="方正仿宋_GBK" w:cs="Times New Roman"/>
                <w:color w:val="auto"/>
                <w:kern w:val="0"/>
                <w:sz w:val="24"/>
                <w:highlight w:val="none"/>
                <w:u w:val="none"/>
              </w:rPr>
              <w:t>*</w:t>
            </w:r>
          </w:p>
        </w:tc>
        <w:tc>
          <w:tcPr>
            <w:tcW w:w="2653" w:type="dxa"/>
            <w:noWrap w:val="0"/>
            <w:vAlign w:val="center"/>
          </w:tcPr>
          <w:p w14:paraId="7382A75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w:t>
            </w:r>
          </w:p>
        </w:tc>
      </w:tr>
    </w:tbl>
    <w:p w14:paraId="23FBE9B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480" w:firstLineChars="20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color w:val="auto"/>
          <w:kern w:val="0"/>
          <w:sz w:val="24"/>
          <w:highlight w:val="none"/>
          <w:u w:val="none"/>
        </w:rPr>
        <w:t>注：1.带*为约束性指标，其他为预期性指标。</w:t>
      </w:r>
    </w:p>
    <w:p w14:paraId="0DA6E93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960" w:firstLineChars="40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color w:val="auto"/>
          <w:kern w:val="0"/>
          <w:sz w:val="24"/>
          <w:highlight w:val="none"/>
          <w:u w:val="none"/>
        </w:rPr>
        <w:t>2.带▲最终以市级下达目标为准。</w:t>
      </w:r>
    </w:p>
    <w:p w14:paraId="64C40D9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（三）项目安排</w:t>
      </w:r>
    </w:p>
    <w:p w14:paraId="77388A97">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7"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仿宋_GBK" w:cs="Times New Roman"/>
          <w:b/>
          <w:bCs/>
          <w:color w:val="auto"/>
          <w:spacing w:val="-4"/>
          <w:sz w:val="32"/>
          <w:szCs w:val="32"/>
          <w:highlight w:val="none"/>
          <w:u w:val="none"/>
          <w:lang w:val="en-US" w:eastAsia="zh-CN"/>
        </w:rPr>
        <w:t>1.计划建设项目。</w:t>
      </w:r>
      <w:r>
        <w:rPr>
          <w:rFonts w:hint="default" w:ascii="Times New Roman" w:hAnsi="Times New Roman" w:eastAsia="方正仿宋_GBK" w:cs="Times New Roman"/>
          <w:color w:val="auto"/>
          <w:spacing w:val="-4"/>
          <w:sz w:val="32"/>
          <w:szCs w:val="32"/>
          <w:highlight w:val="none"/>
          <w:u w:val="none"/>
        </w:rPr>
        <w:t>2024年计划建设项目共494个，总投资3519.1亿元，年度投资计划638亿元，年度投资较2023年增加</w:t>
      </w:r>
      <w:r>
        <w:rPr>
          <w:rFonts w:hint="default" w:ascii="Times New Roman" w:hAnsi="Times New Roman" w:eastAsia="方正仿宋_GBK" w:cs="Times New Roman"/>
          <w:color w:val="auto"/>
          <w:spacing w:val="-4"/>
          <w:sz w:val="32"/>
          <w:szCs w:val="32"/>
          <w:highlight w:val="none"/>
          <w:u w:val="none"/>
          <w:lang w:val="en-US" w:eastAsia="zh-CN"/>
        </w:rPr>
        <w:t>13.3</w:t>
      </w:r>
      <w:r>
        <w:rPr>
          <w:rFonts w:hint="default" w:ascii="Times New Roman" w:hAnsi="Times New Roman" w:eastAsia="方正仿宋_GBK" w:cs="Times New Roman"/>
          <w:color w:val="auto"/>
          <w:spacing w:val="-4"/>
          <w:sz w:val="32"/>
          <w:szCs w:val="32"/>
          <w:highlight w:val="none"/>
          <w:u w:val="none"/>
        </w:rPr>
        <w:t>亿元。其中，政府主导类项目297个，年度投资计划238.5亿元，较2023年增加21.4亿元（主要是征收拆迁项目在2024年的建设需求较大，增加年度投资需求约36.7亿元），占比37.4%，较2023年增加2.6个百分点，主要涉及基础设施、征收拆迁等方面。政府和社会合作类项目2个</w:t>
      </w:r>
      <w:r>
        <w:rPr>
          <w:rFonts w:hint="default" w:ascii="Times New Roman" w:hAnsi="Times New Roman" w:eastAsia="方正仿宋_GBK" w:cs="Times New Roman"/>
          <w:color w:val="auto"/>
          <w:spacing w:val="-4"/>
          <w:sz w:val="32"/>
          <w:szCs w:val="32"/>
          <w:highlight w:val="none"/>
          <w:u w:val="none"/>
          <w:lang w:eastAsia="zh-CN"/>
        </w:rPr>
        <w:t>（均为续建项目）</w:t>
      </w:r>
      <w:r>
        <w:rPr>
          <w:rFonts w:hint="default" w:ascii="Times New Roman" w:hAnsi="Times New Roman" w:eastAsia="方正仿宋_GBK" w:cs="Times New Roman"/>
          <w:color w:val="auto"/>
          <w:spacing w:val="-4"/>
          <w:sz w:val="32"/>
          <w:szCs w:val="32"/>
          <w:highlight w:val="none"/>
          <w:u w:val="none"/>
        </w:rPr>
        <w:t>，年度投资计划10.7亿元，较2023年减少28.</w:t>
      </w:r>
      <w:r>
        <w:rPr>
          <w:rFonts w:hint="default" w:ascii="Times New Roman" w:hAnsi="Times New Roman" w:eastAsia="方正仿宋_GBK" w:cs="Times New Roman"/>
          <w:color w:val="auto"/>
          <w:spacing w:val="-4"/>
          <w:sz w:val="32"/>
          <w:szCs w:val="32"/>
          <w:highlight w:val="none"/>
          <w:u w:val="none"/>
          <w:lang w:val="en-US" w:eastAsia="zh-CN"/>
        </w:rPr>
        <w:t>5</w:t>
      </w:r>
      <w:r>
        <w:rPr>
          <w:rFonts w:hint="default" w:ascii="Times New Roman" w:hAnsi="Times New Roman" w:eastAsia="方正仿宋_GBK" w:cs="Times New Roman"/>
          <w:color w:val="auto"/>
          <w:spacing w:val="-4"/>
          <w:sz w:val="32"/>
          <w:szCs w:val="32"/>
          <w:highlight w:val="none"/>
          <w:u w:val="none"/>
        </w:rPr>
        <w:t>亿元，占比1.7%，较2023年减少4.6个百分点，主要涉及基础设施建设、社会民生等方面。社会主导类项目195个，年度投资计划388.7亿元，较2023年增加20.3亿元，占比60.9%，较2023年增加1.</w:t>
      </w:r>
      <w:r>
        <w:rPr>
          <w:rFonts w:hint="default" w:ascii="Times New Roman" w:hAnsi="Times New Roman" w:eastAsia="方正仿宋_GBK" w:cs="Times New Roman"/>
          <w:color w:val="auto"/>
          <w:spacing w:val="-4"/>
          <w:sz w:val="32"/>
          <w:szCs w:val="32"/>
          <w:highlight w:val="none"/>
          <w:u w:val="none"/>
          <w:lang w:val="en-US" w:eastAsia="zh-CN"/>
        </w:rPr>
        <w:t>9</w:t>
      </w:r>
      <w:r>
        <w:rPr>
          <w:rFonts w:hint="default" w:ascii="Times New Roman" w:hAnsi="Times New Roman" w:eastAsia="方正仿宋_GBK" w:cs="Times New Roman"/>
          <w:color w:val="auto"/>
          <w:spacing w:val="-4"/>
          <w:sz w:val="32"/>
          <w:szCs w:val="32"/>
          <w:highlight w:val="none"/>
          <w:u w:val="none"/>
        </w:rPr>
        <w:t>个百分点，主要涉及产业、房地产等方面。另有储备项目72个。政府主导类项目中，区级财力（包括区、镇财政及各融资平台公司）年度投资计划151.8亿元，占计划项目投资比重为23.8%，较2023年减少3.4百分点</w:t>
      </w:r>
      <w:r>
        <w:rPr>
          <w:rFonts w:hint="default" w:ascii="Times New Roman" w:hAnsi="Times New Roman" w:eastAsia="方正仿宋_GBK" w:cs="Times New Roman"/>
          <w:color w:val="auto"/>
          <w:spacing w:val="-4"/>
          <w:sz w:val="32"/>
          <w:szCs w:val="32"/>
          <w:highlight w:val="none"/>
          <w:u w:val="none"/>
          <w:lang w:eastAsia="zh-CN"/>
        </w:rPr>
        <w:t>（见表</w:t>
      </w:r>
      <w:r>
        <w:rPr>
          <w:rFonts w:hint="default" w:ascii="Times New Roman" w:hAnsi="Times New Roman" w:eastAsia="方正仿宋_GBK" w:cs="Times New Roman"/>
          <w:color w:val="auto"/>
          <w:spacing w:val="-4"/>
          <w:sz w:val="32"/>
          <w:szCs w:val="32"/>
          <w:highlight w:val="none"/>
          <w:u w:val="none"/>
          <w:lang w:val="en-US" w:eastAsia="zh-CN"/>
        </w:rPr>
        <w:t>5</w:t>
      </w:r>
      <w:r>
        <w:rPr>
          <w:rFonts w:hint="default" w:ascii="Times New Roman" w:hAnsi="Times New Roman" w:eastAsia="方正仿宋_GBK" w:cs="Times New Roman"/>
          <w:color w:val="auto"/>
          <w:spacing w:val="-4"/>
          <w:sz w:val="32"/>
          <w:szCs w:val="32"/>
          <w:highlight w:val="none"/>
          <w:u w:val="none"/>
          <w:lang w:eastAsia="zh-CN"/>
        </w:rPr>
        <w:t>）</w:t>
      </w:r>
      <w:r>
        <w:rPr>
          <w:rFonts w:hint="default" w:ascii="Times New Roman" w:hAnsi="Times New Roman" w:eastAsia="方正仿宋_GBK" w:cs="Times New Roman"/>
          <w:color w:val="auto"/>
          <w:spacing w:val="-4"/>
          <w:sz w:val="32"/>
          <w:szCs w:val="32"/>
          <w:highlight w:val="none"/>
          <w:u w:val="none"/>
        </w:rPr>
        <w:t>。</w:t>
      </w:r>
    </w:p>
    <w:p w14:paraId="6F0B89E7">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方正楷体_GBK" w:cs="Times New Roman"/>
          <w:color w:val="auto"/>
          <w:kern w:val="0"/>
          <w:sz w:val="28"/>
          <w:szCs w:val="28"/>
          <w:highlight w:val="none"/>
          <w:u w:val="none"/>
          <w:lang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5</w:t>
      </w:r>
      <w:r>
        <w:rPr>
          <w:rFonts w:hint="default" w:ascii="Times New Roman" w:hAnsi="Times New Roman" w:eastAsia="方正楷体_GBK" w:cs="Times New Roman"/>
          <w:color w:val="auto"/>
          <w:sz w:val="30"/>
          <w:szCs w:val="30"/>
          <w:highlight w:val="none"/>
          <w:u w:val="none"/>
        </w:rPr>
        <w:t>：2024年九龙坡区</w:t>
      </w:r>
      <w:r>
        <w:rPr>
          <w:rFonts w:hint="default" w:ascii="Times New Roman" w:hAnsi="Times New Roman" w:eastAsia="方正楷体_GBK" w:cs="Times New Roman"/>
          <w:color w:val="auto"/>
          <w:sz w:val="30"/>
          <w:szCs w:val="30"/>
          <w:highlight w:val="none"/>
          <w:u w:val="none"/>
          <w:lang w:eastAsia="zh-CN"/>
        </w:rPr>
        <w:t>计划建设项目情况</w:t>
      </w:r>
    </w:p>
    <w:tbl>
      <w:tblPr>
        <w:tblStyle w:val="19"/>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12"/>
        <w:gridCol w:w="1149"/>
        <w:gridCol w:w="1150"/>
        <w:gridCol w:w="1331"/>
        <w:gridCol w:w="1099"/>
        <w:gridCol w:w="1406"/>
        <w:gridCol w:w="1028"/>
      </w:tblGrid>
      <w:tr w14:paraId="0D99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85" w:type="dxa"/>
            <w:vMerge w:val="restart"/>
            <w:noWrap w:val="0"/>
            <w:vAlign w:val="center"/>
          </w:tcPr>
          <w:p w14:paraId="097B08D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pacing w:val="-17"/>
                <w:sz w:val="24"/>
                <w:szCs w:val="24"/>
                <w:highlight w:val="none"/>
                <w:u w:val="none"/>
                <w:vertAlign w:val="baseline"/>
                <w:lang w:eastAsia="zh-CN"/>
              </w:rPr>
              <w:t>序号</w:t>
            </w:r>
          </w:p>
        </w:tc>
        <w:tc>
          <w:tcPr>
            <w:tcW w:w="1312" w:type="dxa"/>
            <w:vMerge w:val="restart"/>
            <w:noWrap w:val="0"/>
            <w:vAlign w:val="center"/>
          </w:tcPr>
          <w:p w14:paraId="539F0B3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eastAsia="zh-CN"/>
              </w:rPr>
            </w:pPr>
            <w:r>
              <w:rPr>
                <w:rFonts w:hint="default" w:ascii="Times New Roman" w:hAnsi="Times New Roman" w:eastAsia="方正黑体_GBK" w:cs="Times New Roman"/>
                <w:color w:val="auto"/>
                <w:spacing w:val="-17"/>
                <w:sz w:val="24"/>
                <w:szCs w:val="24"/>
                <w:highlight w:val="none"/>
                <w:u w:val="none"/>
                <w:vertAlign w:val="baseline"/>
                <w:lang w:eastAsia="zh-CN"/>
              </w:rPr>
              <w:t>名称</w:t>
            </w:r>
          </w:p>
        </w:tc>
        <w:tc>
          <w:tcPr>
            <w:tcW w:w="1149" w:type="dxa"/>
            <w:vMerge w:val="restart"/>
            <w:noWrap w:val="0"/>
            <w:vAlign w:val="center"/>
          </w:tcPr>
          <w:p w14:paraId="72D4283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2024年数量（个）</w:t>
            </w:r>
          </w:p>
        </w:tc>
        <w:tc>
          <w:tcPr>
            <w:tcW w:w="1150" w:type="dxa"/>
            <w:vMerge w:val="restart"/>
            <w:noWrap w:val="0"/>
            <w:vAlign w:val="center"/>
          </w:tcPr>
          <w:p w14:paraId="2D77D0C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2023年数量（个）</w:t>
            </w:r>
          </w:p>
        </w:tc>
        <w:tc>
          <w:tcPr>
            <w:tcW w:w="2430" w:type="dxa"/>
            <w:gridSpan w:val="2"/>
            <w:noWrap w:val="0"/>
            <w:vAlign w:val="center"/>
          </w:tcPr>
          <w:p w14:paraId="5649BC4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2024年度投资</w:t>
            </w:r>
          </w:p>
        </w:tc>
        <w:tc>
          <w:tcPr>
            <w:tcW w:w="2434" w:type="dxa"/>
            <w:gridSpan w:val="2"/>
            <w:noWrap w:val="0"/>
            <w:vAlign w:val="center"/>
          </w:tcPr>
          <w:p w14:paraId="62614BD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2023年度投资</w:t>
            </w:r>
          </w:p>
        </w:tc>
      </w:tr>
      <w:tr w14:paraId="06D4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85" w:type="dxa"/>
            <w:vMerge w:val="continue"/>
            <w:noWrap w:val="0"/>
            <w:vAlign w:val="center"/>
          </w:tcPr>
          <w:p w14:paraId="2921075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312" w:type="dxa"/>
            <w:vMerge w:val="continue"/>
            <w:noWrap w:val="0"/>
            <w:vAlign w:val="center"/>
          </w:tcPr>
          <w:p w14:paraId="5AE716E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rPr>
            </w:pPr>
          </w:p>
        </w:tc>
        <w:tc>
          <w:tcPr>
            <w:tcW w:w="1149" w:type="dxa"/>
            <w:vMerge w:val="continue"/>
            <w:noWrap w:val="0"/>
            <w:vAlign w:val="center"/>
          </w:tcPr>
          <w:p w14:paraId="5D9733E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150" w:type="dxa"/>
            <w:vMerge w:val="continue"/>
            <w:noWrap w:val="0"/>
            <w:vAlign w:val="center"/>
          </w:tcPr>
          <w:p w14:paraId="4B52268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331" w:type="dxa"/>
            <w:noWrap w:val="0"/>
            <w:vAlign w:val="center"/>
          </w:tcPr>
          <w:p w14:paraId="1C61551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总额（亿元）</w:t>
            </w:r>
          </w:p>
        </w:tc>
        <w:tc>
          <w:tcPr>
            <w:tcW w:w="1099" w:type="dxa"/>
            <w:noWrap w:val="0"/>
            <w:vAlign w:val="center"/>
          </w:tcPr>
          <w:p w14:paraId="426E0CB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占比</w:t>
            </w:r>
          </w:p>
        </w:tc>
        <w:tc>
          <w:tcPr>
            <w:tcW w:w="1406" w:type="dxa"/>
            <w:noWrap w:val="0"/>
            <w:vAlign w:val="center"/>
          </w:tcPr>
          <w:p w14:paraId="52FF39B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总额（亿元）</w:t>
            </w:r>
          </w:p>
        </w:tc>
        <w:tc>
          <w:tcPr>
            <w:tcW w:w="1028" w:type="dxa"/>
            <w:noWrap w:val="0"/>
            <w:vAlign w:val="center"/>
          </w:tcPr>
          <w:p w14:paraId="1748D56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占比</w:t>
            </w:r>
          </w:p>
        </w:tc>
      </w:tr>
      <w:tr w14:paraId="32F0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85" w:type="dxa"/>
            <w:noWrap w:val="0"/>
            <w:vAlign w:val="center"/>
          </w:tcPr>
          <w:p w14:paraId="07C26B5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w:t>
            </w:r>
          </w:p>
        </w:tc>
        <w:tc>
          <w:tcPr>
            <w:tcW w:w="1312" w:type="dxa"/>
            <w:noWrap w:val="0"/>
            <w:vAlign w:val="center"/>
          </w:tcPr>
          <w:p w14:paraId="5F529D1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vertAlign w:val="baseline"/>
                <w:lang w:val="en-US" w:eastAsia="zh-CN"/>
              </w:rPr>
              <w:t>计划建设项目</w:t>
            </w:r>
          </w:p>
        </w:tc>
        <w:tc>
          <w:tcPr>
            <w:tcW w:w="1149" w:type="dxa"/>
            <w:noWrap w:val="0"/>
            <w:vAlign w:val="center"/>
          </w:tcPr>
          <w:p w14:paraId="18E3211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val="en-US" w:eastAsia="zh-CN"/>
              </w:rPr>
              <w:t>494</w:t>
            </w:r>
          </w:p>
        </w:tc>
        <w:tc>
          <w:tcPr>
            <w:tcW w:w="1150" w:type="dxa"/>
            <w:noWrap w:val="0"/>
            <w:vAlign w:val="center"/>
          </w:tcPr>
          <w:p w14:paraId="0C949D2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474</w:t>
            </w:r>
          </w:p>
        </w:tc>
        <w:tc>
          <w:tcPr>
            <w:tcW w:w="1331" w:type="dxa"/>
            <w:noWrap w:val="0"/>
            <w:vAlign w:val="center"/>
          </w:tcPr>
          <w:p w14:paraId="20E80DE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vertAlign w:val="baseline"/>
                <w:lang w:val="en-US" w:eastAsia="zh-CN"/>
              </w:rPr>
              <w:t>638</w:t>
            </w:r>
          </w:p>
        </w:tc>
        <w:tc>
          <w:tcPr>
            <w:tcW w:w="1099" w:type="dxa"/>
            <w:noWrap w:val="0"/>
            <w:vAlign w:val="center"/>
          </w:tcPr>
          <w:p w14:paraId="7B4156C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100%</w:t>
            </w:r>
          </w:p>
        </w:tc>
        <w:tc>
          <w:tcPr>
            <w:tcW w:w="1406" w:type="dxa"/>
            <w:noWrap w:val="0"/>
            <w:vAlign w:val="center"/>
          </w:tcPr>
          <w:p w14:paraId="234D359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624..7</w:t>
            </w:r>
          </w:p>
        </w:tc>
        <w:tc>
          <w:tcPr>
            <w:tcW w:w="1028" w:type="dxa"/>
            <w:noWrap w:val="0"/>
            <w:vAlign w:val="center"/>
          </w:tcPr>
          <w:p w14:paraId="42D9E7F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100%</w:t>
            </w:r>
          </w:p>
        </w:tc>
      </w:tr>
      <w:tr w14:paraId="1436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85" w:type="dxa"/>
            <w:noWrap w:val="0"/>
            <w:vAlign w:val="center"/>
          </w:tcPr>
          <w:p w14:paraId="42778C5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312" w:type="dxa"/>
            <w:noWrap w:val="0"/>
            <w:vAlign w:val="center"/>
          </w:tcPr>
          <w:p w14:paraId="771AC8E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eastAsia" w:eastAsia="方正仿宋_GBK" w:cs="Times New Roman"/>
                <w:color w:val="auto"/>
                <w:spacing w:val="-17"/>
                <w:sz w:val="24"/>
                <w:szCs w:val="24"/>
                <w:highlight w:val="none"/>
                <w:u w:val="none"/>
                <w:vertAlign w:val="baseline"/>
                <w:lang w:eastAsia="zh-CN"/>
              </w:rPr>
              <w:t>其中：</w:t>
            </w:r>
            <w:r>
              <w:rPr>
                <w:rFonts w:hint="default" w:ascii="Times New Roman" w:hAnsi="Times New Roman" w:eastAsia="方正仿宋_GBK" w:cs="Times New Roman"/>
                <w:color w:val="auto"/>
                <w:spacing w:val="-17"/>
                <w:sz w:val="24"/>
                <w:szCs w:val="24"/>
                <w:highlight w:val="none"/>
                <w:u w:val="none"/>
                <w:vertAlign w:val="baseline"/>
                <w:lang w:eastAsia="zh-CN"/>
              </w:rPr>
              <w:t>政府主导类项目</w:t>
            </w:r>
          </w:p>
        </w:tc>
        <w:tc>
          <w:tcPr>
            <w:tcW w:w="1149" w:type="dxa"/>
            <w:noWrap w:val="0"/>
            <w:vAlign w:val="center"/>
          </w:tcPr>
          <w:p w14:paraId="5E0CF43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rPr>
              <w:t>297</w:t>
            </w:r>
          </w:p>
        </w:tc>
        <w:tc>
          <w:tcPr>
            <w:tcW w:w="1150" w:type="dxa"/>
            <w:noWrap w:val="0"/>
            <w:vAlign w:val="center"/>
          </w:tcPr>
          <w:p w14:paraId="694C266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293</w:t>
            </w:r>
          </w:p>
        </w:tc>
        <w:tc>
          <w:tcPr>
            <w:tcW w:w="1331" w:type="dxa"/>
            <w:noWrap w:val="0"/>
            <w:vAlign w:val="center"/>
          </w:tcPr>
          <w:p w14:paraId="314E639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eastAsia="zh-CN"/>
              </w:rPr>
            </w:pPr>
            <w:r>
              <w:rPr>
                <w:rFonts w:hint="default" w:ascii="Times New Roman" w:hAnsi="Times New Roman" w:eastAsia="方正仿宋_GBK" w:cs="Times New Roman"/>
                <w:color w:val="auto"/>
                <w:spacing w:val="-17"/>
                <w:sz w:val="24"/>
                <w:szCs w:val="24"/>
                <w:highlight w:val="none"/>
                <w:u w:val="none"/>
              </w:rPr>
              <w:t>238.5</w:t>
            </w:r>
          </w:p>
        </w:tc>
        <w:tc>
          <w:tcPr>
            <w:tcW w:w="1099" w:type="dxa"/>
            <w:noWrap w:val="0"/>
            <w:vAlign w:val="center"/>
          </w:tcPr>
          <w:p w14:paraId="0F304C4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37.4%</w:t>
            </w:r>
          </w:p>
        </w:tc>
        <w:tc>
          <w:tcPr>
            <w:tcW w:w="1406" w:type="dxa"/>
            <w:noWrap w:val="0"/>
            <w:vAlign w:val="center"/>
          </w:tcPr>
          <w:p w14:paraId="162F746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eastAsia="zh-CN"/>
              </w:rPr>
            </w:pPr>
            <w:r>
              <w:rPr>
                <w:rFonts w:hint="default" w:ascii="Times New Roman" w:hAnsi="Times New Roman" w:eastAsia="方正仿宋_GBK" w:cs="Times New Roman"/>
                <w:color w:val="auto"/>
                <w:spacing w:val="-17"/>
                <w:sz w:val="24"/>
                <w:szCs w:val="24"/>
                <w:highlight w:val="none"/>
                <w:u w:val="none"/>
                <w:lang w:val="en-US" w:eastAsia="zh-CN"/>
              </w:rPr>
              <w:t>217.1</w:t>
            </w:r>
          </w:p>
        </w:tc>
        <w:tc>
          <w:tcPr>
            <w:tcW w:w="1028" w:type="dxa"/>
            <w:noWrap w:val="0"/>
            <w:vAlign w:val="center"/>
          </w:tcPr>
          <w:p w14:paraId="2E093F6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34.8%</w:t>
            </w:r>
          </w:p>
        </w:tc>
      </w:tr>
      <w:tr w14:paraId="4CB4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85" w:type="dxa"/>
            <w:noWrap w:val="0"/>
            <w:vAlign w:val="center"/>
          </w:tcPr>
          <w:p w14:paraId="6C4E821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1312" w:type="dxa"/>
            <w:noWrap w:val="0"/>
            <w:vAlign w:val="center"/>
          </w:tcPr>
          <w:p w14:paraId="219B0AA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default" w:ascii="Times New Roman" w:hAnsi="Times New Roman" w:eastAsia="方正仿宋_GBK" w:cs="Times New Roman"/>
                <w:color w:val="auto"/>
                <w:spacing w:val="-17"/>
                <w:sz w:val="24"/>
                <w:szCs w:val="24"/>
                <w:highlight w:val="none"/>
                <w:u w:val="none"/>
                <w:vertAlign w:val="baseline"/>
                <w:lang w:eastAsia="zh-CN"/>
              </w:rPr>
              <w:t>政府和社会合作类项目</w:t>
            </w:r>
          </w:p>
        </w:tc>
        <w:tc>
          <w:tcPr>
            <w:tcW w:w="1149" w:type="dxa"/>
            <w:noWrap w:val="0"/>
            <w:vAlign w:val="center"/>
          </w:tcPr>
          <w:p w14:paraId="5D7AFAC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150" w:type="dxa"/>
            <w:noWrap w:val="0"/>
            <w:vAlign w:val="center"/>
          </w:tcPr>
          <w:p w14:paraId="7460FE2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331" w:type="dxa"/>
            <w:noWrap w:val="0"/>
            <w:vAlign w:val="center"/>
          </w:tcPr>
          <w:p w14:paraId="6A63273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10.7</w:t>
            </w:r>
          </w:p>
        </w:tc>
        <w:tc>
          <w:tcPr>
            <w:tcW w:w="1099" w:type="dxa"/>
            <w:noWrap w:val="0"/>
            <w:vAlign w:val="center"/>
          </w:tcPr>
          <w:p w14:paraId="4B8C5B0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1.7%</w:t>
            </w:r>
          </w:p>
        </w:tc>
        <w:tc>
          <w:tcPr>
            <w:tcW w:w="1406" w:type="dxa"/>
            <w:noWrap w:val="0"/>
            <w:vAlign w:val="center"/>
          </w:tcPr>
          <w:p w14:paraId="6E64B4C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39.2</w:t>
            </w:r>
          </w:p>
        </w:tc>
        <w:tc>
          <w:tcPr>
            <w:tcW w:w="1028" w:type="dxa"/>
            <w:noWrap w:val="0"/>
            <w:vAlign w:val="center"/>
          </w:tcPr>
          <w:p w14:paraId="16603B5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6.3%</w:t>
            </w:r>
          </w:p>
        </w:tc>
      </w:tr>
      <w:tr w14:paraId="5187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685" w:type="dxa"/>
            <w:noWrap w:val="0"/>
            <w:vAlign w:val="center"/>
          </w:tcPr>
          <w:p w14:paraId="3D77475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312" w:type="dxa"/>
            <w:noWrap w:val="0"/>
            <w:vAlign w:val="center"/>
          </w:tcPr>
          <w:p w14:paraId="3B54FA0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default" w:ascii="Times New Roman" w:hAnsi="Times New Roman" w:eastAsia="方正仿宋_GBK" w:cs="Times New Roman"/>
                <w:color w:val="auto"/>
                <w:spacing w:val="-17"/>
                <w:sz w:val="24"/>
                <w:szCs w:val="24"/>
                <w:highlight w:val="none"/>
                <w:u w:val="none"/>
                <w:vertAlign w:val="baseline"/>
                <w:lang w:eastAsia="zh-CN"/>
              </w:rPr>
              <w:t>社会主导类项目</w:t>
            </w:r>
          </w:p>
        </w:tc>
        <w:tc>
          <w:tcPr>
            <w:tcW w:w="1149" w:type="dxa"/>
            <w:noWrap w:val="0"/>
            <w:vAlign w:val="center"/>
          </w:tcPr>
          <w:p w14:paraId="1C22DF1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195</w:t>
            </w:r>
          </w:p>
        </w:tc>
        <w:tc>
          <w:tcPr>
            <w:tcW w:w="1150" w:type="dxa"/>
            <w:noWrap w:val="0"/>
            <w:vAlign w:val="center"/>
          </w:tcPr>
          <w:p w14:paraId="55E13D7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177</w:t>
            </w:r>
          </w:p>
        </w:tc>
        <w:tc>
          <w:tcPr>
            <w:tcW w:w="1331" w:type="dxa"/>
            <w:noWrap w:val="0"/>
            <w:vAlign w:val="center"/>
          </w:tcPr>
          <w:p w14:paraId="1684FAC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388.7</w:t>
            </w:r>
          </w:p>
        </w:tc>
        <w:tc>
          <w:tcPr>
            <w:tcW w:w="1099" w:type="dxa"/>
            <w:noWrap w:val="0"/>
            <w:vAlign w:val="center"/>
          </w:tcPr>
          <w:p w14:paraId="0CF01C0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60.9%</w:t>
            </w:r>
          </w:p>
        </w:tc>
        <w:tc>
          <w:tcPr>
            <w:tcW w:w="1406" w:type="dxa"/>
            <w:noWrap w:val="0"/>
            <w:vAlign w:val="center"/>
          </w:tcPr>
          <w:p w14:paraId="0B3C777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368.4</w:t>
            </w:r>
          </w:p>
        </w:tc>
        <w:tc>
          <w:tcPr>
            <w:tcW w:w="1028" w:type="dxa"/>
            <w:noWrap w:val="0"/>
            <w:vAlign w:val="center"/>
          </w:tcPr>
          <w:p w14:paraId="344EF29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59.0%</w:t>
            </w:r>
          </w:p>
        </w:tc>
      </w:tr>
    </w:tbl>
    <w:p w14:paraId="1798068E">
      <w:pPr>
        <w:pStyle w:val="6"/>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1"/>
        <w:textAlignment w:val="auto"/>
        <w:rPr>
          <w:rFonts w:hint="default" w:ascii="Times New Roman" w:hAnsi="Times New Roman" w:eastAsia="方正仿宋_GBK" w:cs="Times New Roman"/>
          <w:color w:val="auto"/>
          <w:szCs w:val="32"/>
          <w:highlight w:val="none"/>
          <w:u w:val="none"/>
        </w:rPr>
      </w:pPr>
      <w:r>
        <w:rPr>
          <w:rFonts w:hint="default" w:ascii="Times New Roman" w:hAnsi="Times New Roman" w:eastAsia="方正仿宋_GBK" w:cs="Times New Roman"/>
          <w:b/>
          <w:bCs/>
          <w:color w:val="auto"/>
          <w:szCs w:val="32"/>
          <w:highlight w:val="none"/>
          <w:u w:val="none"/>
          <w:lang w:val="en-US" w:eastAsia="zh-CN"/>
        </w:rPr>
        <w:t>2.重点项目。</w:t>
      </w:r>
      <w:r>
        <w:rPr>
          <w:rFonts w:hint="default" w:ascii="Times New Roman" w:hAnsi="Times New Roman" w:eastAsia="方正仿宋_GBK" w:cs="Times New Roman"/>
          <w:color w:val="auto"/>
          <w:szCs w:val="32"/>
          <w:highlight w:val="none"/>
          <w:u w:val="none"/>
        </w:rPr>
        <w:t>2024年区级重点项目共计113个，计划总投资2034亿元，年度计划投资28</w:t>
      </w:r>
      <w:r>
        <w:rPr>
          <w:rFonts w:hint="default" w:ascii="Times New Roman" w:hAnsi="Times New Roman" w:eastAsia="方正仿宋_GBK" w:cs="Times New Roman"/>
          <w:color w:val="auto"/>
          <w:szCs w:val="32"/>
          <w:highlight w:val="none"/>
          <w:u w:val="none"/>
          <w:lang w:val="en-US" w:eastAsia="zh-CN"/>
        </w:rPr>
        <w:t>4</w:t>
      </w:r>
      <w:r>
        <w:rPr>
          <w:rFonts w:hint="default" w:ascii="Times New Roman" w:hAnsi="Times New Roman" w:eastAsia="方正仿宋_GBK" w:cs="Times New Roman"/>
          <w:color w:val="auto"/>
          <w:szCs w:val="32"/>
          <w:highlight w:val="none"/>
          <w:u w:val="none"/>
        </w:rPr>
        <w:t>亿元（其中，2023年续报项目69个，2024年新增项目44个），较2023年年初重点项目数量增加2个，总投资增加232亿元，年度投资</w:t>
      </w:r>
      <w:r>
        <w:rPr>
          <w:rFonts w:hint="default" w:ascii="Times New Roman" w:hAnsi="Times New Roman" w:eastAsia="方正仿宋_GBK" w:cs="Times New Roman"/>
          <w:color w:val="auto"/>
          <w:szCs w:val="32"/>
          <w:highlight w:val="none"/>
          <w:u w:val="none"/>
          <w:lang w:eastAsia="zh-CN"/>
        </w:rPr>
        <w:t>计划</w:t>
      </w:r>
      <w:r>
        <w:rPr>
          <w:rFonts w:hint="default" w:ascii="Times New Roman" w:hAnsi="Times New Roman" w:eastAsia="方正仿宋_GBK" w:cs="Times New Roman"/>
          <w:color w:val="auto"/>
          <w:szCs w:val="32"/>
          <w:highlight w:val="none"/>
          <w:u w:val="none"/>
        </w:rPr>
        <w:t>增加5亿元。按照行业类别分：科技创新项目4个，总投资10.3亿元，年度投资2.1亿元；基础设施项目19个，总投资568.9亿元，年度投资68.8亿元；现代产业项目31个，总投资473.9亿元，年度投资48.8亿元；城市提升项目11个，总投资382.4亿元，年度投资32.1亿元；乡村振兴项目2个，总投资3.9亿元，年度投资3.1亿元；文化发展项目4个，总投资38.9亿元，年度投资7.6亿元；生态保护与修复项目3个，总投资4.2亿元，年度投资2.1亿元；社会民生及社会治理项目17个，总投资85.6亿元，年度投资21.9亿元；房地产项目22个，总投资466.1亿元，年度投资97.8亿元</w:t>
      </w:r>
      <w:r>
        <w:rPr>
          <w:rFonts w:hint="default" w:ascii="Times New Roman" w:hAnsi="Times New Roman" w:eastAsia="方正仿宋_GBK" w:cs="Times New Roman"/>
          <w:color w:val="auto"/>
          <w:szCs w:val="32"/>
          <w:highlight w:val="none"/>
          <w:u w:val="none"/>
          <w:lang w:eastAsia="zh-CN"/>
        </w:rPr>
        <w:t>（见表</w:t>
      </w:r>
      <w:r>
        <w:rPr>
          <w:rFonts w:hint="default" w:ascii="Times New Roman" w:hAnsi="Times New Roman" w:eastAsia="方正仿宋_GBK" w:cs="Times New Roman"/>
          <w:color w:val="auto"/>
          <w:szCs w:val="32"/>
          <w:highlight w:val="none"/>
          <w:u w:val="none"/>
          <w:lang w:val="en-US" w:eastAsia="zh-CN"/>
        </w:rPr>
        <w:t>6</w:t>
      </w:r>
      <w:r>
        <w:rPr>
          <w:rFonts w:hint="default"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w:t>
      </w:r>
    </w:p>
    <w:p w14:paraId="255B7784">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6</w:t>
      </w:r>
      <w:r>
        <w:rPr>
          <w:rFonts w:hint="default" w:ascii="Times New Roman" w:hAnsi="Times New Roman" w:eastAsia="方正楷体_GBK" w:cs="Times New Roman"/>
          <w:color w:val="auto"/>
          <w:sz w:val="30"/>
          <w:szCs w:val="30"/>
          <w:highlight w:val="none"/>
          <w:u w:val="none"/>
        </w:rPr>
        <w:t>：2024年九龙坡区</w:t>
      </w:r>
      <w:r>
        <w:rPr>
          <w:rFonts w:hint="default" w:ascii="Times New Roman" w:hAnsi="Times New Roman" w:eastAsia="方正楷体_GBK" w:cs="Times New Roman"/>
          <w:color w:val="auto"/>
          <w:sz w:val="30"/>
          <w:szCs w:val="30"/>
          <w:highlight w:val="none"/>
          <w:u w:val="none"/>
          <w:lang w:eastAsia="zh-CN"/>
        </w:rPr>
        <w:t>重点建设项目情况</w:t>
      </w:r>
    </w:p>
    <w:tbl>
      <w:tblPr>
        <w:tblStyle w:val="19"/>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534"/>
        <w:gridCol w:w="1085"/>
        <w:gridCol w:w="829"/>
        <w:gridCol w:w="1"/>
        <w:gridCol w:w="1059"/>
        <w:gridCol w:w="854"/>
        <w:gridCol w:w="1"/>
        <w:gridCol w:w="1"/>
        <w:gridCol w:w="1071"/>
        <w:gridCol w:w="845"/>
      </w:tblGrid>
      <w:tr w14:paraId="3430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trPr>
        <w:tc>
          <w:tcPr>
            <w:tcW w:w="760" w:type="dxa"/>
            <w:noWrap w:val="0"/>
            <w:vAlign w:val="center"/>
          </w:tcPr>
          <w:p w14:paraId="1628B30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序号</w:t>
            </w:r>
          </w:p>
        </w:tc>
        <w:tc>
          <w:tcPr>
            <w:tcW w:w="2534" w:type="dxa"/>
            <w:noWrap w:val="0"/>
            <w:vAlign w:val="center"/>
          </w:tcPr>
          <w:p w14:paraId="722C76E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名称</w:t>
            </w:r>
          </w:p>
        </w:tc>
        <w:tc>
          <w:tcPr>
            <w:tcW w:w="1914" w:type="dxa"/>
            <w:gridSpan w:val="2"/>
            <w:noWrap w:val="0"/>
            <w:vAlign w:val="center"/>
          </w:tcPr>
          <w:p w14:paraId="6465A78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总数（个）</w:t>
            </w:r>
          </w:p>
        </w:tc>
        <w:tc>
          <w:tcPr>
            <w:tcW w:w="1915" w:type="dxa"/>
            <w:gridSpan w:val="4"/>
            <w:noWrap w:val="0"/>
            <w:vAlign w:val="center"/>
          </w:tcPr>
          <w:p w14:paraId="15C5E28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总投资（亿元）</w:t>
            </w:r>
          </w:p>
        </w:tc>
        <w:tc>
          <w:tcPr>
            <w:tcW w:w="1917" w:type="dxa"/>
            <w:gridSpan w:val="3"/>
            <w:noWrap w:val="0"/>
            <w:vAlign w:val="center"/>
          </w:tcPr>
          <w:p w14:paraId="77B80EE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年度投资（亿元）</w:t>
            </w:r>
          </w:p>
        </w:tc>
      </w:tr>
      <w:tr w14:paraId="409F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vMerge w:val="restart"/>
            <w:noWrap w:val="0"/>
            <w:vAlign w:val="center"/>
          </w:tcPr>
          <w:p w14:paraId="460C70E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w:t>
            </w:r>
          </w:p>
        </w:tc>
        <w:tc>
          <w:tcPr>
            <w:tcW w:w="2534" w:type="dxa"/>
            <w:vMerge w:val="restart"/>
            <w:noWrap w:val="0"/>
            <w:vAlign w:val="center"/>
          </w:tcPr>
          <w:p w14:paraId="696F3BD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vertAlign w:val="baseline"/>
                <w:lang w:val="en-US" w:eastAsia="zh-CN"/>
              </w:rPr>
              <w:t>九龙坡区重点建设项目</w:t>
            </w:r>
          </w:p>
        </w:tc>
        <w:tc>
          <w:tcPr>
            <w:tcW w:w="1085" w:type="dxa"/>
            <w:noWrap w:val="0"/>
            <w:vAlign w:val="center"/>
          </w:tcPr>
          <w:p w14:paraId="77E9E46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29" w:type="dxa"/>
            <w:noWrap w:val="0"/>
            <w:vAlign w:val="center"/>
          </w:tcPr>
          <w:p w14:paraId="0FA13F8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113</w:t>
            </w:r>
          </w:p>
        </w:tc>
        <w:tc>
          <w:tcPr>
            <w:tcW w:w="1060" w:type="dxa"/>
            <w:gridSpan w:val="2"/>
            <w:noWrap w:val="0"/>
            <w:vAlign w:val="center"/>
          </w:tcPr>
          <w:p w14:paraId="318AC02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54" w:type="dxa"/>
            <w:noWrap w:val="0"/>
            <w:vAlign w:val="center"/>
          </w:tcPr>
          <w:p w14:paraId="62CACF3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2034</w:t>
            </w:r>
          </w:p>
        </w:tc>
        <w:tc>
          <w:tcPr>
            <w:tcW w:w="1073" w:type="dxa"/>
            <w:gridSpan w:val="3"/>
            <w:noWrap w:val="0"/>
            <w:vAlign w:val="center"/>
          </w:tcPr>
          <w:p w14:paraId="08F3CD3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45" w:type="dxa"/>
            <w:noWrap w:val="0"/>
            <w:vAlign w:val="center"/>
          </w:tcPr>
          <w:p w14:paraId="6CADC79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284</w:t>
            </w:r>
          </w:p>
        </w:tc>
      </w:tr>
      <w:tr w14:paraId="1E07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vMerge w:val="continue"/>
            <w:noWrap w:val="0"/>
            <w:vAlign w:val="center"/>
          </w:tcPr>
          <w:p w14:paraId="5128D2F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p>
        </w:tc>
        <w:tc>
          <w:tcPr>
            <w:tcW w:w="2534" w:type="dxa"/>
            <w:vMerge w:val="continue"/>
            <w:noWrap w:val="0"/>
            <w:vAlign w:val="center"/>
          </w:tcPr>
          <w:p w14:paraId="685CF1A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p>
        </w:tc>
        <w:tc>
          <w:tcPr>
            <w:tcW w:w="1085" w:type="dxa"/>
            <w:noWrap w:val="0"/>
            <w:vAlign w:val="center"/>
          </w:tcPr>
          <w:p w14:paraId="4FDA0D1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2023年</w:t>
            </w:r>
          </w:p>
        </w:tc>
        <w:tc>
          <w:tcPr>
            <w:tcW w:w="829" w:type="dxa"/>
            <w:noWrap w:val="0"/>
            <w:vAlign w:val="center"/>
          </w:tcPr>
          <w:p w14:paraId="63E829E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111</w:t>
            </w:r>
          </w:p>
        </w:tc>
        <w:tc>
          <w:tcPr>
            <w:tcW w:w="1060" w:type="dxa"/>
            <w:gridSpan w:val="2"/>
            <w:noWrap w:val="0"/>
            <w:vAlign w:val="center"/>
          </w:tcPr>
          <w:p w14:paraId="6C87039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z w:val="24"/>
                <w:szCs w:val="24"/>
                <w:highlight w:val="none"/>
                <w:u w:val="none"/>
                <w:lang w:val="en-US" w:eastAsia="zh-CN"/>
              </w:rPr>
              <w:t>2023年</w:t>
            </w:r>
          </w:p>
        </w:tc>
        <w:tc>
          <w:tcPr>
            <w:tcW w:w="854" w:type="dxa"/>
            <w:noWrap w:val="0"/>
            <w:vAlign w:val="center"/>
          </w:tcPr>
          <w:p w14:paraId="79438A0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1802</w:t>
            </w:r>
          </w:p>
        </w:tc>
        <w:tc>
          <w:tcPr>
            <w:tcW w:w="1073" w:type="dxa"/>
            <w:gridSpan w:val="3"/>
            <w:noWrap w:val="0"/>
            <w:vAlign w:val="center"/>
          </w:tcPr>
          <w:p w14:paraId="61D1289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z w:val="24"/>
                <w:szCs w:val="24"/>
                <w:highlight w:val="none"/>
                <w:u w:val="none"/>
                <w:lang w:val="en-US" w:eastAsia="zh-CN"/>
              </w:rPr>
              <w:t>2023年</w:t>
            </w:r>
          </w:p>
        </w:tc>
        <w:tc>
          <w:tcPr>
            <w:tcW w:w="845" w:type="dxa"/>
            <w:noWrap w:val="0"/>
            <w:vAlign w:val="center"/>
          </w:tcPr>
          <w:p w14:paraId="219B6A1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281</w:t>
            </w:r>
          </w:p>
        </w:tc>
      </w:tr>
      <w:tr w14:paraId="73F3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1C41BC5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2534" w:type="dxa"/>
            <w:noWrap w:val="0"/>
            <w:vAlign w:val="center"/>
          </w:tcPr>
          <w:p w14:paraId="77215CE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eastAsia" w:eastAsia="方正仿宋_GBK" w:cs="Times New Roman"/>
                <w:color w:val="auto"/>
                <w:spacing w:val="-11"/>
                <w:sz w:val="24"/>
                <w:szCs w:val="24"/>
                <w:highlight w:val="none"/>
                <w:u w:val="none"/>
                <w:vertAlign w:val="baseline"/>
                <w:lang w:val="en-US" w:eastAsia="zh-CN"/>
              </w:rPr>
              <w:t>其中：</w:t>
            </w:r>
            <w:r>
              <w:rPr>
                <w:rFonts w:hint="default" w:ascii="Times New Roman" w:hAnsi="Times New Roman" w:eastAsia="方正仿宋_GBK" w:cs="Times New Roman"/>
                <w:color w:val="auto"/>
                <w:spacing w:val="-11"/>
                <w:sz w:val="24"/>
                <w:szCs w:val="24"/>
                <w:highlight w:val="none"/>
                <w:u w:val="none"/>
                <w:vertAlign w:val="baseline"/>
                <w:lang w:val="en-US" w:eastAsia="zh-CN"/>
              </w:rPr>
              <w:t>科技创新项目</w:t>
            </w:r>
          </w:p>
        </w:tc>
        <w:tc>
          <w:tcPr>
            <w:tcW w:w="1915" w:type="dxa"/>
            <w:gridSpan w:val="3"/>
            <w:noWrap w:val="0"/>
            <w:vAlign w:val="center"/>
          </w:tcPr>
          <w:p w14:paraId="522531B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915" w:type="dxa"/>
            <w:gridSpan w:val="4"/>
            <w:noWrap w:val="0"/>
            <w:vAlign w:val="center"/>
          </w:tcPr>
          <w:p w14:paraId="25ED8CD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10.3</w:t>
            </w:r>
          </w:p>
        </w:tc>
        <w:tc>
          <w:tcPr>
            <w:tcW w:w="1916" w:type="dxa"/>
            <w:gridSpan w:val="2"/>
            <w:noWrap w:val="0"/>
            <w:vAlign w:val="center"/>
          </w:tcPr>
          <w:p w14:paraId="057B25C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w:t>
            </w:r>
          </w:p>
        </w:tc>
      </w:tr>
      <w:tr w14:paraId="5673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698D49F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2534" w:type="dxa"/>
            <w:noWrap w:val="0"/>
            <w:vAlign w:val="center"/>
          </w:tcPr>
          <w:p w14:paraId="234EC33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基础设施项目</w:t>
            </w:r>
          </w:p>
        </w:tc>
        <w:tc>
          <w:tcPr>
            <w:tcW w:w="1915" w:type="dxa"/>
            <w:gridSpan w:val="3"/>
            <w:noWrap w:val="0"/>
            <w:vAlign w:val="center"/>
          </w:tcPr>
          <w:p w14:paraId="597649F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19</w:t>
            </w:r>
          </w:p>
        </w:tc>
        <w:tc>
          <w:tcPr>
            <w:tcW w:w="1915" w:type="dxa"/>
            <w:gridSpan w:val="4"/>
            <w:noWrap w:val="0"/>
            <w:vAlign w:val="center"/>
          </w:tcPr>
          <w:p w14:paraId="03B55AC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568.9</w:t>
            </w:r>
          </w:p>
        </w:tc>
        <w:tc>
          <w:tcPr>
            <w:tcW w:w="1916" w:type="dxa"/>
            <w:gridSpan w:val="2"/>
            <w:noWrap w:val="0"/>
            <w:vAlign w:val="center"/>
          </w:tcPr>
          <w:p w14:paraId="5DFC724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68.8</w:t>
            </w:r>
          </w:p>
        </w:tc>
      </w:tr>
      <w:tr w14:paraId="1F4F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3A754A5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2534" w:type="dxa"/>
            <w:noWrap w:val="0"/>
            <w:vAlign w:val="center"/>
          </w:tcPr>
          <w:p w14:paraId="729B107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现代产业项目</w:t>
            </w:r>
          </w:p>
        </w:tc>
        <w:tc>
          <w:tcPr>
            <w:tcW w:w="1915" w:type="dxa"/>
            <w:gridSpan w:val="3"/>
            <w:noWrap w:val="0"/>
            <w:vAlign w:val="center"/>
          </w:tcPr>
          <w:p w14:paraId="00AACAD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31</w:t>
            </w:r>
          </w:p>
        </w:tc>
        <w:tc>
          <w:tcPr>
            <w:tcW w:w="1915" w:type="dxa"/>
            <w:gridSpan w:val="4"/>
            <w:noWrap w:val="0"/>
            <w:vAlign w:val="center"/>
          </w:tcPr>
          <w:p w14:paraId="57FCD03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473.9</w:t>
            </w:r>
          </w:p>
        </w:tc>
        <w:tc>
          <w:tcPr>
            <w:tcW w:w="1916" w:type="dxa"/>
            <w:gridSpan w:val="2"/>
            <w:noWrap w:val="0"/>
            <w:vAlign w:val="center"/>
          </w:tcPr>
          <w:p w14:paraId="4C072CB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48.8</w:t>
            </w:r>
          </w:p>
        </w:tc>
      </w:tr>
      <w:tr w14:paraId="6239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7C65969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5</w:t>
            </w:r>
          </w:p>
        </w:tc>
        <w:tc>
          <w:tcPr>
            <w:tcW w:w="2534" w:type="dxa"/>
            <w:noWrap w:val="0"/>
            <w:vAlign w:val="center"/>
          </w:tcPr>
          <w:p w14:paraId="68D9B28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城市提升项目</w:t>
            </w:r>
          </w:p>
        </w:tc>
        <w:tc>
          <w:tcPr>
            <w:tcW w:w="1915" w:type="dxa"/>
            <w:gridSpan w:val="3"/>
            <w:noWrap w:val="0"/>
            <w:vAlign w:val="center"/>
          </w:tcPr>
          <w:p w14:paraId="12822F4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11</w:t>
            </w:r>
          </w:p>
        </w:tc>
        <w:tc>
          <w:tcPr>
            <w:tcW w:w="1915" w:type="dxa"/>
            <w:gridSpan w:val="4"/>
            <w:noWrap w:val="0"/>
            <w:vAlign w:val="center"/>
          </w:tcPr>
          <w:p w14:paraId="663448F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382.4</w:t>
            </w:r>
          </w:p>
        </w:tc>
        <w:tc>
          <w:tcPr>
            <w:tcW w:w="1916" w:type="dxa"/>
            <w:gridSpan w:val="2"/>
            <w:noWrap w:val="0"/>
            <w:vAlign w:val="center"/>
          </w:tcPr>
          <w:p w14:paraId="2053B73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32.1</w:t>
            </w:r>
          </w:p>
        </w:tc>
      </w:tr>
      <w:tr w14:paraId="1B66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2F94F40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6</w:t>
            </w:r>
          </w:p>
        </w:tc>
        <w:tc>
          <w:tcPr>
            <w:tcW w:w="2534" w:type="dxa"/>
            <w:noWrap w:val="0"/>
            <w:vAlign w:val="center"/>
          </w:tcPr>
          <w:p w14:paraId="613F292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乡村振兴项目</w:t>
            </w:r>
          </w:p>
        </w:tc>
        <w:tc>
          <w:tcPr>
            <w:tcW w:w="1915" w:type="dxa"/>
            <w:gridSpan w:val="3"/>
            <w:noWrap w:val="0"/>
            <w:vAlign w:val="center"/>
          </w:tcPr>
          <w:p w14:paraId="3AFFB10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915" w:type="dxa"/>
            <w:gridSpan w:val="4"/>
            <w:noWrap w:val="0"/>
            <w:vAlign w:val="center"/>
          </w:tcPr>
          <w:p w14:paraId="7736F51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3.9</w:t>
            </w:r>
          </w:p>
        </w:tc>
        <w:tc>
          <w:tcPr>
            <w:tcW w:w="1916" w:type="dxa"/>
            <w:gridSpan w:val="2"/>
            <w:noWrap w:val="0"/>
            <w:vAlign w:val="center"/>
          </w:tcPr>
          <w:p w14:paraId="7AB9D87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3.1</w:t>
            </w:r>
          </w:p>
        </w:tc>
      </w:tr>
      <w:tr w14:paraId="659A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1ACA107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7</w:t>
            </w:r>
          </w:p>
        </w:tc>
        <w:tc>
          <w:tcPr>
            <w:tcW w:w="2534" w:type="dxa"/>
            <w:noWrap w:val="0"/>
            <w:vAlign w:val="center"/>
          </w:tcPr>
          <w:p w14:paraId="344E546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文化发展项目</w:t>
            </w:r>
          </w:p>
        </w:tc>
        <w:tc>
          <w:tcPr>
            <w:tcW w:w="1915" w:type="dxa"/>
            <w:gridSpan w:val="3"/>
            <w:noWrap w:val="0"/>
            <w:vAlign w:val="center"/>
          </w:tcPr>
          <w:p w14:paraId="67185CC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915" w:type="dxa"/>
            <w:gridSpan w:val="4"/>
            <w:noWrap w:val="0"/>
            <w:vAlign w:val="center"/>
          </w:tcPr>
          <w:p w14:paraId="17F6CD2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38.9</w:t>
            </w:r>
          </w:p>
        </w:tc>
        <w:tc>
          <w:tcPr>
            <w:tcW w:w="1916" w:type="dxa"/>
            <w:gridSpan w:val="2"/>
            <w:noWrap w:val="0"/>
            <w:vAlign w:val="center"/>
          </w:tcPr>
          <w:p w14:paraId="1D37CB4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7.6</w:t>
            </w:r>
          </w:p>
        </w:tc>
      </w:tr>
      <w:tr w14:paraId="2693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06524BC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8</w:t>
            </w:r>
          </w:p>
        </w:tc>
        <w:tc>
          <w:tcPr>
            <w:tcW w:w="2534" w:type="dxa"/>
            <w:noWrap w:val="0"/>
            <w:vAlign w:val="center"/>
          </w:tcPr>
          <w:p w14:paraId="0416D5C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生态保护与修复项目</w:t>
            </w:r>
          </w:p>
        </w:tc>
        <w:tc>
          <w:tcPr>
            <w:tcW w:w="1915" w:type="dxa"/>
            <w:gridSpan w:val="3"/>
            <w:noWrap w:val="0"/>
            <w:vAlign w:val="center"/>
          </w:tcPr>
          <w:p w14:paraId="563E66C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1915" w:type="dxa"/>
            <w:gridSpan w:val="4"/>
            <w:noWrap w:val="0"/>
            <w:vAlign w:val="center"/>
          </w:tcPr>
          <w:p w14:paraId="012F368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4.2</w:t>
            </w:r>
          </w:p>
        </w:tc>
        <w:tc>
          <w:tcPr>
            <w:tcW w:w="1916" w:type="dxa"/>
            <w:gridSpan w:val="2"/>
            <w:noWrap w:val="0"/>
            <w:vAlign w:val="center"/>
          </w:tcPr>
          <w:p w14:paraId="1C6C525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w:t>
            </w:r>
          </w:p>
        </w:tc>
      </w:tr>
      <w:tr w14:paraId="362E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6596AD9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9</w:t>
            </w:r>
          </w:p>
        </w:tc>
        <w:tc>
          <w:tcPr>
            <w:tcW w:w="2534" w:type="dxa"/>
            <w:noWrap w:val="0"/>
            <w:vAlign w:val="center"/>
          </w:tcPr>
          <w:p w14:paraId="3EC3B8B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23"/>
                <w:sz w:val="24"/>
                <w:szCs w:val="24"/>
                <w:highlight w:val="none"/>
                <w:u w:val="none"/>
              </w:rPr>
              <w:t>社会民生及社会治理项目</w:t>
            </w:r>
          </w:p>
        </w:tc>
        <w:tc>
          <w:tcPr>
            <w:tcW w:w="1915" w:type="dxa"/>
            <w:gridSpan w:val="3"/>
            <w:noWrap w:val="0"/>
            <w:vAlign w:val="center"/>
          </w:tcPr>
          <w:p w14:paraId="10F776D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17</w:t>
            </w:r>
          </w:p>
        </w:tc>
        <w:tc>
          <w:tcPr>
            <w:tcW w:w="1915" w:type="dxa"/>
            <w:gridSpan w:val="4"/>
            <w:noWrap w:val="0"/>
            <w:vAlign w:val="center"/>
          </w:tcPr>
          <w:p w14:paraId="16615E5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85.6</w:t>
            </w:r>
          </w:p>
        </w:tc>
        <w:tc>
          <w:tcPr>
            <w:tcW w:w="1916" w:type="dxa"/>
            <w:gridSpan w:val="2"/>
            <w:noWrap w:val="0"/>
            <w:vAlign w:val="center"/>
          </w:tcPr>
          <w:p w14:paraId="1F3CC91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21.9</w:t>
            </w:r>
          </w:p>
        </w:tc>
      </w:tr>
      <w:tr w14:paraId="10F0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60" w:type="dxa"/>
            <w:noWrap w:val="0"/>
            <w:vAlign w:val="center"/>
          </w:tcPr>
          <w:p w14:paraId="6BB1E78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10</w:t>
            </w:r>
          </w:p>
        </w:tc>
        <w:tc>
          <w:tcPr>
            <w:tcW w:w="2534" w:type="dxa"/>
            <w:noWrap w:val="0"/>
            <w:vAlign w:val="center"/>
          </w:tcPr>
          <w:p w14:paraId="2393D1C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房地产项目</w:t>
            </w:r>
          </w:p>
        </w:tc>
        <w:tc>
          <w:tcPr>
            <w:tcW w:w="1915" w:type="dxa"/>
            <w:gridSpan w:val="3"/>
            <w:noWrap w:val="0"/>
            <w:vAlign w:val="center"/>
          </w:tcPr>
          <w:p w14:paraId="4D3A1D5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22</w:t>
            </w:r>
          </w:p>
        </w:tc>
        <w:tc>
          <w:tcPr>
            <w:tcW w:w="1915" w:type="dxa"/>
            <w:gridSpan w:val="4"/>
            <w:noWrap w:val="0"/>
            <w:vAlign w:val="center"/>
          </w:tcPr>
          <w:p w14:paraId="59F4FD3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466.1</w:t>
            </w:r>
          </w:p>
        </w:tc>
        <w:tc>
          <w:tcPr>
            <w:tcW w:w="1916" w:type="dxa"/>
            <w:gridSpan w:val="2"/>
            <w:noWrap w:val="0"/>
            <w:vAlign w:val="center"/>
          </w:tcPr>
          <w:p w14:paraId="34A68C8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97.8</w:t>
            </w:r>
          </w:p>
        </w:tc>
      </w:tr>
    </w:tbl>
    <w:p w14:paraId="09D1FE8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三、2024年实现国民经济和社会发展计划的重点工作</w:t>
      </w:r>
    </w:p>
    <w:p w14:paraId="5DFECF8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坚持以习近平新时代中国特色社会主义思想为指导，全面贯彻落实党的二十大和二十届二中全会精神，完整、准确、全面贯彻新发展理念，加快融入和服务新发展格局，着力推动高质量发展，统筹扩大内需和深化供给侧结构性改革，统筹新型城镇化和乡村全面振兴，统筹高质量发展和高水平安全，在市委、市政府的坚强领导下，在区委的直接领导和区人大、区政协的监督支持下，以成渝地区双城经济圈建设为引领，深度融入西部陆海新通道建设，围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三高三宜三率先</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宏伟愿景，聚焦</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12345</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发展思路和</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四轮驱动</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发展战略，坚持稳中求进、以进促稳、先立后破，强化稳进增效、除险固安、改革突破、惠民强企工作导向，突出思维求变、创新求解，</w:t>
      </w:r>
      <w:r>
        <w:rPr>
          <w:rFonts w:hint="default" w:ascii="Times New Roman" w:hAnsi="Times New Roman" w:eastAsia="方正仿宋_GBK" w:cs="Times New Roman"/>
          <w:color w:val="auto"/>
          <w:kern w:val="0"/>
          <w:sz w:val="32"/>
          <w:szCs w:val="32"/>
          <w:highlight w:val="none"/>
          <w:u w:val="none"/>
          <w:lang w:eastAsia="zh-CN"/>
        </w:rPr>
        <w:t>全力落实</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12341</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重点任务，全力落地</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2+3政策集</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聚力建设创新发展引领区、生态文明示范区、城乡融合先行区、人文艺术魅力区、人民生活品质区，始终展现大区担当，努力作出大区贡献，奋力交出在新时代新征程新重庆建设中开创九龙坡发展新境界的高分答卷。</w:t>
      </w:r>
    </w:p>
    <w:p w14:paraId="246AB1F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Times New Roman"/>
          <w:color w:val="auto"/>
          <w:sz w:val="32"/>
          <w:highlight w:val="none"/>
          <w:u w:val="none"/>
        </w:rPr>
        <w:t>（一）锚定优化产业结构，聚力发展实体经济</w:t>
      </w:r>
      <w:r>
        <w:rPr>
          <w:rFonts w:hint="default" w:ascii="Times New Roman" w:hAnsi="Times New Roman" w:eastAsia="方正仿宋_GBK" w:cs="Times New Roman"/>
          <w:color w:val="auto"/>
          <w:sz w:val="32"/>
          <w:highlight w:val="none"/>
          <w:u w:val="none"/>
        </w:rPr>
        <w:t>。加快融入全市</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33618</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w:t>
      </w:r>
      <w:r>
        <w:rPr>
          <w:rFonts w:hint="default" w:ascii="Times New Roman" w:hAnsi="Times New Roman" w:eastAsia="方正仿宋_GBK" w:cs="Times New Roman"/>
          <w:color w:val="auto"/>
          <w:sz w:val="32"/>
          <w:szCs w:val="32"/>
          <w:highlight w:val="none"/>
          <w:u w:val="none"/>
        </w:rPr>
        <w:t>深入推进新型工业化，</w:t>
      </w:r>
      <w:r>
        <w:rPr>
          <w:rFonts w:hint="default" w:ascii="Times New Roman" w:hAnsi="Times New Roman" w:eastAsia="方正仿宋_GBK" w:cs="Times New Roman"/>
          <w:color w:val="auto"/>
          <w:sz w:val="32"/>
          <w:szCs w:val="32"/>
          <w:highlight w:val="none"/>
          <w:u w:val="none"/>
          <w:lang w:eastAsia="zh-CN"/>
        </w:rPr>
        <w:t>放大工业经济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压舱石</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作用，</w:t>
      </w:r>
      <w:r>
        <w:rPr>
          <w:rFonts w:hint="default" w:ascii="Times New Roman" w:hAnsi="Times New Roman" w:eastAsia="方正仿宋_GBK" w:cs="Times New Roman"/>
          <w:color w:val="auto"/>
          <w:sz w:val="32"/>
          <w:szCs w:val="32"/>
          <w:highlight w:val="none"/>
          <w:u w:val="none"/>
          <w:lang w:bidi="ar"/>
        </w:rPr>
        <w:t>推动构建优质高效的服务业新体系，发展壮大数字经济规模</w:t>
      </w:r>
      <w:r>
        <w:rPr>
          <w:rFonts w:hint="default" w:ascii="Times New Roman" w:hAnsi="Times New Roman" w:eastAsia="方正仿宋_GBK" w:cs="Times New Roman"/>
          <w:color w:val="auto"/>
          <w:sz w:val="32"/>
          <w:szCs w:val="32"/>
          <w:highlight w:val="none"/>
          <w:u w:val="none"/>
        </w:rPr>
        <w:t>。</w:t>
      </w:r>
    </w:p>
    <w:p w14:paraId="5F3EFEF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bCs/>
          <w:color w:val="auto"/>
          <w:sz w:val="32"/>
          <w:highlight w:val="none"/>
          <w:u w:val="none"/>
        </w:rPr>
      </w:pPr>
      <w:r>
        <w:rPr>
          <w:rFonts w:hint="default" w:ascii="Times New Roman" w:hAnsi="Times New Roman" w:eastAsia="方正仿宋_GBK" w:cs="Times New Roman"/>
          <w:b/>
          <w:bCs/>
          <w:color w:val="auto"/>
          <w:sz w:val="32"/>
          <w:highlight w:val="none"/>
          <w:u w:val="none"/>
        </w:rPr>
        <w:t>一是推动制造业高质量发展。</w:t>
      </w:r>
      <w:r>
        <w:rPr>
          <w:rFonts w:hint="default" w:ascii="Times New Roman" w:hAnsi="Times New Roman" w:eastAsia="方正仿宋_GBK" w:cs="Times New Roman"/>
          <w:color w:val="auto"/>
          <w:sz w:val="32"/>
          <w:highlight w:val="none"/>
          <w:u w:val="none"/>
        </w:rPr>
        <w:t>构建</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248X</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现代制造业集群体系，聚力打造两个千亿级主导产业集群，升级打造四个五百亿级支柱产业集群，创新打造八个百亿级特色优势产业集群，积极培育高成长性未来</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新星</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产业集群，</w:t>
      </w:r>
      <w:r>
        <w:rPr>
          <w:rFonts w:hint="default" w:ascii="Times New Roman" w:hAnsi="Times New Roman" w:eastAsia="方正仿宋_GBK" w:cs="Times New Roman"/>
          <w:color w:val="auto"/>
          <w:sz w:val="32"/>
          <w:highlight w:val="none"/>
          <w:u w:val="none"/>
          <w:lang w:eastAsia="zh-CN"/>
        </w:rPr>
        <w:t>深化打造航空航天产业园、轻合金材料产业园等八大</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园中园</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力争全年</w:t>
      </w:r>
      <w:r>
        <w:rPr>
          <w:rFonts w:hint="default" w:ascii="Times New Roman" w:hAnsi="Times New Roman" w:eastAsia="方正仿宋_GBK" w:cs="Times New Roman"/>
          <w:bCs/>
          <w:color w:val="auto"/>
          <w:sz w:val="32"/>
          <w:highlight w:val="none"/>
          <w:u w:val="none"/>
        </w:rPr>
        <w:t>规上工业增加值增长5%</w:t>
      </w:r>
      <w:r>
        <w:rPr>
          <w:rFonts w:hint="default" w:ascii="Times New Roman" w:hAnsi="Times New Roman" w:eastAsia="方正仿宋_GBK" w:cs="Times New Roman"/>
          <w:color w:val="auto"/>
          <w:sz w:val="32"/>
          <w:highlight w:val="none"/>
          <w:u w:val="none"/>
        </w:rPr>
        <w:t>。</w:t>
      </w:r>
      <w:r>
        <w:rPr>
          <w:rFonts w:hint="default" w:ascii="Times New Roman" w:hAnsi="Times New Roman" w:eastAsia="方正仿宋_GBK" w:cs="Times New Roman"/>
          <w:color w:val="auto"/>
          <w:kern w:val="0"/>
          <w:sz w:val="32"/>
          <w:szCs w:val="32"/>
          <w:highlight w:val="none"/>
          <w:u w:val="none"/>
        </w:rPr>
        <w:t>瞄准</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一铝一氢</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一汽一摩</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产业，</w:t>
      </w:r>
      <w:r>
        <w:rPr>
          <w:rFonts w:hint="default" w:ascii="Times New Roman" w:hAnsi="Times New Roman" w:eastAsia="方正仿宋_GBK" w:cs="Times New Roman"/>
          <w:color w:val="auto"/>
          <w:sz w:val="32"/>
          <w:szCs w:val="32"/>
          <w:highlight w:val="none"/>
          <w:u w:val="none"/>
        </w:rPr>
        <w:t>材料产业重点发展航天航空、轨道交通、船舶、特种铝合金熔铸、汽车轻量化、新型包装、电子电器、绿色建筑等产业，着力提升</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中国铝加工之都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科技特色。氢能源产业加快引进氢能源产业链原料端、制造端、应用端企业，打造服务全中国的</w:t>
      </w:r>
      <w:r>
        <w:rPr>
          <w:rFonts w:hint="default" w:ascii="Times New Roman" w:hAnsi="Times New Roman" w:eastAsia="方正仿宋_GBK" w:cs="Times New Roman"/>
          <w:color w:val="auto"/>
          <w:sz w:val="32"/>
          <w:szCs w:val="32"/>
          <w:highlight w:val="none"/>
          <w:u w:val="none"/>
          <w:lang w:eastAsia="zh-CN"/>
        </w:rPr>
        <w:t>成渝</w:t>
      </w:r>
      <w:r>
        <w:rPr>
          <w:rFonts w:hint="default" w:ascii="Times New Roman" w:hAnsi="Times New Roman" w:eastAsia="方正仿宋_GBK" w:cs="Times New Roman"/>
          <w:color w:val="auto"/>
          <w:sz w:val="32"/>
          <w:szCs w:val="32"/>
          <w:highlight w:val="none"/>
          <w:u w:val="none"/>
        </w:rPr>
        <w:t>氢走廊枢纽和氢能产业链集群示范高地。汽车产业重点引进新能源汽车及零部件、动力电池壳体盖板、发动机铝合金部件、底盘铝合金部件、铝合金车身覆盖等汽车配套产业，打造重庆乃至中西部最大的汽车轻量化生产基地。摩托车产业重点发展高端、大排量摩托车整车及零部件制造，围绕志成机械打造世界一流摩托车及核心零部件制造基地。</w:t>
      </w:r>
      <w:r>
        <w:rPr>
          <w:rFonts w:hint="default" w:ascii="Times New Roman" w:hAnsi="Times New Roman" w:eastAsia="方正仿宋_GBK" w:cs="Times New Roman"/>
          <w:color w:val="auto"/>
          <w:sz w:val="32"/>
          <w:szCs w:val="32"/>
          <w:highlight w:val="none"/>
          <w:u w:val="none"/>
          <w:lang w:eastAsia="zh-CN"/>
        </w:rPr>
        <w:t>加快培育发展新质生产力，深入落实未来产业和高成长性产业发展行动，培育发展</w:t>
      </w:r>
      <w:r>
        <w:rPr>
          <w:rFonts w:hint="default" w:ascii="Times New Roman" w:hAnsi="Times New Roman" w:eastAsia="方正仿宋_GBK" w:cs="Times New Roman"/>
          <w:color w:val="auto"/>
          <w:sz w:val="32"/>
          <w:szCs w:val="32"/>
          <w:highlight w:val="none"/>
          <w:u w:val="none"/>
          <w:lang w:val="en-US" w:eastAsia="zh-CN"/>
        </w:rPr>
        <w:t>AI及服务机器人、低空经济等未来产业，</w:t>
      </w:r>
      <w:r>
        <w:rPr>
          <w:rFonts w:hint="default" w:ascii="Times New Roman" w:hAnsi="Times New Roman" w:eastAsia="方正仿宋_GBK" w:cs="Times New Roman"/>
          <w:bCs/>
          <w:color w:val="auto"/>
          <w:sz w:val="32"/>
          <w:szCs w:val="32"/>
          <w:highlight w:val="none"/>
          <w:u w:val="none"/>
        </w:rPr>
        <w:t>出台制造业高质量发展以及龙头企业、高成长型企业扶持办法，支持企业提升质效。</w:t>
      </w:r>
    </w:p>
    <w:p w14:paraId="6EAEC29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highlight w:val="none"/>
          <w:u w:val="none"/>
        </w:rPr>
      </w:pPr>
      <w:r>
        <w:rPr>
          <w:rFonts w:hint="default" w:ascii="Times New Roman" w:hAnsi="Times New Roman" w:eastAsia="方正仿宋_GBK" w:cs="Times New Roman"/>
          <w:b/>
          <w:bCs/>
          <w:color w:val="auto"/>
          <w:sz w:val="32"/>
          <w:highlight w:val="none"/>
          <w:u w:val="none"/>
        </w:rPr>
        <w:t>二是推动现代服务业集聚发展。</w:t>
      </w:r>
      <w:bookmarkStart w:id="0" w:name="_Toc9302"/>
      <w:bookmarkStart w:id="1" w:name="_Toc21186"/>
      <w:bookmarkStart w:id="2" w:name="_Toc31877"/>
      <w:bookmarkStart w:id="3" w:name="_Toc11240"/>
      <w:bookmarkStart w:id="4" w:name="_Toc1568"/>
      <w:bookmarkStart w:id="5" w:name="_Toc18768"/>
      <w:r>
        <w:rPr>
          <w:rFonts w:hint="default" w:ascii="Times New Roman" w:hAnsi="Times New Roman" w:eastAsia="方正仿宋_GBK" w:cs="Times New Roman"/>
          <w:color w:val="auto"/>
          <w:sz w:val="32"/>
          <w:szCs w:val="32"/>
          <w:highlight w:val="none"/>
          <w:u w:val="none"/>
        </w:rPr>
        <w:t>加快生产性服务业向专业化和价值链高端延伸，全面推进电子商务、工业设计、服务外包、节能环保等生产性服务业加快发展。实施软件和信息服务业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星耀龙珠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行动计划，提速推进第二数字大厦、软件设计产业园等项目建设，推进力扬AIC中心、九龙意库等挂牌一批区级示范产业孵化园区，</w:t>
      </w:r>
      <w:r>
        <w:rPr>
          <w:rFonts w:hint="default" w:ascii="Times New Roman" w:hAnsi="Times New Roman" w:eastAsia="方正仿宋_GBK" w:cs="Times New Roman"/>
          <w:color w:val="auto"/>
          <w:sz w:val="32"/>
          <w:szCs w:val="32"/>
          <w:highlight w:val="none"/>
          <w:u w:val="none"/>
          <w:lang w:eastAsia="zh-CN"/>
        </w:rPr>
        <w:t>加快培育</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启明星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北斗星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软信企业，</w:t>
      </w:r>
      <w:r>
        <w:rPr>
          <w:rFonts w:hint="default" w:ascii="Times New Roman" w:hAnsi="Times New Roman" w:eastAsia="方正仿宋_GBK" w:cs="Times New Roman"/>
          <w:color w:val="auto"/>
          <w:sz w:val="32"/>
          <w:szCs w:val="32"/>
          <w:highlight w:val="none"/>
          <w:u w:val="none"/>
        </w:rPr>
        <w:t>打造软信产业发展新地标。增强金融服务实体经济能力，做优做特新兴金融业，积极引进金融机构功能性总部、区域性总部、结算中心，打造西部金融中心产业金融集聚区，力争金融机构本外币存贷款余额突破6000亿元。打造现代物流体系，完善城乡配送网络，推动物流降本增效。加快国际消费中心区试点区建设，全力实施商贸服务业高质量发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五大行动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，高水平建设九龙新商圈和九龙美术半岛，推动文旅、健康、养老、体育等产业持续壮大。</w:t>
      </w:r>
    </w:p>
    <w:bookmarkEnd w:id="0"/>
    <w:bookmarkEnd w:id="1"/>
    <w:bookmarkEnd w:id="2"/>
    <w:bookmarkEnd w:id="3"/>
    <w:bookmarkEnd w:id="4"/>
    <w:bookmarkEnd w:id="5"/>
    <w:p w14:paraId="39A5DAA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三是推动</w:t>
      </w:r>
      <w:r>
        <w:rPr>
          <w:rFonts w:hint="default" w:ascii="Times New Roman" w:hAnsi="Times New Roman" w:eastAsia="方正仿宋_GB2312" w:cs="Times New Roman"/>
          <w:b/>
          <w:bCs/>
          <w:color w:val="auto"/>
          <w:sz w:val="32"/>
          <w:szCs w:val="32"/>
          <w:highlight w:val="none"/>
          <w:u w:val="none"/>
          <w:lang w:bidi="ar"/>
        </w:rPr>
        <w:t>数字经济创新发展。</w:t>
      </w:r>
      <w:r>
        <w:rPr>
          <w:rFonts w:hint="default" w:ascii="Times New Roman" w:hAnsi="Times New Roman" w:eastAsia="方正仿宋_GBK" w:cs="Times New Roman"/>
          <w:color w:val="auto"/>
          <w:sz w:val="32"/>
          <w:szCs w:val="32"/>
          <w:highlight w:val="none"/>
          <w:u w:val="none"/>
          <w:shd w:val="clear" w:color="auto" w:fill="FFFFFF"/>
        </w:rPr>
        <w:t>高标准谋划推进数字经济产业园建设，启动实施</w:t>
      </w:r>
      <w:r>
        <w:rPr>
          <w:rFonts w:hint="default" w:ascii="Times New Roman" w:hAnsi="Times New Roman" w:eastAsia="方正仿宋_GBK" w:cs="Times New Roman"/>
          <w:color w:val="auto"/>
          <w:sz w:val="32"/>
          <w:szCs w:val="32"/>
          <w:highlight w:val="none"/>
          <w:u w:val="none"/>
        </w:rPr>
        <w:t>彩云数字文化中心平急两用综合体、数字产业孵化基地配套设施工程等项目，</w:t>
      </w:r>
      <w:r>
        <w:rPr>
          <w:rFonts w:hint="default" w:ascii="Times New Roman" w:hAnsi="Times New Roman" w:eastAsia="方正仿宋_GB2312" w:cs="Times New Roman"/>
          <w:color w:val="auto"/>
          <w:sz w:val="32"/>
          <w:szCs w:val="32"/>
          <w:highlight w:val="none"/>
          <w:u w:val="none"/>
          <w:lang w:bidi="ar"/>
        </w:rPr>
        <w:t>全力</w:t>
      </w:r>
      <w:r>
        <w:rPr>
          <w:rFonts w:hint="default" w:ascii="Times New Roman" w:hAnsi="Times New Roman" w:eastAsia="方正仿宋_GBK" w:cs="Times New Roman"/>
          <w:color w:val="auto"/>
          <w:sz w:val="32"/>
          <w:szCs w:val="32"/>
          <w:highlight w:val="none"/>
          <w:u w:val="none"/>
        </w:rPr>
        <w:t>打造为辐射成渝地区、具有九龙坡辨识度的数字产业示范区，力争全年数字经济核心产业增加值增长</w:t>
      </w:r>
      <w:r>
        <w:rPr>
          <w:rFonts w:hint="default" w:ascii="Times New Roman" w:hAnsi="Times New Roman" w:eastAsia="方正仿宋_GBK" w:cs="Times New Roman"/>
          <w:bCs/>
          <w:color w:val="auto"/>
          <w:sz w:val="32"/>
          <w:highlight w:val="none"/>
          <w:u w:val="none"/>
        </w:rPr>
        <w:t>6</w:t>
      </w:r>
      <w:r>
        <w:rPr>
          <w:rFonts w:hint="default" w:ascii="Times New Roman" w:hAnsi="Times New Roman" w:eastAsia="方正仿宋_GBK" w:cs="Times New Roman"/>
          <w:color w:val="auto"/>
          <w:sz w:val="32"/>
          <w:szCs w:val="32"/>
          <w:highlight w:val="none"/>
          <w:u w:val="none"/>
        </w:rPr>
        <w:t>%以上。依托忽米网、蓝卓等工业互联网项目向区域经营主体提供数字化改造服务，</w:t>
      </w:r>
      <w:r>
        <w:rPr>
          <w:rFonts w:hint="default" w:ascii="Times New Roman" w:hAnsi="Times New Roman" w:eastAsia="方正仿宋_GBK" w:cs="Times New Roman"/>
          <w:color w:val="auto"/>
          <w:sz w:val="32"/>
          <w:szCs w:val="32"/>
          <w:highlight w:val="none"/>
          <w:u w:val="none"/>
          <w:shd w:val="clear" w:color="auto" w:fill="FFFFFF"/>
        </w:rPr>
        <w:t>引入览辉信息、泽昊科技等企业构建电网智能化产业链，落户梦神科技、瑞丽德科技等企业形成工业智能化产业链。</w:t>
      </w:r>
      <w:r>
        <w:rPr>
          <w:rFonts w:hint="default" w:ascii="Times New Roman" w:hAnsi="Times New Roman" w:eastAsia="方正仿宋_GBK" w:cs="Times New Roman"/>
          <w:color w:val="auto"/>
          <w:sz w:val="32"/>
          <w:szCs w:val="32"/>
          <w:highlight w:val="none"/>
          <w:u w:val="none"/>
        </w:rPr>
        <w:t>梳理对接隆鑫通用、庆铃集团等龙头企业上下游配套供应链，积极引进车联网、动力系统等关联产业，开展补链延链招商。大力发展智能制造，促进工业软件和行业深度融合</w:t>
      </w:r>
      <w:r>
        <w:rPr>
          <w:rFonts w:hint="default" w:ascii="Times New Roman" w:hAnsi="Times New Roman" w:eastAsia="方正仿宋_GBK" w:cs="Times New Roman"/>
          <w:b w:val="0"/>
          <w:bCs w:val="0"/>
          <w:color w:val="auto"/>
          <w:sz w:val="32"/>
          <w:szCs w:val="32"/>
          <w:highlight w:val="none"/>
          <w:u w:val="none"/>
        </w:rPr>
        <w:t>，</w:t>
      </w:r>
      <w:r>
        <w:rPr>
          <w:rFonts w:hint="default" w:ascii="Times New Roman" w:hAnsi="Times New Roman" w:eastAsia="方正仿宋_GB2312" w:cs="Times New Roman"/>
          <w:b w:val="0"/>
          <w:bCs w:val="0"/>
          <w:color w:val="auto"/>
          <w:kern w:val="2"/>
          <w:sz w:val="32"/>
          <w:szCs w:val="32"/>
          <w:highlight w:val="none"/>
          <w:u w:val="none"/>
          <w:lang w:eastAsia="zh-CN" w:bidi="ar"/>
        </w:rPr>
        <w:t>新建</w:t>
      </w:r>
      <w:r>
        <w:rPr>
          <w:rFonts w:hint="default" w:ascii="Times New Roman" w:hAnsi="Times New Roman" w:eastAsia="方正仿宋_GBK" w:cs="Times New Roman"/>
          <w:b w:val="0"/>
          <w:bCs w:val="0"/>
          <w:color w:val="auto"/>
          <w:sz w:val="32"/>
          <w:szCs w:val="32"/>
          <w:highlight w:val="none"/>
          <w:u w:val="none"/>
          <w:lang w:eastAsia="zh-CN"/>
        </w:rPr>
        <w:t>数字化车间、智能工厂</w:t>
      </w:r>
      <w:r>
        <w:rPr>
          <w:rFonts w:hint="default" w:ascii="Times New Roman" w:hAnsi="Times New Roman" w:eastAsia="方正仿宋_GBK" w:cs="Times New Roman"/>
          <w:b w:val="0"/>
          <w:bCs w:val="0"/>
          <w:color w:val="auto"/>
          <w:sz w:val="32"/>
          <w:szCs w:val="32"/>
          <w:highlight w:val="none"/>
          <w:u w:val="none"/>
          <w:lang w:val="en-US" w:eastAsia="zh-CN"/>
        </w:rPr>
        <w:t>5个</w:t>
      </w:r>
      <w:r>
        <w:rPr>
          <w:rFonts w:hint="default" w:ascii="Times New Roman" w:hAnsi="Times New Roman" w:eastAsia="方正仿宋_GBK" w:cs="Times New Roman"/>
          <w:color w:val="auto"/>
          <w:sz w:val="32"/>
          <w:szCs w:val="32"/>
          <w:highlight w:val="none"/>
          <w:u w:val="none"/>
        </w:rPr>
        <w:t>。</w:t>
      </w:r>
    </w:p>
    <w:p w14:paraId="017F30D8">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楷体_GBK" w:cs="Times New Roman"/>
          <w:color w:val="auto"/>
          <w:sz w:val="32"/>
          <w:szCs w:val="32"/>
          <w:highlight w:val="none"/>
          <w:u w:val="none"/>
          <w:shd w:val="clear" w:color="auto" w:fill="FFFFFF"/>
        </w:rPr>
        <w:t>（二）</w:t>
      </w:r>
      <w:r>
        <w:rPr>
          <w:rFonts w:hint="default" w:ascii="Times New Roman" w:hAnsi="Times New Roman" w:eastAsia="方正楷体_GBK" w:cs="Times New Roman"/>
          <w:color w:val="auto"/>
          <w:sz w:val="32"/>
          <w:highlight w:val="none"/>
          <w:u w:val="none"/>
        </w:rPr>
        <w:t>锚定</w:t>
      </w:r>
      <w:r>
        <w:rPr>
          <w:rFonts w:hint="default" w:ascii="Times New Roman" w:hAnsi="Times New Roman" w:eastAsia="方正楷体_GBK" w:cs="Times New Roman"/>
          <w:color w:val="auto"/>
          <w:sz w:val="32"/>
          <w:szCs w:val="32"/>
          <w:highlight w:val="none"/>
          <w:u w:val="none"/>
          <w:shd w:val="clear" w:color="auto" w:fill="FFFFFF"/>
        </w:rPr>
        <w:t>扩大有效需求，聚力优化供给结构。</w:t>
      </w:r>
      <w:r>
        <w:rPr>
          <w:rFonts w:hint="default" w:ascii="Times New Roman" w:hAnsi="Times New Roman" w:eastAsia="方正仿宋_GBK" w:cs="Times New Roman"/>
          <w:color w:val="auto"/>
          <w:sz w:val="32"/>
          <w:szCs w:val="32"/>
          <w:highlight w:val="none"/>
          <w:u w:val="none"/>
        </w:rPr>
        <w:t>顺应消费升级趋势，适当增加公共消费，结合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十五五</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规划预研究，抓紧谋划一批战略性、牵引性项目，</w:t>
      </w:r>
      <w:r>
        <w:rPr>
          <w:rFonts w:hint="default" w:ascii="Times New Roman" w:hAnsi="Times New Roman" w:eastAsia="方正仿宋_GBK" w:cs="Times New Roman"/>
          <w:color w:val="auto"/>
          <w:sz w:val="32"/>
          <w:highlight w:val="none"/>
          <w:u w:val="none"/>
        </w:rPr>
        <w:t>进一步提升招商引资质效。</w:t>
      </w:r>
    </w:p>
    <w:p w14:paraId="5ED32BCD">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baseline"/>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楷体_GBK" w:cs="Times New Roman"/>
          <w:b/>
          <w:bCs/>
          <w:color w:val="auto"/>
          <w:sz w:val="32"/>
          <w:highlight w:val="none"/>
          <w:u w:val="none"/>
        </w:rPr>
        <w:t>一是</w:t>
      </w:r>
      <w:r>
        <w:rPr>
          <w:rFonts w:hint="default" w:ascii="Times New Roman" w:hAnsi="Times New Roman" w:eastAsia="方正仿宋_GBK" w:cs="Times New Roman"/>
          <w:b/>
          <w:bCs/>
          <w:color w:val="auto"/>
          <w:sz w:val="32"/>
          <w:szCs w:val="32"/>
          <w:highlight w:val="none"/>
          <w:u w:val="none"/>
          <w:lang w:val="zh-CN"/>
        </w:rPr>
        <w:t>全力提振消费市场。</w:t>
      </w:r>
      <w:r>
        <w:rPr>
          <w:rFonts w:hint="default" w:ascii="Times New Roman" w:hAnsi="Times New Roman" w:eastAsia="方正仿宋_GBK" w:cs="Times New Roman"/>
          <w:color w:val="auto"/>
          <w:kern w:val="0"/>
          <w:sz w:val="32"/>
          <w:szCs w:val="32"/>
          <w:highlight w:val="none"/>
          <w:u w:val="none"/>
        </w:rPr>
        <w:t>将</w:t>
      </w:r>
      <w:r>
        <w:rPr>
          <w:rFonts w:hint="default" w:ascii="Times New Roman" w:hAnsi="Times New Roman" w:eastAsia="方正仿宋_GBK" w:cs="Times New Roman"/>
          <w:color w:val="auto"/>
          <w:sz w:val="32"/>
          <w:szCs w:val="32"/>
          <w:highlight w:val="none"/>
          <w:u w:val="none"/>
        </w:rPr>
        <w:t>国际消费中心区试点区</w:t>
      </w:r>
      <w:r>
        <w:rPr>
          <w:rFonts w:hint="default" w:ascii="Times New Roman" w:hAnsi="Times New Roman" w:eastAsia="方正仿宋_GBK" w:cs="Times New Roman"/>
          <w:color w:val="auto"/>
          <w:kern w:val="0"/>
          <w:sz w:val="32"/>
          <w:szCs w:val="32"/>
          <w:highlight w:val="none"/>
          <w:u w:val="none"/>
        </w:rPr>
        <w:t>培育建设与自贸试验区建设、服务业扩大开放综合试点、内外贸一体化试点工作有机结合，依托重庆万象城，大力发展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四首经济</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，力争国际品牌首店突破300家</w:t>
      </w:r>
      <w:r>
        <w:rPr>
          <w:rFonts w:hint="default" w:ascii="Times New Roman" w:hAnsi="Times New Roman"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rPr>
        <w:t>全力打造营收百亿、投资百亿的</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双百亿</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新商圈</w:t>
      </w:r>
      <w:r>
        <w:rPr>
          <w:rFonts w:hint="default" w:ascii="Times New Roman" w:hAnsi="Times New Roman"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认真落实恢复和扩大消费政策措施，承接市级汽车经销企业促销、家电企业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以旧换新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、家居惠民消费等系列支持政策，稳住和扩大重点商品消费，提升市场消费预期，力争全年社会零售品消费总额增长7.5%。持续深化国家文化和旅游消费试点城市建设，更加注重以文塑旅、以旅彰文，</w:t>
      </w:r>
      <w:r>
        <w:rPr>
          <w:rFonts w:hint="default" w:ascii="Times New Roman" w:hAnsi="Times New Roman" w:eastAsia="方正仿宋_GBK" w:cs="Times New Roman"/>
          <w:color w:val="auto"/>
          <w:sz w:val="32"/>
          <w:szCs w:val="32"/>
          <w:highlight w:val="none"/>
          <w:u w:val="none"/>
          <w:lang w:eastAsia="zh-CN"/>
        </w:rPr>
        <w:t>提档升级五洲世纪文化创意中心、九龙意库等文创产业园区，大力发展数字文化艺术产业，</w:t>
      </w:r>
      <w:r>
        <w:rPr>
          <w:rFonts w:hint="default" w:ascii="Times New Roman" w:hAnsi="Times New Roman" w:eastAsia="方正仿宋_GBK" w:cs="Times New Roman"/>
          <w:color w:val="auto"/>
          <w:sz w:val="32"/>
          <w:szCs w:val="32"/>
          <w:highlight w:val="none"/>
          <w:u w:val="none"/>
        </w:rPr>
        <w:t>加快创建一批A级景区，谋划成渝地区文化旅游惠民消费季等一批有影响力的消费促进活动，持续办好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长江文化艺术周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等重大文旅节会</w:t>
      </w:r>
      <w:r>
        <w:rPr>
          <w:rFonts w:hint="default" w:ascii="Times New Roman" w:hAnsi="Times New Roman" w:eastAsia="方正仿宋_GBK" w:cs="Times New Roman"/>
          <w:color w:val="auto"/>
          <w:sz w:val="32"/>
          <w:szCs w:val="32"/>
          <w:highlight w:val="none"/>
          <w:u w:val="none"/>
          <w:lang w:eastAsia="zh-CN"/>
        </w:rPr>
        <w:t>，加速释放</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吃住行游购娱</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消费需求</w:t>
      </w:r>
      <w:r>
        <w:rPr>
          <w:rFonts w:hint="default" w:ascii="Times New Roman" w:hAnsi="Times New Roman" w:eastAsia="方正仿宋_GBK" w:cs="Times New Roman"/>
          <w:color w:val="auto"/>
          <w:sz w:val="32"/>
          <w:szCs w:val="32"/>
          <w:highlight w:val="none"/>
          <w:u w:val="none"/>
        </w:rPr>
        <w:t>。加强房地产领域制度供给和政策供给，更大力度支持刚性和改善性住房需求，不断激发房地产市场活力。</w:t>
      </w:r>
    </w:p>
    <w:p w14:paraId="12FAD6B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二是全力推进项目投资。</w:t>
      </w:r>
      <w:r>
        <w:rPr>
          <w:rFonts w:hint="default" w:ascii="Times New Roman" w:hAnsi="Times New Roman" w:eastAsia="方正仿宋_GBK" w:cs="Times New Roman"/>
          <w:color w:val="auto"/>
          <w:sz w:val="32"/>
          <w:szCs w:val="32"/>
          <w:highlight w:val="none"/>
          <w:u w:val="none"/>
        </w:rPr>
        <w:t>落实新开工、在建、前期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三张清单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管理模式，实施项目服务亮牌管理，切实保障项目顺利推进，力争全年固定资产投资增长5%、房地产投资增长3%。</w:t>
      </w:r>
      <w:r>
        <w:rPr>
          <w:rFonts w:hint="default" w:ascii="Times New Roman" w:hAnsi="Times New Roman" w:eastAsia="方正仿宋_GBK" w:cs="Times New Roman"/>
          <w:color w:val="auto"/>
          <w:sz w:val="32"/>
          <w:highlight w:val="none"/>
          <w:u w:val="none"/>
        </w:rPr>
        <w:t>全力扩大</w:t>
      </w:r>
      <w:r>
        <w:rPr>
          <w:rFonts w:hint="default" w:ascii="Times New Roman" w:hAnsi="Times New Roman" w:eastAsia="方正仿宋_GBK" w:cs="Times New Roman"/>
          <w:snapToGrid w:val="0"/>
          <w:color w:val="auto"/>
          <w:kern w:val="0"/>
          <w:sz w:val="32"/>
          <w:szCs w:val="32"/>
          <w:highlight w:val="none"/>
          <w:u w:val="none"/>
        </w:rPr>
        <w:t>工业</w:t>
      </w:r>
      <w:r>
        <w:rPr>
          <w:rFonts w:hint="default" w:ascii="Times New Roman" w:hAnsi="Times New Roman" w:eastAsia="方正仿宋_GBK" w:cs="Times New Roman"/>
          <w:bCs/>
          <w:snapToGrid w:val="0"/>
          <w:color w:val="auto"/>
          <w:kern w:val="0"/>
          <w:sz w:val="32"/>
          <w:szCs w:val="32"/>
          <w:highlight w:val="none"/>
          <w:u w:val="none"/>
        </w:rPr>
        <w:t>投资，加快推进西南铝系列扩能增产、国创轻合金研究院中试基地、国鸿氢能产业园等重点项目建设，力争全年工业投资增长14%。制定技改五年滚动计划和年度实施计划</w:t>
      </w:r>
      <w:r>
        <w:rPr>
          <w:rFonts w:hint="default" w:ascii="Times New Roman" w:hAnsi="Times New Roman" w:eastAsia="方正仿宋_GBK" w:cs="Times New Roman"/>
          <w:bCs/>
          <w:color w:val="auto"/>
          <w:sz w:val="32"/>
          <w:szCs w:val="32"/>
          <w:highlight w:val="none"/>
          <w:u w:val="none"/>
        </w:rPr>
        <w:t>，助力传统企业机器换人、设备换芯、生产换线，升级再造一批技改示范项目，力争全年技改占</w:t>
      </w:r>
      <w:r>
        <w:rPr>
          <w:rFonts w:hint="default" w:ascii="Times New Roman" w:hAnsi="Times New Roman" w:eastAsia="方正仿宋_GBK" w:cs="Times New Roman"/>
          <w:bCs/>
          <w:snapToGrid w:val="0"/>
          <w:color w:val="auto"/>
          <w:kern w:val="0"/>
          <w:sz w:val="32"/>
          <w:szCs w:val="32"/>
          <w:highlight w:val="none"/>
          <w:u w:val="none"/>
        </w:rPr>
        <w:t>比20%以</w:t>
      </w:r>
      <w:r>
        <w:rPr>
          <w:rFonts w:hint="default" w:ascii="Times New Roman" w:hAnsi="Times New Roman" w:eastAsia="方正仿宋_GBK" w:cs="Times New Roman"/>
          <w:bCs/>
          <w:color w:val="auto"/>
          <w:sz w:val="32"/>
          <w:szCs w:val="32"/>
          <w:highlight w:val="none"/>
          <w:u w:val="none"/>
        </w:rPr>
        <w:t>上。</w:t>
      </w:r>
      <w:r>
        <w:rPr>
          <w:rFonts w:hint="default" w:ascii="Times New Roman" w:hAnsi="Times New Roman" w:eastAsia="方正仿宋_GBK" w:cs="Times New Roman"/>
          <w:color w:val="auto"/>
          <w:spacing w:val="-6"/>
          <w:sz w:val="32"/>
          <w:highlight w:val="none"/>
          <w:u w:val="none"/>
        </w:rPr>
        <w:t>全力保障基础设施建设，</w:t>
      </w:r>
      <w:r>
        <w:rPr>
          <w:rFonts w:hint="default" w:ascii="Times New Roman" w:hAnsi="Times New Roman" w:eastAsia="方正仿宋_GBK" w:cs="Times New Roman"/>
          <w:bCs/>
          <w:color w:val="auto"/>
          <w:kern w:val="0"/>
          <w:sz w:val="32"/>
          <w:szCs w:val="32"/>
          <w:highlight w:val="none"/>
          <w:u w:val="none"/>
          <w:lang w:val="zh-CN"/>
        </w:rPr>
        <w:t>开工建设支坪大桥、铜罐驿大桥等项目，提速推进轨道27号线、轨道中梁山大修基地等项目，攻坚推进黄桷坪长江大桥、陶家隧道、白市驿隧道等项目，完工李家沱复线桥北引道、五双线等项目。</w:t>
      </w:r>
      <w:r>
        <w:rPr>
          <w:rFonts w:hint="default" w:ascii="Times New Roman" w:hAnsi="Times New Roman" w:eastAsia="方正仿宋_GBK" w:cs="Times New Roman"/>
          <w:color w:val="auto"/>
          <w:sz w:val="32"/>
          <w:szCs w:val="32"/>
          <w:highlight w:val="none"/>
          <w:u w:val="none"/>
        </w:rPr>
        <w:t>强化项目资金保障，用好中央预算内投资、地方政府专项债券等重点资金，</w:t>
      </w:r>
      <w:r>
        <w:rPr>
          <w:rFonts w:hint="default" w:ascii="Times New Roman" w:hAnsi="Times New Roman" w:eastAsia="方正仿宋_GBK" w:cs="Times New Roman"/>
          <w:color w:val="auto"/>
          <w:sz w:val="32"/>
          <w:highlight w:val="none"/>
          <w:u w:val="none"/>
        </w:rPr>
        <w:t>用足政府和社会资本合作新机制相关政策，吸引更多民间资本参与重点项目建设，将符合条件的民间投资项目滚动列</w:t>
      </w:r>
      <w:r>
        <w:rPr>
          <w:rFonts w:hint="default" w:ascii="Times New Roman" w:hAnsi="Times New Roman" w:eastAsia="方正仿宋_GBK" w:cs="Times New Roman"/>
          <w:color w:val="auto"/>
          <w:spacing w:val="-6"/>
          <w:sz w:val="32"/>
          <w:highlight w:val="none"/>
          <w:u w:val="none"/>
        </w:rPr>
        <w:t>入年度重点项目清单，推动民间投资（不含房地产）增长10%以上。</w:t>
      </w:r>
    </w:p>
    <w:p w14:paraId="7FAAE62D">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b/>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三是全力抓好招商投资。</w:t>
      </w:r>
      <w:r>
        <w:rPr>
          <w:rFonts w:hint="default" w:ascii="Times New Roman" w:hAnsi="Times New Roman" w:eastAsia="方正仿宋_GBK" w:cs="Times New Roman"/>
          <w:color w:val="auto"/>
          <w:sz w:val="32"/>
          <w:highlight w:val="none"/>
          <w:u w:val="none"/>
          <w:lang w:eastAsia="zh-CN"/>
        </w:rPr>
        <w:t>大力实施</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一把手</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招商、基金招商、产业链招商、驻点招商，</w:t>
      </w:r>
      <w:r>
        <w:rPr>
          <w:rFonts w:hint="default" w:ascii="Times New Roman" w:hAnsi="Times New Roman" w:eastAsia="方正仿宋_GBK" w:cs="Times New Roman"/>
          <w:color w:val="auto"/>
          <w:sz w:val="32"/>
          <w:szCs w:val="32"/>
          <w:highlight w:val="none"/>
          <w:u w:val="none"/>
        </w:rPr>
        <w:t>以打造</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248X</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w:t>
      </w:r>
      <w:r>
        <w:rPr>
          <w:rFonts w:hint="default" w:ascii="Times New Roman" w:hAnsi="Times New Roman" w:eastAsia="方正仿宋_GBK" w:cs="Times New Roman"/>
          <w:color w:val="auto"/>
          <w:sz w:val="32"/>
          <w:szCs w:val="32"/>
          <w:highlight w:val="none"/>
          <w:u w:val="none"/>
        </w:rPr>
        <w:t>为重点，绘制产业招商地图，做好全流程全生命周期服务，聚力策划招引轻量化材料、新能源汽车、数字电子装备、高端装备制造、现代服务业等产业链合作企业、配套企业、关联企业，</w:t>
      </w:r>
      <w:r>
        <w:rPr>
          <w:rFonts w:hint="default" w:ascii="Times New Roman" w:hAnsi="Times New Roman" w:eastAsia="方正仿宋_GBK" w:cs="Times New Roman"/>
          <w:color w:val="auto"/>
          <w:sz w:val="32"/>
          <w:szCs w:val="32"/>
          <w:highlight w:val="none"/>
          <w:u w:val="none"/>
          <w:lang w:eastAsia="zh-CN"/>
        </w:rPr>
        <w:t>全力确保西南铝宽幅板带线、格力重庆制造新基地、庆铃</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退二进三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、大疆无人机研发生态基地等重大产业项目落实落地，</w:t>
      </w:r>
      <w:r>
        <w:rPr>
          <w:rFonts w:hint="default" w:ascii="Times New Roman" w:hAnsi="Times New Roman" w:eastAsia="方正仿宋_GBK" w:cs="Times New Roman"/>
          <w:color w:val="auto"/>
          <w:kern w:val="0"/>
          <w:sz w:val="32"/>
          <w:szCs w:val="32"/>
          <w:highlight w:val="none"/>
          <w:u w:val="none"/>
        </w:rPr>
        <w:t>计划合同引资额1500亿元以上，正式合同额750亿元以上、资金到位额230亿元以上，引进百亿级制造业项目1个以上、百亿级服务业项目2个以上。</w:t>
      </w:r>
    </w:p>
    <w:p w14:paraId="7F8A97BE">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楷体_GBK" w:cs="Times New Roman"/>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eastAsia="zh-CN"/>
        </w:rPr>
        <w:t>四是全力抓实稳企惠企。</w:t>
      </w:r>
      <w:r>
        <w:rPr>
          <w:rFonts w:hint="default" w:ascii="Times New Roman" w:hAnsi="Times New Roman" w:eastAsia="方正仿宋_GBK" w:cs="Times New Roman"/>
          <w:color w:val="auto"/>
          <w:sz w:val="32"/>
          <w:szCs w:val="32"/>
          <w:highlight w:val="none"/>
          <w:u w:val="none"/>
          <w:lang w:eastAsia="zh-CN"/>
        </w:rPr>
        <w:t>迭代升级现有惠企政策，更大力度缓解民营企业和个体工商户融资难题，深化防范和化解拖欠中小企业账款专项行动，保护各类经营主体产权和合法权益，力争全年新设经营主体总量</w:t>
      </w:r>
      <w:r>
        <w:rPr>
          <w:rFonts w:hint="default" w:ascii="Times New Roman" w:hAnsi="Times New Roman" w:eastAsia="方正仿宋_GBK" w:cs="Times New Roman"/>
          <w:color w:val="auto"/>
          <w:sz w:val="32"/>
          <w:szCs w:val="32"/>
          <w:highlight w:val="none"/>
          <w:u w:val="none"/>
          <w:lang w:val="en-US" w:eastAsia="zh-CN"/>
        </w:rPr>
        <w:t>3.3万户，</w:t>
      </w:r>
      <w:r>
        <w:rPr>
          <w:rFonts w:hint="default" w:ascii="Times New Roman" w:hAnsi="Times New Roman" w:eastAsia="方正仿宋_GBK" w:cs="Times New Roman"/>
          <w:color w:val="auto"/>
          <w:sz w:val="32"/>
          <w:szCs w:val="32"/>
          <w:highlight w:val="none"/>
          <w:u w:val="none"/>
        </w:rPr>
        <w:t>民营经济增加值增长</w:t>
      </w:r>
      <w:r>
        <w:rPr>
          <w:rFonts w:hint="default" w:ascii="Times New Roman" w:hAnsi="Times New Roman" w:eastAsia="方正仿宋_GBK" w:cs="Times New Roman"/>
          <w:color w:val="auto"/>
          <w:sz w:val="32"/>
          <w:szCs w:val="32"/>
          <w:highlight w:val="none"/>
          <w:u w:val="none"/>
          <w:lang w:val="en-US" w:eastAsia="zh-CN"/>
        </w:rPr>
        <w:t>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着力提高常态化</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三服务</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质效，优化</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企业吹哨·部门报到</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机制，实施</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服务企业专员</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制度；大力推动企业市场对接，促进大中小企业融通发展；动态梳理民营企业和个体工商户反映问题和意见建议，建立工作台账，实施清单管理，制度化推动问题解决。</w:t>
      </w:r>
      <w:r>
        <w:rPr>
          <w:rFonts w:hint="default" w:ascii="Times New Roman" w:hAnsi="Times New Roman" w:eastAsia="方正仿宋_GBK" w:cs="Times New Roman"/>
          <w:color w:val="auto"/>
          <w:sz w:val="32"/>
          <w:szCs w:val="32"/>
          <w:highlight w:val="none"/>
          <w:u w:val="none"/>
          <w:lang w:eastAsia="zh-CN"/>
        </w:rPr>
        <w:t>着力</w:t>
      </w:r>
      <w:r>
        <w:rPr>
          <w:rFonts w:hint="default" w:ascii="Times New Roman" w:hAnsi="Times New Roman" w:eastAsia="方正仿宋_GBK" w:cs="Times New Roman"/>
          <w:color w:val="auto"/>
          <w:sz w:val="32"/>
          <w:szCs w:val="32"/>
          <w:highlight w:val="none"/>
          <w:u w:val="none"/>
        </w:rPr>
        <w:t>优化营商环境，依托</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九久满意·亲清联盟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政企交流平台，建立常态化政企交流机制</w:t>
      </w:r>
      <w:r>
        <w:rPr>
          <w:rFonts w:hint="default" w:ascii="Times New Roman" w:hAnsi="Times New Roman" w:eastAsia="方正仿宋_GBK" w:cs="Times New Roman"/>
          <w:color w:val="auto"/>
          <w:sz w:val="32"/>
          <w:szCs w:val="32"/>
          <w:highlight w:val="none"/>
          <w:u w:val="none"/>
          <w:lang w:eastAsia="zh-CN"/>
        </w:rPr>
        <w:t>，持续破除影响各类经营主体公平竞争、共同发展的障碍和隐形堡垒</w:t>
      </w:r>
      <w:r>
        <w:rPr>
          <w:rFonts w:hint="default" w:ascii="Times New Roman" w:hAnsi="Times New Roman" w:eastAsia="方正仿宋_GBK" w:cs="Times New Roman"/>
          <w:color w:val="auto"/>
          <w:sz w:val="32"/>
          <w:szCs w:val="32"/>
          <w:highlight w:val="none"/>
          <w:u w:val="none"/>
        </w:rPr>
        <w:t>。</w:t>
      </w:r>
    </w:p>
    <w:p w14:paraId="05D0D70C">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b/>
          <w:color w:val="auto"/>
          <w:sz w:val="32"/>
          <w:szCs w:val="32"/>
          <w:highlight w:val="none"/>
          <w:u w:val="none"/>
        </w:rPr>
      </w:pPr>
      <w:r>
        <w:rPr>
          <w:rFonts w:hint="default" w:ascii="Times New Roman" w:hAnsi="Times New Roman" w:eastAsia="方正楷体_GBK" w:cs="Times New Roman"/>
          <w:bCs/>
          <w:color w:val="auto"/>
          <w:sz w:val="32"/>
          <w:szCs w:val="32"/>
          <w:highlight w:val="none"/>
          <w:u w:val="none"/>
        </w:rPr>
        <w:t>（三）</w:t>
      </w:r>
      <w:r>
        <w:rPr>
          <w:rFonts w:hint="default" w:ascii="Times New Roman" w:hAnsi="Times New Roman" w:eastAsia="方正楷体_GBK" w:cs="Times New Roman"/>
          <w:color w:val="auto"/>
          <w:sz w:val="32"/>
          <w:highlight w:val="none"/>
          <w:u w:val="none"/>
        </w:rPr>
        <w:t>锚定</w:t>
      </w:r>
      <w:r>
        <w:rPr>
          <w:rFonts w:hint="default" w:ascii="Times New Roman" w:hAnsi="Times New Roman" w:eastAsia="方正楷体_GBK" w:cs="Times New Roman"/>
          <w:bCs/>
          <w:color w:val="auto"/>
          <w:sz w:val="32"/>
          <w:szCs w:val="32"/>
          <w:highlight w:val="none"/>
          <w:u w:val="none"/>
        </w:rPr>
        <w:t>增强发展动能，聚力厚植发展优势。</w:t>
      </w:r>
      <w:r>
        <w:rPr>
          <w:rFonts w:hint="default" w:ascii="Times New Roman" w:hAnsi="Times New Roman" w:eastAsia="方正仿宋_GBK" w:cs="Times New Roman"/>
          <w:color w:val="auto"/>
          <w:sz w:val="32"/>
          <w:szCs w:val="32"/>
          <w:highlight w:val="none"/>
          <w:u w:val="none"/>
        </w:rPr>
        <w:t>围绕增活力、提质效锚定改革目标、深化改革攻坚，进一步发展开放型经济，实施创新驱动发展战略，推动科技创新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关键变量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转化为高质量发展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最大增量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p>
    <w:p w14:paraId="53D1350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一是深化重点领域改革。</w:t>
      </w:r>
      <w:r>
        <w:rPr>
          <w:rFonts w:hint="default" w:ascii="Times New Roman" w:hAnsi="Times New Roman" w:eastAsia="方正仿宋_GBK" w:cs="Times New Roman"/>
          <w:color w:val="auto"/>
          <w:sz w:val="32"/>
          <w:szCs w:val="32"/>
          <w:highlight w:val="none"/>
          <w:u w:val="none"/>
        </w:rPr>
        <w:t>提速推进数字重庆建设，迭代升级城市运营中心，谋划打造一批数字教育、数字医疗、智慧社区等民生领域</w:t>
      </w:r>
      <w:r>
        <w:rPr>
          <w:rFonts w:hint="default" w:ascii="Times New Roman" w:hAnsi="Times New Roman" w:eastAsia="方正仿宋_GBK" w:cs="Times New Roman"/>
          <w:color w:val="auto"/>
          <w:sz w:val="32"/>
          <w:szCs w:val="20"/>
          <w:highlight w:val="none"/>
          <w:u w:val="none"/>
        </w:rPr>
        <w:t>特色应</w:t>
      </w:r>
      <w:r>
        <w:rPr>
          <w:rFonts w:hint="default" w:ascii="Times New Roman" w:hAnsi="Times New Roman" w:eastAsia="方正仿宋_GBK" w:cs="Times New Roman"/>
          <w:color w:val="auto"/>
          <w:sz w:val="32"/>
          <w:szCs w:val="32"/>
          <w:highlight w:val="none"/>
          <w:u w:val="none"/>
        </w:rPr>
        <w:t>用</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力争更多特色应用实现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一地创新、全市共享</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，推动数字化建设持续领跑领先。全力攻坚突破国企改革、园区改革</w:t>
      </w:r>
      <w:r>
        <w:rPr>
          <w:rFonts w:hint="default" w:ascii="Times New Roman" w:hAnsi="Times New Roman" w:eastAsia="方正仿宋_GBK" w:cs="Times New Roman"/>
          <w:color w:val="auto"/>
          <w:sz w:val="32"/>
          <w:szCs w:val="32"/>
          <w:highlight w:val="none"/>
          <w:u w:val="none"/>
          <w:lang w:eastAsia="zh-CN"/>
        </w:rPr>
        <w:t>、政企分离改革</w:t>
      </w:r>
      <w:r>
        <w:rPr>
          <w:rFonts w:hint="default" w:ascii="Times New Roman" w:hAnsi="Times New Roman" w:eastAsia="方正仿宋_GBK" w:cs="Times New Roman"/>
          <w:color w:val="auto"/>
          <w:sz w:val="32"/>
          <w:szCs w:val="32"/>
          <w:highlight w:val="none"/>
          <w:u w:val="none"/>
        </w:rPr>
        <w:t>和国有资产盘活等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三</w:t>
      </w:r>
      <w:r>
        <w:rPr>
          <w:rFonts w:hint="default" w:ascii="Times New Roman" w:hAnsi="Times New Roman" w:eastAsia="方正仿宋_GBK" w:cs="Times New Roman"/>
          <w:color w:val="auto"/>
          <w:sz w:val="32"/>
          <w:szCs w:val="32"/>
          <w:highlight w:val="none"/>
          <w:u w:val="none"/>
        </w:rPr>
        <w:t>攻坚一盘活</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，推动平台公司企业化、市场化、专业化运营</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w:t>
      </w:r>
      <w:r>
        <w:rPr>
          <w:rFonts w:hint="default" w:ascii="Times New Roman" w:hAnsi="Times New Roman" w:eastAsia="方正仿宋_GBK" w:cs="Times New Roman"/>
          <w:color w:val="auto"/>
          <w:kern w:val="0"/>
          <w:sz w:val="32"/>
          <w:szCs w:val="32"/>
          <w:highlight w:val="none"/>
          <w:u w:val="none"/>
          <w:lang w:eastAsia="zh-CN"/>
        </w:rPr>
        <w:t>全年综合财力达到</w:t>
      </w:r>
      <w:r>
        <w:rPr>
          <w:rFonts w:hint="default" w:ascii="Times New Roman" w:hAnsi="Times New Roman" w:eastAsia="方正仿宋_GBK" w:cs="Times New Roman"/>
          <w:color w:val="auto"/>
          <w:kern w:val="0"/>
          <w:sz w:val="32"/>
          <w:szCs w:val="32"/>
          <w:highlight w:val="none"/>
          <w:u w:val="none"/>
          <w:lang w:val="en-US" w:eastAsia="zh-CN"/>
        </w:rPr>
        <w:t>260亿元，</w:t>
      </w:r>
      <w:r>
        <w:rPr>
          <w:rFonts w:hint="default" w:ascii="Times New Roman" w:hAnsi="Times New Roman" w:eastAsia="方正仿宋_GBK" w:cs="Times New Roman"/>
          <w:color w:val="auto"/>
          <w:sz w:val="32"/>
          <w:szCs w:val="32"/>
          <w:highlight w:val="none"/>
          <w:u w:val="none"/>
          <w:lang w:val="en"/>
        </w:rPr>
        <w:t>政府综合债务率压降到200%以内</w:t>
      </w:r>
      <w:r>
        <w:rPr>
          <w:rFonts w:hint="default" w:ascii="Times New Roman" w:hAnsi="Times New Roman" w:eastAsia="方正仿宋_GBK" w:cs="Times New Roman"/>
          <w:color w:val="auto"/>
          <w:sz w:val="32"/>
          <w:szCs w:val="32"/>
          <w:highlight w:val="none"/>
          <w:u w:val="none"/>
          <w:lang w:val="en" w:eastAsia="zh-CN"/>
        </w:rPr>
        <w:t>，</w:t>
      </w:r>
      <w:r>
        <w:rPr>
          <w:rFonts w:hint="default" w:ascii="Times New Roman" w:hAnsi="Times New Roman" w:eastAsia="方正仿宋_GBK" w:cs="Times New Roman"/>
          <w:color w:val="auto"/>
          <w:kern w:val="0"/>
          <w:sz w:val="32"/>
          <w:szCs w:val="32"/>
          <w:highlight w:val="none"/>
          <w:u w:val="none"/>
        </w:rPr>
        <w:t>区属国企资产规模两年内突破2000亿元</w:t>
      </w:r>
      <w:r>
        <w:rPr>
          <w:rFonts w:hint="default" w:ascii="Times New Roman" w:hAnsi="Times New Roman" w:eastAsia="方正仿宋_GBK" w:cs="Times New Roman"/>
          <w:color w:val="auto"/>
          <w:sz w:val="32"/>
          <w:szCs w:val="32"/>
          <w:highlight w:val="none"/>
          <w:u w:val="none"/>
        </w:rPr>
        <w:t>。推进制造业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亩均论英雄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改革，建立完善制造业亩均效益综合评价体系。探索</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政务＋通讯</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模式，建设24小时智慧政务中心。持续巩固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信用重庆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升级版区县改革成效，健全公共信用评价体系，依法依规实施守信激励和失信惩戒。加快融入全国统一大市场建设。</w:t>
      </w:r>
    </w:p>
    <w:p w14:paraId="3B89BFB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二是提升开放发展水平。</w:t>
      </w:r>
      <w:r>
        <w:rPr>
          <w:rFonts w:hint="default" w:ascii="Times New Roman" w:hAnsi="Times New Roman" w:eastAsia="方正仿宋_GBK" w:cs="Times New Roman"/>
          <w:color w:val="auto"/>
          <w:sz w:val="32"/>
          <w:szCs w:val="32"/>
          <w:highlight w:val="none"/>
          <w:u w:val="none"/>
        </w:rPr>
        <w:t>加快汇入西部陆海新通道建设，提速渝昆高铁、成渝铁路改造、江泸北线高速、黄磏港等项目建设，加强运输线路宣传推介，引导企业利用通道提升货物进出口量，力争全年外贸进出口总额实现17</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rPr>
        <w:t>亿元</w:t>
      </w:r>
      <w:r>
        <w:rPr>
          <w:rFonts w:hint="default" w:ascii="Times New Roman" w:hAnsi="Times New Roman" w:eastAsia="方正仿宋_GBK" w:cs="Times New Roman"/>
          <w:color w:val="auto"/>
          <w:sz w:val="32"/>
          <w:szCs w:val="32"/>
          <w:highlight w:val="none"/>
          <w:u w:val="none"/>
          <w:lang w:eastAsia="zh-CN"/>
        </w:rPr>
        <w:t>以上</w:t>
      </w:r>
      <w:r>
        <w:rPr>
          <w:rFonts w:hint="default" w:ascii="Times New Roman" w:hAnsi="Times New Roman" w:eastAsia="方正仿宋_GBK" w:cs="Times New Roman"/>
          <w:color w:val="auto"/>
          <w:sz w:val="32"/>
          <w:szCs w:val="32"/>
          <w:highlight w:val="none"/>
          <w:u w:val="none"/>
        </w:rPr>
        <w:t>。发挥自贸试验区示范引领作用，推动国家级外贸转型升级基地、市级跨境电子商务示范区、市级加工贸易示范区高质量发展。深入实施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百团千企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国际市场开拓计划，组织企业赴东盟、欧盟、北美等地区积极拓展国际市场。加强与境外商业协会对接，搭建经贸、投资等各领域交流平台，构建以RCEP国家为重点的经贸交流网络，推动有实力有条件的企业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走出去</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。积极参加广交会、进博会、西洽会等展会，力争全年实际利用外资0.3亿美元。</w:t>
      </w:r>
    </w:p>
    <w:p w14:paraId="742335F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rPr>
        <w:t>三是打造科技创新高地。</w:t>
      </w:r>
      <w:r>
        <w:rPr>
          <w:rFonts w:hint="default" w:ascii="Times New Roman" w:hAnsi="Times New Roman" w:eastAsia="方正仿宋_GBK" w:cs="Times New Roman"/>
          <w:color w:val="auto"/>
          <w:sz w:val="32"/>
          <w:szCs w:val="32"/>
          <w:highlight w:val="none"/>
          <w:u w:val="none"/>
        </w:rPr>
        <w:t>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成渝地区双城经济圈重要科技创新新高地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目标，建设数智科技、新材料、绿色低碳三大科创高地，打造彩云湖数字产业创新园、</w:t>
      </w:r>
      <w:r>
        <w:rPr>
          <w:rFonts w:hint="default" w:ascii="Times New Roman" w:hAnsi="Times New Roman" w:eastAsia="方正仿宋_GBK" w:cs="Times New Roman"/>
          <w:color w:val="auto"/>
          <w:kern w:val="0"/>
          <w:sz w:val="32"/>
          <w:szCs w:val="32"/>
          <w:highlight w:val="none"/>
          <w:u w:val="none"/>
        </w:rPr>
        <w:t>轻合金材料产业创新园、航空航天产业城，规划建设智能网联新能源汽车特色产业创新园，加快建设</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西部氢谷</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实施创新能级、创新载体、创新成果、创新团队、创新生态</w:t>
      </w:r>
      <w:r>
        <w:rPr>
          <w:rFonts w:hint="default" w:ascii="Times New Roman" w:hAnsi="Times New Roman" w:eastAsia="方正仿宋_GBK" w:cs="Times New Roman"/>
          <w:bCs/>
          <w:color w:val="auto"/>
          <w:sz w:val="32"/>
          <w:szCs w:val="32"/>
          <w:highlight w:val="none"/>
          <w:u w:val="none"/>
        </w:rPr>
        <w:t>五大提升行动，</w:t>
      </w:r>
      <w:r>
        <w:rPr>
          <w:rFonts w:hint="default" w:ascii="Times New Roman" w:hAnsi="Times New Roman" w:eastAsia="方正仿宋_GBK" w:cs="Times New Roman"/>
          <w:color w:val="auto"/>
          <w:sz w:val="32"/>
          <w:szCs w:val="32"/>
          <w:highlight w:val="none"/>
          <w:u w:val="none"/>
        </w:rPr>
        <w:t>深入实施高新技术企业和科技型企业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双倍增</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行动计划，</w:t>
      </w:r>
      <w:r>
        <w:rPr>
          <w:rFonts w:hint="default" w:ascii="Times New Roman" w:hAnsi="Times New Roman" w:eastAsia="方正仿宋_GBK" w:cs="Times New Roman"/>
          <w:bCs/>
          <w:color w:val="auto"/>
          <w:sz w:val="32"/>
          <w:szCs w:val="32"/>
          <w:highlight w:val="none"/>
          <w:u w:val="none"/>
        </w:rPr>
        <w:t>新增</w:t>
      </w:r>
      <w:r>
        <w:rPr>
          <w:rFonts w:hint="default" w:ascii="Times New Roman" w:hAnsi="Times New Roman" w:eastAsia="方正仿宋_GBK" w:cs="Times New Roman"/>
          <w:color w:val="auto"/>
          <w:sz w:val="32"/>
          <w:szCs w:val="32"/>
          <w:highlight w:val="none"/>
          <w:u w:val="none"/>
        </w:rPr>
        <w:t>高新技术企业80家、科技型企业420家，新增市级以上创新平台10个，全面构建具有九龙坡特色的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7</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N</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实验室体系，</w:t>
      </w:r>
      <w:r>
        <w:rPr>
          <w:rFonts w:hint="default" w:ascii="Times New Roman" w:hAnsi="Times New Roman" w:eastAsia="方正仿宋_GBK" w:cs="Times New Roman"/>
          <w:color w:val="auto"/>
          <w:kern w:val="0"/>
          <w:sz w:val="32"/>
          <w:szCs w:val="32"/>
          <w:highlight w:val="none"/>
          <w:u w:val="none"/>
        </w:rPr>
        <w:t>提质发展启迪科技园等国家级孵化载体，支持中煤科工重庆研究院等科研机构创新成果优先在本地转化产业化，力争</w:t>
      </w:r>
      <w:r>
        <w:rPr>
          <w:rFonts w:hint="default" w:ascii="Times New Roman" w:hAnsi="Times New Roman" w:eastAsia="方正仿宋_GBK" w:cs="Times New Roman"/>
          <w:color w:val="auto"/>
          <w:sz w:val="32"/>
          <w:szCs w:val="32"/>
          <w:highlight w:val="none"/>
          <w:u w:val="none"/>
        </w:rPr>
        <w:t>年技术合同交易额</w:t>
      </w:r>
      <w:r>
        <w:rPr>
          <w:rFonts w:hint="default" w:ascii="Times New Roman" w:hAnsi="Times New Roman" w:eastAsia="方正仿宋_GBK" w:cs="Times New Roman"/>
          <w:color w:val="auto"/>
          <w:sz w:val="32"/>
          <w:szCs w:val="32"/>
          <w:highlight w:val="none"/>
          <w:u w:val="none"/>
          <w:lang w:eastAsia="zh-CN"/>
        </w:rPr>
        <w:t>达到</w:t>
      </w:r>
      <w:r>
        <w:rPr>
          <w:rFonts w:hint="default" w:ascii="Times New Roman" w:hAnsi="Times New Roman" w:eastAsia="方正仿宋_GBK" w:cs="Times New Roman"/>
          <w:color w:val="auto"/>
          <w:sz w:val="32"/>
          <w:szCs w:val="32"/>
          <w:highlight w:val="none"/>
          <w:u w:val="none"/>
          <w:lang w:val="en-US" w:eastAsia="zh-CN"/>
        </w:rPr>
        <w:t>70</w:t>
      </w:r>
      <w:r>
        <w:rPr>
          <w:rFonts w:hint="default" w:ascii="Times New Roman" w:hAnsi="Times New Roman" w:eastAsia="方正仿宋_GBK" w:cs="Times New Roman"/>
          <w:color w:val="auto"/>
          <w:sz w:val="32"/>
          <w:szCs w:val="32"/>
          <w:highlight w:val="none"/>
          <w:u w:val="none"/>
        </w:rPr>
        <w:t>亿元。</w:t>
      </w:r>
      <w:r>
        <w:rPr>
          <w:rFonts w:hint="default" w:ascii="Times New Roman" w:hAnsi="Times New Roman" w:eastAsia="方正仿宋_GBK" w:cs="Times New Roman"/>
          <w:color w:val="auto"/>
          <w:kern w:val="0"/>
          <w:sz w:val="32"/>
          <w:szCs w:val="32"/>
          <w:highlight w:val="none"/>
          <w:u w:val="none"/>
        </w:rPr>
        <w:t>实施高层次人才引进计划，大力开展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双招双引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。力争全社会研发投入强度达到2.9%以上。</w:t>
      </w:r>
    </w:p>
    <w:p w14:paraId="7623922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楷体_GBK" w:cs="Times New Roman"/>
          <w:color w:val="auto"/>
          <w:sz w:val="32"/>
          <w:highlight w:val="none"/>
          <w:u w:val="none"/>
        </w:rPr>
      </w:pPr>
      <w:r>
        <w:rPr>
          <w:rFonts w:hint="default" w:ascii="Times New Roman" w:hAnsi="Times New Roman" w:eastAsia="方正楷体_GBK" w:cs="Times New Roman"/>
          <w:color w:val="auto"/>
          <w:sz w:val="32"/>
          <w:highlight w:val="none"/>
          <w:u w:val="none"/>
        </w:rPr>
        <w:t>（四）锚定区域协同发展，聚力提升城市品质。</w:t>
      </w:r>
      <w:r>
        <w:rPr>
          <w:rFonts w:hint="default" w:ascii="Times New Roman" w:hAnsi="Times New Roman" w:eastAsia="方正仿宋_GBK" w:cs="Times New Roman"/>
          <w:color w:val="auto"/>
          <w:sz w:val="32"/>
          <w:szCs w:val="32"/>
          <w:highlight w:val="none"/>
          <w:u w:val="none"/>
        </w:rPr>
        <w:t>按照市委把成渝地区双城经济圈建设作为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一号工程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和全市工作总抓手总牵引的决策部署，</w:t>
      </w:r>
      <w:r>
        <w:rPr>
          <w:rFonts w:hint="default" w:ascii="Times New Roman" w:hAnsi="Times New Roman" w:eastAsia="方正仿宋_GBK" w:cs="Times New Roman"/>
          <w:color w:val="auto"/>
          <w:sz w:val="32"/>
          <w:highlight w:val="none"/>
          <w:u w:val="none"/>
        </w:rPr>
        <w:t>加快推进城中村改造、保障性住房建设、</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基础设施建设</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三大工程</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，统筹新型城镇化和乡村全面振兴，探索城乡融合发展新路子。</w:t>
      </w:r>
    </w:p>
    <w:p w14:paraId="1D18AF1F">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bCs/>
          <w:color w:val="auto"/>
          <w:kern w:val="0"/>
          <w:sz w:val="32"/>
          <w:szCs w:val="32"/>
          <w:highlight w:val="none"/>
          <w:u w:val="none"/>
          <w:lang w:val="zh-CN"/>
        </w:rPr>
      </w:pPr>
      <w:r>
        <w:rPr>
          <w:rFonts w:hint="default" w:ascii="Times New Roman" w:hAnsi="Times New Roman" w:eastAsia="方正仿宋_GBK" w:cs="Times New Roman"/>
          <w:b/>
          <w:bCs/>
          <w:color w:val="auto"/>
          <w:sz w:val="32"/>
          <w:highlight w:val="none"/>
          <w:u w:val="none"/>
        </w:rPr>
        <w:t>一是深入实施城市更新。</w:t>
      </w:r>
      <w:r>
        <w:rPr>
          <w:rFonts w:hint="default" w:ascii="Times New Roman" w:hAnsi="Times New Roman" w:eastAsia="方正仿宋_GBK" w:cs="Times New Roman"/>
          <w:bCs/>
          <w:color w:val="auto"/>
          <w:kern w:val="0"/>
          <w:sz w:val="32"/>
          <w:szCs w:val="32"/>
          <w:highlight w:val="none"/>
          <w:u w:val="none"/>
          <w:lang w:val="zh-CN"/>
        </w:rPr>
        <w:t>持续跟进全市第五轮轨道交通方案编制及建设规划工作，开展19号线陶家至西彭段可行性研究，力争全区建成、在建、规划轨道里程达到150公里以上。加快推进城市更新项目建设，</w:t>
      </w:r>
      <w:r>
        <w:rPr>
          <w:rFonts w:hint="default" w:ascii="Times New Roman" w:hAnsi="Times New Roman" w:eastAsia="方正仿宋_GBK" w:cs="Times New Roman"/>
          <w:color w:val="auto"/>
          <w:sz w:val="32"/>
          <w:szCs w:val="32"/>
          <w:highlight w:val="none"/>
          <w:u w:val="none"/>
          <w:lang w:eastAsia="zh-CN"/>
        </w:rPr>
        <w:t>全力推动民主村二期、石桥铺片区等区域的城市更新，聚力实施重庆美术公园二期、文化一二村老旧改等重点项目，确保年内见形象、出实效；</w:t>
      </w:r>
      <w:r>
        <w:rPr>
          <w:rFonts w:hint="default" w:ascii="Times New Roman" w:hAnsi="Times New Roman" w:eastAsia="方正仿宋_GBK" w:cs="Times New Roman"/>
          <w:color w:val="auto"/>
          <w:sz w:val="32"/>
          <w:szCs w:val="32"/>
          <w:highlight w:val="none"/>
          <w:u w:val="none"/>
        </w:rPr>
        <w:t>深入开展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两江四岸</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沿江建筑风貌塑造和品质提升工作，大力推进华岩湖上游片区雨污分流改造、易涝点整治等项目，增强城市安全韧性。开展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增绿添园</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行动和立体绿化建设，新增城市绿地</w:t>
      </w:r>
      <w:r>
        <w:rPr>
          <w:rFonts w:hint="default" w:ascii="Times New Roman" w:hAnsi="Times New Roman" w:eastAsia="方正仿宋_GBK" w:cs="Times New Roman"/>
          <w:color w:val="auto"/>
          <w:kern w:val="0"/>
          <w:sz w:val="32"/>
          <w:szCs w:val="32"/>
          <w:highlight w:val="none"/>
          <w:u w:val="none"/>
          <w:lang w:bidi="ar"/>
        </w:rPr>
        <w:t>80</w:t>
      </w:r>
      <w:r>
        <w:rPr>
          <w:rFonts w:hint="default" w:ascii="Times New Roman" w:hAnsi="Times New Roman" w:eastAsia="方正仿宋_GBK" w:cs="Times New Roman"/>
          <w:color w:val="auto"/>
          <w:sz w:val="32"/>
          <w:szCs w:val="32"/>
          <w:highlight w:val="none"/>
          <w:u w:val="none"/>
        </w:rPr>
        <w:t>万平方米，</w:t>
      </w:r>
      <w:r>
        <w:rPr>
          <w:rFonts w:hint="default" w:ascii="Times New Roman" w:hAnsi="Times New Roman" w:eastAsia="方正仿宋_GBK" w:cs="Times New Roman"/>
          <w:color w:val="auto"/>
          <w:kern w:val="0"/>
          <w:sz w:val="32"/>
          <w:szCs w:val="32"/>
          <w:highlight w:val="none"/>
          <w:u w:val="none"/>
          <w:lang w:bidi="ar"/>
        </w:rPr>
        <w:t>新建九龙滨江社区体育公园等公园游园5个</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kern w:val="0"/>
          <w:sz w:val="32"/>
          <w:szCs w:val="32"/>
          <w:highlight w:val="none"/>
          <w:u w:val="none"/>
          <w:lang w:val="zh-CN"/>
        </w:rPr>
        <w:t>提速完善城市便民设施，</w:t>
      </w:r>
      <w:r>
        <w:rPr>
          <w:rFonts w:hint="default" w:ascii="Times New Roman" w:hAnsi="Times New Roman" w:eastAsia="方正仿宋_GBK" w:cs="Times New Roman"/>
          <w:color w:val="auto"/>
          <w:kern w:val="0"/>
          <w:sz w:val="32"/>
          <w:szCs w:val="32"/>
          <w:highlight w:val="none"/>
          <w:u w:val="none"/>
          <w:lang w:bidi="ar"/>
        </w:rPr>
        <w:t>改造提升经纬大道、火炬大道等道路绿化景观，</w:t>
      </w:r>
      <w:r>
        <w:rPr>
          <w:rFonts w:hint="default" w:ascii="Times New Roman" w:hAnsi="Times New Roman" w:eastAsia="方正仿宋_GBK" w:cs="Times New Roman"/>
          <w:color w:val="auto"/>
          <w:sz w:val="32"/>
          <w:szCs w:val="32"/>
          <w:highlight w:val="none"/>
          <w:u w:val="none"/>
        </w:rPr>
        <w:t>完善提升人行道10万平方米，整治道路30万平方米</w:t>
      </w:r>
      <w:r>
        <w:rPr>
          <w:rFonts w:hint="default" w:ascii="Times New Roman" w:hAnsi="Times New Roman" w:eastAsia="方正仿宋_GBK" w:cs="Times New Roman"/>
          <w:bCs/>
          <w:color w:val="auto"/>
          <w:kern w:val="0"/>
          <w:sz w:val="32"/>
          <w:szCs w:val="32"/>
          <w:highlight w:val="none"/>
          <w:u w:val="none"/>
          <w:lang w:val="zh-CN"/>
        </w:rPr>
        <w:t>。推进青年发展型城市建设，打造青年发展型园区、社区、街区。力争全年</w:t>
      </w:r>
      <w:r>
        <w:rPr>
          <w:rFonts w:hint="default" w:ascii="Times New Roman" w:hAnsi="Times New Roman" w:eastAsia="方正仿宋_GBK" w:cs="Times New Roman"/>
          <w:color w:val="auto"/>
          <w:sz w:val="32"/>
          <w:szCs w:val="32"/>
          <w:highlight w:val="none"/>
          <w:u w:val="none"/>
        </w:rPr>
        <w:t>常住人口城镇化率达94.5%左右。</w:t>
      </w:r>
    </w:p>
    <w:p w14:paraId="4F9B8B25">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bCs/>
          <w:color w:val="auto"/>
          <w:sz w:val="32"/>
          <w:highlight w:val="none"/>
          <w:u w:val="none"/>
          <w:lang w:eastAsia="zh-CN"/>
        </w:rPr>
        <w:t>二是压茬推进</w:t>
      </w:r>
      <w:r>
        <w:rPr>
          <w:rFonts w:hint="eastAsia"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b/>
          <w:bCs/>
          <w:color w:val="auto"/>
          <w:sz w:val="32"/>
          <w:highlight w:val="none"/>
          <w:u w:val="none"/>
          <w:lang w:eastAsia="zh-CN"/>
        </w:rPr>
        <w:t>三大工程</w:t>
      </w:r>
      <w:r>
        <w:rPr>
          <w:rFonts w:hint="eastAsia"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大力推进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城中村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改造，抓紧完善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城中村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改造项目库，加快推进上游村五社、幸福村三社等试点项目，提速推进中梁村、西站村等改造项目；积极创新房地产开发模式，一体推进大平山幸福城建设、中梁山</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山上山下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片区综合开发。大力推进</w:t>
      </w:r>
      <w:r>
        <w:rPr>
          <w:rFonts w:hint="default" w:ascii="Times New Roman" w:hAnsi="Times New Roman" w:eastAsia="方正仿宋_GBK" w:cs="Times New Roman"/>
          <w:color w:val="auto"/>
          <w:sz w:val="32"/>
          <w:highlight w:val="none"/>
          <w:u w:val="none"/>
        </w:rPr>
        <w:t>保障性住房建设</w:t>
      </w:r>
      <w:r>
        <w:rPr>
          <w:rFonts w:hint="default" w:ascii="Times New Roman" w:hAnsi="Times New Roman" w:eastAsia="方正仿宋_GBK" w:cs="Times New Roman"/>
          <w:color w:val="auto"/>
          <w:sz w:val="32"/>
          <w:highlight w:val="none"/>
          <w:u w:val="none"/>
          <w:lang w:eastAsia="zh-CN"/>
        </w:rPr>
        <w:t>，高质量完成年内建设500套保障性住房目标任务。</w:t>
      </w:r>
      <w:r>
        <w:rPr>
          <w:rFonts w:hint="default" w:ascii="Times New Roman" w:hAnsi="Times New Roman" w:eastAsia="方正仿宋_GBK" w:cs="Times New Roman"/>
          <w:color w:val="auto"/>
          <w:sz w:val="32"/>
          <w:szCs w:val="32"/>
          <w:highlight w:val="none"/>
          <w:u w:val="none"/>
          <w:lang w:eastAsia="zh-CN"/>
        </w:rPr>
        <w:t>大力推进</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基础设施建设</w:t>
      </w:r>
      <w:r>
        <w:rPr>
          <w:rFonts w:hint="default" w:ascii="Times New Roman" w:hAnsi="Times New Roman" w:eastAsia="方正仿宋_GBK" w:cs="Times New Roman"/>
          <w:color w:val="auto"/>
          <w:sz w:val="32"/>
          <w:highlight w:val="none"/>
          <w:u w:val="none"/>
          <w:lang w:eastAsia="zh-CN"/>
        </w:rPr>
        <w:t>，力争将申报的</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val="en-US" w:eastAsia="zh-CN"/>
        </w:rPr>
        <w:t>10个项目全部纳入国家和市级项目清单，确保年内启动项目2个。</w:t>
      </w:r>
    </w:p>
    <w:p w14:paraId="791B0C02">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highlight w:val="none"/>
          <w:u w:val="none"/>
          <w:lang w:eastAsia="zh-CN"/>
        </w:rPr>
        <w:t>三</w:t>
      </w:r>
      <w:r>
        <w:rPr>
          <w:rFonts w:hint="default" w:ascii="Times New Roman" w:hAnsi="Times New Roman" w:eastAsia="方正仿宋_GBK" w:cs="Times New Roman"/>
          <w:b/>
          <w:bCs/>
          <w:color w:val="auto"/>
          <w:sz w:val="32"/>
          <w:highlight w:val="none"/>
          <w:u w:val="none"/>
        </w:rPr>
        <w:t>是</w:t>
      </w:r>
      <w:r>
        <w:rPr>
          <w:rFonts w:hint="default" w:ascii="Times New Roman" w:hAnsi="Times New Roman" w:eastAsia="方正仿宋_GBK" w:cs="Times New Roman"/>
          <w:b/>
          <w:bCs/>
          <w:color w:val="auto"/>
          <w:sz w:val="32"/>
          <w:highlight w:val="none"/>
          <w:u w:val="none"/>
          <w:lang w:eastAsia="zh-CN"/>
        </w:rPr>
        <w:t>统筹</w:t>
      </w:r>
      <w:r>
        <w:rPr>
          <w:rFonts w:hint="default" w:ascii="Times New Roman" w:hAnsi="Times New Roman" w:eastAsia="方正仿宋_GBK" w:cs="Times New Roman"/>
          <w:b/>
          <w:bCs/>
          <w:color w:val="auto"/>
          <w:sz w:val="32"/>
          <w:highlight w:val="none"/>
          <w:u w:val="none"/>
        </w:rPr>
        <w:t>推进乡村振兴。</w:t>
      </w:r>
      <w:r>
        <w:rPr>
          <w:rFonts w:hint="default" w:ascii="Times New Roman" w:hAnsi="Times New Roman" w:eastAsia="方正仿宋_GBK" w:cs="Times New Roman"/>
          <w:color w:val="auto"/>
          <w:sz w:val="32"/>
          <w:szCs w:val="32"/>
          <w:highlight w:val="none"/>
          <w:u w:val="none"/>
          <w:lang w:eastAsia="zh-CN"/>
        </w:rPr>
        <w:t>学习</w:t>
      </w:r>
      <w:r>
        <w:rPr>
          <w:rFonts w:hint="default" w:ascii="Times New Roman" w:hAnsi="Times New Roman" w:eastAsia="方正仿宋_GBK" w:cs="Times New Roman"/>
          <w:color w:val="auto"/>
          <w:sz w:val="32"/>
          <w:szCs w:val="32"/>
          <w:highlight w:val="none"/>
          <w:u w:val="none"/>
        </w:rPr>
        <w:t>运用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千万工程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经验，全面落实和美乡村建设</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五大工程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，以农村人居环境整治工作为抓手，持续推进厕所、垃圾、污水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三大革命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，多模式探索散户污水治理，生活垃圾处理率持续稳定在100%，农村改厕率持续提升力争达到95%，问题户厕销号率100%。加快推进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农文旅</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融合发展，持续推进长江花果山·四季花果乡农旅综合体、久农原乡、数字乡村等乡村振兴十大类53个项目建设。规划设计现代种业（蔬菜）建设面积1000余亩，加快建成西彭镇长石村等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院落微治理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示范村。创新社会河长巡河机制，在全区形成人民群众共同参与巡河护河的工作新面貌。</w:t>
      </w:r>
    </w:p>
    <w:p w14:paraId="1503D002">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20"/>
          <w:highlight w:val="none"/>
          <w:u w:val="none"/>
        </w:rPr>
      </w:pPr>
      <w:r>
        <w:rPr>
          <w:rFonts w:hint="default" w:ascii="Times New Roman" w:hAnsi="Times New Roman" w:eastAsia="方正仿宋_GBK" w:cs="Times New Roman"/>
          <w:b/>
          <w:bCs/>
          <w:color w:val="auto"/>
          <w:sz w:val="32"/>
          <w:highlight w:val="none"/>
          <w:u w:val="none"/>
          <w:lang w:eastAsia="zh-CN"/>
        </w:rPr>
        <w:t>四</w:t>
      </w:r>
      <w:r>
        <w:rPr>
          <w:rFonts w:hint="default" w:ascii="Times New Roman" w:hAnsi="Times New Roman" w:eastAsia="方正仿宋_GBK" w:cs="Times New Roman"/>
          <w:b/>
          <w:bCs/>
          <w:color w:val="auto"/>
          <w:sz w:val="32"/>
          <w:highlight w:val="none"/>
          <w:u w:val="none"/>
        </w:rPr>
        <w:t>是切实提升</w:t>
      </w:r>
      <w:r>
        <w:rPr>
          <w:rFonts w:hint="default" w:ascii="Times New Roman" w:hAnsi="Times New Roman" w:eastAsia="方正仿宋_GBK" w:cs="Times New Roman"/>
          <w:b/>
          <w:bCs/>
          <w:color w:val="auto"/>
          <w:sz w:val="32"/>
          <w:highlight w:val="none"/>
          <w:u w:val="none"/>
          <w:lang w:eastAsia="zh-CN"/>
        </w:rPr>
        <w:t>区域合作</w:t>
      </w:r>
      <w:r>
        <w:rPr>
          <w:rFonts w:hint="default" w:ascii="Times New Roman" w:hAnsi="Times New Roman" w:eastAsia="方正仿宋_GBK" w:cs="Times New Roman"/>
          <w:b/>
          <w:bCs/>
          <w:color w:val="auto"/>
          <w:sz w:val="32"/>
          <w:highlight w:val="none"/>
          <w:u w:val="none"/>
        </w:rPr>
        <w:t>水平。</w:t>
      </w:r>
      <w:r>
        <w:rPr>
          <w:rFonts w:hint="default" w:ascii="Times New Roman" w:hAnsi="Times New Roman" w:eastAsia="方正仿宋_GBK" w:cs="Times New Roman"/>
          <w:color w:val="auto"/>
          <w:sz w:val="32"/>
          <w:szCs w:val="32"/>
          <w:highlight w:val="none"/>
          <w:u w:val="none"/>
        </w:rPr>
        <w:t>大力塑造成渝地区双城经济圈极核优势，强化规划、政策、项目、平台协同，找到快变量、抓住突破点，推动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四重清单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出进度、出形象、出成效，进一步拓展深化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合作，努力打造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新龙合作</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更多具有成渝辨识度的标志性成果。</w:t>
      </w:r>
      <w:r>
        <w:rPr>
          <w:rFonts w:hint="default" w:ascii="Times New Roman" w:hAnsi="Times New Roman" w:eastAsia="方正仿宋_GBK" w:cs="Times New Roman"/>
          <w:color w:val="auto"/>
          <w:sz w:val="32"/>
          <w:szCs w:val="20"/>
          <w:highlight w:val="none"/>
          <w:u w:val="none"/>
        </w:rPr>
        <w:t>深入推进产业链供应链互补互融，深化与新都区轨道交通、航空航天等先进制造行业配套协作。联合实施成渝地区</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科惠新龙</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行动，发挥两地科技资源富集、产业门类丰富优势，推进协同合作。培育消费新业态，引导</w:t>
      </w:r>
      <w:r>
        <w:rPr>
          <w:rFonts w:hint="default" w:ascii="Times New Roman" w:hAnsi="Times New Roman" w:eastAsia="方正仿宋_GBK" w:cs="Times New Roman"/>
          <w:color w:val="auto"/>
          <w:sz w:val="32"/>
          <w:szCs w:val="32"/>
          <w:highlight w:val="none"/>
          <w:u w:val="none"/>
        </w:rPr>
        <w:t>商业综合体、优质品牌商家开展联动，</w:t>
      </w:r>
      <w:r>
        <w:rPr>
          <w:rFonts w:hint="default" w:ascii="Times New Roman" w:hAnsi="Times New Roman" w:eastAsia="方正仿宋_GBK" w:cs="Times New Roman"/>
          <w:color w:val="auto"/>
          <w:sz w:val="32"/>
          <w:szCs w:val="20"/>
          <w:highlight w:val="none"/>
          <w:u w:val="none"/>
        </w:rPr>
        <w:t>共建文化旅游消费市场。深化政务服务</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川渝通办</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w:t>
      </w:r>
      <w:r>
        <w:rPr>
          <w:rFonts w:hint="default" w:ascii="Times New Roman" w:hAnsi="Times New Roman" w:eastAsia="方正仿宋_GBK" w:cs="Times New Roman"/>
          <w:color w:val="auto"/>
          <w:sz w:val="32"/>
          <w:szCs w:val="32"/>
          <w:highlight w:val="none"/>
          <w:u w:val="none"/>
        </w:rPr>
        <w:t>推动两地政务数据资源共享共用，持续完善公共服务事项跨域通办联通机制</w:t>
      </w:r>
      <w:r>
        <w:rPr>
          <w:rFonts w:hint="default" w:ascii="Times New Roman" w:hAnsi="Times New Roman" w:eastAsia="方正仿宋_GBK" w:cs="Times New Roman"/>
          <w:color w:val="auto"/>
          <w:sz w:val="32"/>
          <w:szCs w:val="20"/>
          <w:highlight w:val="none"/>
          <w:u w:val="none"/>
        </w:rPr>
        <w:t>。深化生态环境保护协作，</w:t>
      </w:r>
      <w:r>
        <w:rPr>
          <w:rFonts w:hint="default" w:ascii="Times New Roman" w:hAnsi="Times New Roman" w:eastAsia="方正仿宋_GBK" w:cs="Times New Roman"/>
          <w:color w:val="auto"/>
          <w:sz w:val="32"/>
          <w:szCs w:val="32"/>
          <w:highlight w:val="none"/>
          <w:u w:val="none"/>
        </w:rPr>
        <w:t>持续开展生态环境执法联动协作机制、执法信息交流等活动</w:t>
      </w:r>
      <w:r>
        <w:rPr>
          <w:rFonts w:hint="default" w:ascii="Times New Roman" w:hAnsi="Times New Roman" w:eastAsia="方正仿宋_GBK" w:cs="Times New Roman"/>
          <w:color w:val="auto"/>
          <w:sz w:val="32"/>
          <w:szCs w:val="20"/>
          <w:highlight w:val="none"/>
          <w:u w:val="none"/>
        </w:rPr>
        <w:t>。协同推进教育高质量发展，推动医疗卫生服务合作，促进资源优势互补。</w:t>
      </w:r>
      <w:r>
        <w:rPr>
          <w:rFonts w:hint="default" w:ascii="Times New Roman" w:hAnsi="Times New Roman" w:eastAsia="方正仿宋_GBK" w:cs="Times New Roman"/>
          <w:color w:val="auto"/>
          <w:sz w:val="32"/>
          <w:szCs w:val="32"/>
          <w:highlight w:val="none"/>
          <w:u w:val="none"/>
        </w:rPr>
        <w:t>推动与城口县土地、资金、人才等资源要素协同高效配置，积极探索对口协同发展成本共担、收益共享机制。</w:t>
      </w:r>
    </w:p>
    <w:p w14:paraId="0B99AFF7">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楷体_GBK" w:cs="Times New Roman"/>
          <w:color w:val="auto"/>
          <w:sz w:val="32"/>
          <w:highlight w:val="none"/>
          <w:u w:val="none"/>
        </w:rPr>
      </w:pPr>
      <w:r>
        <w:rPr>
          <w:rFonts w:hint="default" w:ascii="Times New Roman" w:hAnsi="Times New Roman" w:eastAsia="方正楷体_GBK" w:cs="Times New Roman"/>
          <w:color w:val="auto"/>
          <w:sz w:val="32"/>
          <w:highlight w:val="none"/>
          <w:u w:val="none"/>
        </w:rPr>
        <w:t>（五）锚定发展成果共享，聚力增进民生福祉。</w:t>
      </w:r>
      <w:r>
        <w:rPr>
          <w:rFonts w:hint="default" w:ascii="Times New Roman" w:hAnsi="Times New Roman" w:eastAsia="方正仿宋_GBK" w:cs="Times New Roman"/>
          <w:color w:val="auto"/>
          <w:sz w:val="32"/>
          <w:szCs w:val="32"/>
          <w:highlight w:val="none"/>
          <w:u w:val="none"/>
        </w:rPr>
        <w:t>坚持以人民为中心的发展思想，完善收入分配格局，持续办好民生实事，大力发展社会事业，努力创造高品质生活。</w:t>
      </w:r>
    </w:p>
    <w:p w14:paraId="5C689027">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仿宋_GBK" w:cs="Times New Roman"/>
          <w:b/>
          <w:color w:val="auto"/>
          <w:sz w:val="32"/>
          <w:szCs w:val="32"/>
          <w:highlight w:val="none"/>
          <w:u w:val="none"/>
        </w:rPr>
        <w:t>一是落实就业优先政策。</w:t>
      </w:r>
      <w:r>
        <w:rPr>
          <w:rFonts w:hint="default" w:ascii="Times New Roman" w:hAnsi="Times New Roman" w:eastAsia="方正仿宋_GBK" w:cs="Times New Roman"/>
          <w:color w:val="auto"/>
          <w:sz w:val="32"/>
          <w:szCs w:val="32"/>
          <w:highlight w:val="none"/>
          <w:u w:val="none"/>
        </w:rPr>
        <w:t>统筹做好高校毕业生、农民工、退役军人等重点群体稳就业工作，</w:t>
      </w:r>
      <w:r>
        <w:rPr>
          <w:rFonts w:hint="default" w:ascii="Times New Roman" w:hAnsi="Times New Roman" w:eastAsia="方正仿宋_GBK" w:cs="Times New Roman"/>
          <w:color w:val="auto"/>
          <w:sz w:val="32"/>
          <w:szCs w:val="32"/>
          <w:highlight w:val="none"/>
          <w:u w:val="none"/>
          <w:shd w:val="clear" w:color="auto" w:fill="FFFFFF"/>
        </w:rPr>
        <w:t>构建多层次、全方位、立体式就业服务体系，全面助推城镇居民增收，</w:t>
      </w:r>
      <w:r>
        <w:rPr>
          <w:rFonts w:hint="default" w:ascii="Times New Roman" w:hAnsi="Times New Roman" w:eastAsia="方正仿宋_GBK" w:cs="Times New Roman"/>
          <w:color w:val="auto"/>
          <w:sz w:val="32"/>
          <w:szCs w:val="32"/>
          <w:highlight w:val="none"/>
          <w:u w:val="none"/>
        </w:rPr>
        <w:t>新增城镇就业3.3万人。</w:t>
      </w:r>
      <w:r>
        <w:rPr>
          <w:rFonts w:hint="default" w:ascii="Times New Roman" w:hAnsi="Times New Roman" w:eastAsia="方正仿宋_GBK" w:cs="Times New Roman"/>
          <w:color w:val="auto"/>
          <w:sz w:val="32"/>
          <w:szCs w:val="32"/>
          <w:highlight w:val="none"/>
          <w:u w:val="none"/>
          <w:shd w:val="clear" w:color="auto" w:fill="FFFFFF"/>
        </w:rPr>
        <w:t>持续深化</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双就近</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就业工作机制，推进</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一场两库五平台</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建设，全面推广</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就近帮</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数字就业平台。</w:t>
      </w:r>
      <w:r>
        <w:rPr>
          <w:rFonts w:hint="default" w:ascii="Times New Roman" w:hAnsi="Times New Roman" w:eastAsia="方正仿宋_GBK" w:cs="Times New Roman"/>
          <w:color w:val="auto"/>
          <w:sz w:val="32"/>
          <w:szCs w:val="32"/>
          <w:highlight w:val="none"/>
          <w:u w:val="none"/>
        </w:rPr>
        <w:t>充分发挥技能大师工作室、高技能人才培训基地等技能人才培育平台作用，加快高技能人才培育孵化。</w:t>
      </w:r>
      <w:r>
        <w:rPr>
          <w:rFonts w:hint="default" w:ascii="Times New Roman" w:hAnsi="Times New Roman" w:eastAsia="方正仿宋_GBK" w:cs="Times New Roman"/>
          <w:snapToGrid w:val="0"/>
          <w:color w:val="auto"/>
          <w:kern w:val="0"/>
          <w:sz w:val="32"/>
          <w:szCs w:val="32"/>
          <w:highlight w:val="none"/>
          <w:u w:val="none"/>
        </w:rPr>
        <w:t>深入实施重点群体创业推进行动，落实创业担保贷款及贴息政策，</w:t>
      </w:r>
      <w:r>
        <w:rPr>
          <w:rFonts w:hint="default" w:ascii="Times New Roman" w:hAnsi="Times New Roman" w:eastAsia="方正仿宋_GBK" w:cs="Times New Roman"/>
          <w:color w:val="auto"/>
          <w:sz w:val="32"/>
          <w:szCs w:val="32"/>
          <w:highlight w:val="none"/>
          <w:u w:val="none"/>
        </w:rPr>
        <w:t>发放创业担保贷款</w:t>
      </w:r>
      <w:r>
        <w:rPr>
          <w:rFonts w:hint="default" w:ascii="Times New Roman" w:hAnsi="Times New Roman" w:eastAsia="方正仿宋_GBK" w:cs="Times New Roman"/>
          <w:color w:val="auto"/>
          <w:sz w:val="32"/>
          <w:szCs w:val="32"/>
          <w:highlight w:val="none"/>
          <w:u w:val="none"/>
          <w:lang w:val="en-US" w:eastAsia="zh-CN"/>
        </w:rPr>
        <w:t>1900万</w:t>
      </w:r>
      <w:r>
        <w:rPr>
          <w:rFonts w:hint="default" w:ascii="Times New Roman" w:hAnsi="Times New Roman" w:eastAsia="方正仿宋_GBK" w:cs="Times New Roman"/>
          <w:color w:val="auto"/>
          <w:sz w:val="32"/>
          <w:szCs w:val="32"/>
          <w:highlight w:val="none"/>
          <w:u w:val="none"/>
        </w:rPr>
        <w:t>元。力争全年全体居民人均可支配收入增长6%以上。</w:t>
      </w:r>
    </w:p>
    <w:p w14:paraId="66A84C1A">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二是均衡发展教育事业。</w:t>
      </w:r>
      <w:r>
        <w:rPr>
          <w:rFonts w:hint="default" w:ascii="Times New Roman" w:hAnsi="Times New Roman" w:eastAsia="方正仿宋_GBK" w:cs="Times New Roman"/>
          <w:color w:val="auto"/>
          <w:sz w:val="32"/>
          <w:szCs w:val="32"/>
          <w:highlight w:val="none"/>
          <w:u w:val="none"/>
        </w:rPr>
        <w:t>深化集团化办学，建设智慧教育云集团。提升品牌辨识度，培育建设一批科创、体艺、书香区域特色馆群。强化名家名师示范带动，实施名优教师返聘机制。落实优质教育布局三年行动计划，加快推进育才中学九龙半岛校区、九龙坡区实验外语校、重庆谢家湾学校九龙半岛校区、重庆临港谢家湾学校、谢家湾小学九龙半岛校区</w:t>
      </w:r>
      <w:r>
        <w:rPr>
          <w:rFonts w:hint="default"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项目建设，改造提升铁路中学B区、工艺美术学校、森林小学、川外九龙附小中梁校区、石桥铺小学</w:t>
      </w:r>
      <w:r>
        <w:rPr>
          <w:rFonts w:hint="default"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项目。</w:t>
      </w:r>
    </w:p>
    <w:p w14:paraId="52886B38">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b/>
          <w:color w:val="auto"/>
          <w:sz w:val="32"/>
          <w:szCs w:val="32"/>
          <w:highlight w:val="none"/>
          <w:u w:val="none"/>
          <w:shd w:val="clear" w:color="auto" w:fill="FFFFFF"/>
        </w:rPr>
      </w:pPr>
      <w:r>
        <w:rPr>
          <w:rFonts w:hint="default" w:ascii="Times New Roman" w:hAnsi="Times New Roman" w:eastAsia="方正仿宋_GBK" w:cs="Times New Roman"/>
          <w:b/>
          <w:color w:val="auto"/>
          <w:sz w:val="32"/>
          <w:szCs w:val="32"/>
          <w:highlight w:val="none"/>
          <w:u w:val="none"/>
        </w:rPr>
        <w:t>三是强化公共服务和社会保障。</w:t>
      </w:r>
      <w:r>
        <w:rPr>
          <w:rFonts w:hint="default" w:ascii="Times New Roman" w:hAnsi="Times New Roman" w:eastAsia="方正仿宋_GBK" w:cs="Times New Roman"/>
          <w:color w:val="auto"/>
          <w:sz w:val="32"/>
          <w:szCs w:val="32"/>
          <w:highlight w:val="none"/>
          <w:u w:val="none"/>
        </w:rPr>
        <w:t>持续推进健康中国九龙坡行动，深入推进国家卫生区成果巩固工作，进一步健全区—镇（街）—村（社）三级医疗卫生服务体系，深化推广基层健康治理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13N1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工作模式，强化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一老一小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、孕产妇、职业病人、青少年4类人群健康服务，加快推进区中医院迁建、区人民医院、高新区人民医院建设项目。</w:t>
      </w:r>
      <w:r>
        <w:rPr>
          <w:rFonts w:hint="default" w:ascii="Times New Roman" w:hAnsi="Times New Roman" w:eastAsia="方正仿宋_GBK" w:cs="Times New Roman"/>
          <w:color w:val="auto"/>
          <w:sz w:val="32"/>
          <w:highlight w:val="none"/>
          <w:u w:val="none"/>
        </w:rPr>
        <w:t>健全多层次医疗保障体系，</w:t>
      </w:r>
      <w:r>
        <w:rPr>
          <w:rFonts w:hint="default" w:ascii="Times New Roman" w:hAnsi="Times New Roman" w:eastAsia="方正仿宋_GBK" w:cs="Times New Roman"/>
          <w:color w:val="auto"/>
          <w:sz w:val="32"/>
          <w:szCs w:val="32"/>
          <w:highlight w:val="none"/>
          <w:u w:val="none"/>
        </w:rPr>
        <w:t>深入推进全民参保计划，基本医疗保险参保率稳定在96%以上，</w:t>
      </w:r>
      <w:r>
        <w:rPr>
          <w:rFonts w:hint="default" w:ascii="Times New Roman" w:hAnsi="Times New Roman" w:eastAsia="方正仿宋_GBK" w:cs="Times New Roman"/>
          <w:color w:val="auto"/>
          <w:spacing w:val="6"/>
          <w:sz w:val="32"/>
          <w:szCs w:val="32"/>
          <w:highlight w:val="none"/>
          <w:u w:val="none"/>
        </w:rPr>
        <w:t>困难群众参保率100%</w:t>
      </w:r>
      <w:r>
        <w:rPr>
          <w:rFonts w:hint="default" w:ascii="Times New Roman" w:hAnsi="Times New Roman" w:eastAsia="方正仿宋_GBK" w:cs="Times New Roman"/>
          <w:color w:val="auto"/>
          <w:sz w:val="32"/>
          <w:szCs w:val="32"/>
          <w:highlight w:val="none"/>
          <w:u w:val="none"/>
        </w:rPr>
        <w:t>。健全动态监测救助帮扶机制，加大残疾人、特困人员等重点群体关爱保障力度，建立多层次残疾人社会保障制度。全面落实企业职工基本养老保险全国统筹，优化完善工伤保险政策。加快解决新市民、青年人和工薪收入群体住房困难问题。完善孤儿、事实无人抚养儿童保障制度，及时调整低保、特困等社会救助保障标准。</w:t>
      </w:r>
    </w:p>
    <w:p w14:paraId="1E0F3FBD">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四是推动绿色低碳发展。</w:t>
      </w:r>
      <w:r>
        <w:rPr>
          <w:rFonts w:hint="default" w:ascii="Times New Roman" w:hAnsi="Times New Roman" w:eastAsia="方正仿宋_GBK" w:cs="Times New Roman"/>
          <w:color w:val="auto"/>
          <w:sz w:val="32"/>
          <w:szCs w:val="32"/>
          <w:highlight w:val="none"/>
          <w:u w:val="none"/>
        </w:rPr>
        <w:t>持续深入打好污染防治攻坚战，</w:t>
      </w:r>
      <w:r>
        <w:rPr>
          <w:rFonts w:hint="default" w:ascii="Times New Roman" w:hAnsi="Times New Roman" w:eastAsia="方正仿宋_GBK" w:cs="Times New Roman"/>
          <w:color w:val="auto"/>
          <w:sz w:val="32"/>
          <w:highlight w:val="none"/>
          <w:u w:val="none"/>
        </w:rPr>
        <w:t>推进突出环境问题整改攻坚</w:t>
      </w:r>
      <w:r>
        <w:rPr>
          <w:rFonts w:hint="default" w:ascii="Times New Roman" w:hAnsi="Times New Roman" w:eastAsia="方正仿宋_GBK" w:cs="Times New Roman"/>
          <w:color w:val="auto"/>
          <w:sz w:val="32"/>
          <w:szCs w:val="32"/>
          <w:highlight w:val="none"/>
          <w:u w:val="none"/>
        </w:rPr>
        <w:t>，确保长江经济带生态环境警示片披露问题整改率达到100%。深化蓝天攻坚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6＋1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工作法，打好重污染天气消除、臭氧污染防治、柴油货车污染治理等标志性战役，空气质量优良天数稳定在318天以上。</w:t>
      </w:r>
      <w:r>
        <w:rPr>
          <w:rFonts w:hint="default" w:ascii="Times New Roman" w:hAnsi="Times New Roman" w:eastAsia="方正仿宋_GBK" w:cs="Times New Roman"/>
          <w:color w:val="auto"/>
          <w:sz w:val="32"/>
          <w:szCs w:val="32"/>
          <w:highlight w:val="none"/>
          <w:u w:val="none"/>
          <w:lang w:val="en"/>
        </w:rPr>
        <w:t>全力建设美丽幸福河湖，</w:t>
      </w:r>
      <w:r>
        <w:rPr>
          <w:rFonts w:hint="default" w:ascii="Times New Roman" w:hAnsi="Times New Roman" w:eastAsia="方正仿宋_GBK" w:cs="Times New Roman"/>
          <w:color w:val="auto"/>
          <w:sz w:val="32"/>
          <w:szCs w:val="32"/>
          <w:highlight w:val="none"/>
          <w:u w:val="none"/>
        </w:rPr>
        <w:t>推进372个入江入河排口整治管控工作全面落实管控要求，加强跳磴河、桃花溪、大溪河等片区生态修复与综合治理。强化受污染耕地安全利用和风险管控，推进建设用地土壤污染治理修复。落实好碳达峰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1＋N</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政策体系，积极创建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绿色园区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绿色工厂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，坚决遏制</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两高一低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项目盲目发展，严格环境准入，大力支持绿色低碳产业。深入推进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数字生态大脑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建设，高标准建设全域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无废城市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。推进节约型机关、绿色家庭、绿色学校、绿色社区等建设，推广节能低碳产品。</w:t>
      </w:r>
    </w:p>
    <w:p w14:paraId="0641E99C">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highlight w:val="none"/>
          <w:u w:val="none"/>
        </w:rPr>
      </w:pPr>
      <w:r>
        <w:rPr>
          <w:rFonts w:hint="default" w:ascii="Times New Roman" w:hAnsi="Times New Roman" w:eastAsia="方正仿宋_GBK" w:cs="Times New Roman"/>
          <w:b/>
          <w:bCs/>
          <w:color w:val="auto"/>
          <w:sz w:val="32"/>
          <w:szCs w:val="32"/>
          <w:highlight w:val="none"/>
          <w:u w:val="none"/>
        </w:rPr>
        <w:t>五是切实抓好安全稳定。</w:t>
      </w:r>
      <w:r>
        <w:rPr>
          <w:rFonts w:hint="default" w:ascii="Times New Roman" w:hAnsi="Times New Roman" w:eastAsia="方正仿宋_GBK" w:cs="Times New Roman"/>
          <w:color w:val="auto"/>
          <w:sz w:val="32"/>
          <w:szCs w:val="32"/>
          <w:highlight w:val="none"/>
          <w:u w:val="none"/>
        </w:rPr>
        <w:t>全力防范化解财政、金融、房地产等重点领域风险，加大财政资金统筹力度，力争一般公共预算收入增长6%。严格执行</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1＋12＋1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化债方案，稳妥化解隐性债务存量，坚决遏制隐性债务增量。</w:t>
      </w:r>
      <w:r>
        <w:rPr>
          <w:rFonts w:hint="default" w:ascii="Times New Roman" w:hAnsi="Times New Roman" w:eastAsia="方正仿宋_GBK" w:cs="Times New Roman"/>
          <w:color w:val="auto"/>
          <w:sz w:val="32"/>
          <w:highlight w:val="none"/>
          <w:u w:val="none"/>
        </w:rPr>
        <w:t>实现金融监管全覆盖，</w:t>
      </w:r>
      <w:r>
        <w:rPr>
          <w:rFonts w:hint="default" w:ascii="Times New Roman" w:hAnsi="Times New Roman" w:eastAsia="方正仿宋_GBK" w:cs="Times New Roman"/>
          <w:color w:val="auto"/>
          <w:sz w:val="32"/>
          <w:szCs w:val="32"/>
          <w:highlight w:val="none"/>
          <w:u w:val="none"/>
        </w:rPr>
        <w:t>依法严厉打击非法金融活动。持续做好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保交楼</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工作，力争实现全部交付。全面落实耕地保护和粮食安全党政同责，强化耕地质量建设与保护，建立健全粮食储备管理制度。</w:t>
      </w:r>
      <w:r>
        <w:rPr>
          <w:rFonts w:hint="default" w:ascii="Times New Roman" w:hAnsi="Times New Roman" w:eastAsia="方正仿宋_GBK" w:cs="Times New Roman"/>
          <w:color w:val="auto"/>
          <w:sz w:val="32"/>
          <w:highlight w:val="none"/>
          <w:u w:val="none"/>
        </w:rPr>
        <w:t>强化道路运输、建设施工、危险化学品、工贸、燃气、文化旅游等行业领域安全管理，</w:t>
      </w:r>
      <w:r>
        <w:rPr>
          <w:rFonts w:hint="default" w:ascii="Times New Roman" w:hAnsi="Times New Roman" w:eastAsia="方正仿宋_GBK" w:cs="Times New Roman"/>
          <w:color w:val="auto"/>
          <w:sz w:val="32"/>
          <w:szCs w:val="32"/>
          <w:highlight w:val="none"/>
          <w:u w:val="none"/>
        </w:rPr>
        <w:t>严防重特大事故发生。</w:t>
      </w:r>
      <w:r>
        <w:rPr>
          <w:rFonts w:hint="default" w:ascii="Times New Roman" w:hAnsi="Times New Roman" w:eastAsia="方正仿宋_GBK" w:cs="Times New Roman"/>
          <w:color w:val="auto"/>
          <w:sz w:val="32"/>
          <w:highlight w:val="none"/>
          <w:u w:val="none"/>
        </w:rPr>
        <w:t>深化新时代</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枫桥经验</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重庆实践，集中开展矛盾纠纷</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大排查大起底大化解</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专项行动。健全立体化社会治安防控体系，常态化开展扫黑除恶，依法严惩电信网络诈骗、跨境赌博等突出违法犯罪。</w:t>
      </w:r>
    </w:p>
    <w:p w14:paraId="2B5419FD">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各位代表，让我们更加紧密地团结在以习近平同志为核心的党中央周围，深入学习贯彻习近平新时代中国特色社会主义思想，全面贯彻党的二十大和二十届二中全会精神，锚定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三高三宜三率先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发展愿景，脚踏实地、埋头苦干，奋力在新时代新征程新重庆建设中开创九龙坡发展新境界。</w:t>
      </w:r>
    </w:p>
    <w:p w14:paraId="3B0F4246">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800" w:leftChars="0" w:hanging="800" w:hangingChars="250"/>
        <w:contextualSpacing/>
        <w:textAlignment w:val="center"/>
        <w:rPr>
          <w:rFonts w:hint="default" w:ascii="Times New Roman" w:hAnsi="Times New Roman" w:eastAsia="方正仿宋_GBK" w:cs="Times New Roman"/>
          <w:color w:val="auto"/>
          <w:sz w:val="32"/>
          <w:szCs w:val="32"/>
          <w:highlight w:val="none"/>
          <w:u w:val="none"/>
        </w:rPr>
      </w:pPr>
    </w:p>
    <w:p w14:paraId="10AACD94">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附件：九龙坡区2024年计划建设</w:t>
      </w:r>
      <w:r>
        <w:rPr>
          <w:rFonts w:hint="default" w:ascii="Times New Roman" w:hAnsi="Times New Roman" w:eastAsia="方正仿宋_GBK" w:cs="Times New Roman"/>
          <w:color w:val="auto"/>
          <w:sz w:val="32"/>
          <w:szCs w:val="32"/>
          <w:highlight w:val="none"/>
          <w:u w:val="none"/>
          <w:lang w:eastAsia="zh-CN"/>
        </w:rPr>
        <w:t>项目政府主导类</w:t>
      </w:r>
      <w:r>
        <w:rPr>
          <w:rFonts w:hint="default" w:ascii="Times New Roman" w:hAnsi="Times New Roman" w:eastAsia="方正仿宋_GBK" w:cs="Times New Roman"/>
          <w:color w:val="auto"/>
          <w:sz w:val="32"/>
          <w:szCs w:val="32"/>
          <w:highlight w:val="none"/>
          <w:u w:val="none"/>
        </w:rPr>
        <w:t>名单</w:t>
      </w:r>
    </w:p>
    <w:p w14:paraId="7020814B">
      <w:pPr>
        <w:keepNext w:val="0"/>
        <w:keepLines w:val="0"/>
        <w:pageBreakBefore w:val="0"/>
        <w:widowControl w:val="0"/>
        <w:kinsoku/>
        <w:wordWrap/>
        <w:overflowPunct w:val="0"/>
        <w:topLinePunct w:val="0"/>
        <w:autoSpaceDE/>
        <w:autoSpaceDN/>
        <w:bidi w:val="0"/>
        <w:rPr>
          <w:rFonts w:hint="default" w:ascii="Times New Roman" w:hAnsi="Times New Roman" w:eastAsia="方正仿宋_GBK" w:cs="Times New Roman"/>
          <w:b w:val="0"/>
          <w:color w:val="auto"/>
          <w:kern w:val="2"/>
          <w:sz w:val="32"/>
          <w:szCs w:val="32"/>
          <w:highlight w:val="none"/>
          <w:u w:val="none"/>
          <w:lang w:val="en-US" w:eastAsia="zh-CN" w:bidi="ar-SA"/>
        </w:rPr>
      </w:pPr>
    </w:p>
    <w:p w14:paraId="4CD1F9B7">
      <w:pPr>
        <w:pStyle w:val="5"/>
        <w:keepNext w:val="0"/>
        <w:keepLines w:val="0"/>
        <w:pageBreakBefore w:val="0"/>
        <w:widowControl w:val="0"/>
        <w:kinsoku/>
        <w:wordWrap/>
        <w:overflowPunct w:val="0"/>
        <w:topLinePunct w:val="0"/>
        <w:autoSpaceDE/>
        <w:autoSpaceDN/>
        <w:bidi w:val="0"/>
        <w:rPr>
          <w:rFonts w:hint="default" w:ascii="Times New Roman" w:hAnsi="Times New Roman" w:eastAsia="方正仿宋_GBK" w:cs="Times New Roman"/>
          <w:b w:val="0"/>
          <w:color w:val="auto"/>
          <w:kern w:val="2"/>
          <w:sz w:val="32"/>
          <w:szCs w:val="32"/>
          <w:highlight w:val="none"/>
          <w:u w:val="none"/>
          <w:lang w:val="en-US" w:eastAsia="zh-CN" w:bidi="ar-SA"/>
        </w:rPr>
        <w:sectPr>
          <w:headerReference r:id="rId3" w:type="default"/>
          <w:footerReference r:id="rId5" w:type="default"/>
          <w:headerReference r:id="rId4" w:type="even"/>
          <w:footerReference r:id="rId6" w:type="even"/>
          <w:pgSz w:w="11906" w:h="16838"/>
          <w:pgMar w:top="1984" w:right="1446" w:bottom="1644" w:left="1446" w:header="851" w:footer="1474" w:gutter="0"/>
          <w:pgNumType w:fmt="decimal" w:start="1"/>
          <w:cols w:space="0" w:num="1"/>
          <w:rtlGutter w:val="0"/>
          <w:docGrid w:type="lines" w:linePitch="315" w:charSpace="0"/>
        </w:sectPr>
      </w:pPr>
    </w:p>
    <w:p w14:paraId="71D5D853">
      <w:pPr>
        <w:keepNext w:val="0"/>
        <w:keepLines w:val="0"/>
        <w:pageBreakBefore w:val="0"/>
        <w:widowControl w:val="0"/>
        <w:tabs>
          <w:tab w:val="left" w:pos="2024"/>
          <w:tab w:val="left" w:pos="3080"/>
          <w:tab w:val="left" w:pos="4016"/>
          <w:tab w:val="left" w:pos="5314"/>
          <w:tab w:val="left" w:pos="7770"/>
          <w:tab w:val="left" w:pos="8946"/>
          <w:tab w:val="left" w:pos="10022"/>
          <w:tab w:val="left" w:pos="11098"/>
          <w:tab w:val="left" w:pos="11934"/>
        </w:tabs>
        <w:kinsoku/>
        <w:wordWrap/>
        <w:overflowPunct w:val="0"/>
        <w:topLinePunct w:val="0"/>
        <w:autoSpaceDE/>
        <w:autoSpaceDN/>
        <w:bidi w:val="0"/>
        <w:spacing w:line="560" w:lineRule="exact"/>
        <w:jc w:val="left"/>
        <w:rPr>
          <w:rFonts w:hint="default" w:ascii="Times New Roman" w:hAnsi="Times New Roman" w:eastAsia="方正黑体_GBK" w:cs="Times New Roman"/>
          <w:color w:val="auto"/>
          <w:kern w:val="0"/>
          <w:sz w:val="32"/>
          <w:szCs w:val="32"/>
          <w:u w:val="none"/>
          <w:lang w:val="en-US" w:eastAsia="zh-CN"/>
        </w:rPr>
      </w:pPr>
      <w:r>
        <w:rPr>
          <w:rFonts w:hint="default" w:ascii="Times New Roman" w:hAnsi="Times New Roman" w:eastAsia="方正黑体_GBK" w:cs="Times New Roman"/>
          <w:color w:val="auto"/>
          <w:kern w:val="0"/>
          <w:sz w:val="32"/>
          <w:szCs w:val="32"/>
          <w:u w:val="none"/>
          <w:lang w:val="en-US" w:eastAsia="zh-CN"/>
        </w:rPr>
        <w:t>附件</w:t>
      </w:r>
    </w:p>
    <w:p w14:paraId="4C5DBB98">
      <w:pPr>
        <w:keepNext w:val="0"/>
        <w:keepLines w:val="0"/>
        <w:pageBreakBefore w:val="0"/>
        <w:widowControl w:val="0"/>
        <w:tabs>
          <w:tab w:val="left" w:pos="2024"/>
          <w:tab w:val="left" w:pos="3080"/>
          <w:tab w:val="left" w:pos="4016"/>
          <w:tab w:val="left" w:pos="5314"/>
          <w:tab w:val="left" w:pos="7770"/>
          <w:tab w:val="left" w:pos="8946"/>
          <w:tab w:val="left" w:pos="10022"/>
          <w:tab w:val="left" w:pos="11098"/>
          <w:tab w:val="left" w:pos="11934"/>
        </w:tabs>
        <w:kinsoku/>
        <w:wordWrap/>
        <w:overflowPunct w:val="0"/>
        <w:topLinePunct w:val="0"/>
        <w:autoSpaceDE/>
        <w:autoSpaceDN/>
        <w:bidi w:val="0"/>
        <w:spacing w:line="560" w:lineRule="exact"/>
        <w:jc w:val="center"/>
        <w:rPr>
          <w:rFonts w:hint="eastAsia" w:ascii="Times New Roman" w:hAnsi="Times New Roman" w:eastAsia="方正小标宋_GBK" w:cs="方正小标宋_GBK"/>
          <w:color w:val="auto"/>
          <w:kern w:val="0"/>
          <w:sz w:val="44"/>
          <w:szCs w:val="44"/>
          <w:u w:val="none"/>
          <w:lang w:val="en-US" w:eastAsia="zh-CN" w:bidi="ar"/>
        </w:rPr>
      </w:pPr>
      <w:r>
        <w:rPr>
          <w:rFonts w:hint="eastAsia" w:ascii="Times New Roman" w:hAnsi="Times New Roman" w:eastAsia="方正小标宋_GBK" w:cs="方正小标宋_GBK"/>
          <w:color w:val="auto"/>
          <w:kern w:val="0"/>
          <w:sz w:val="44"/>
          <w:szCs w:val="44"/>
          <w:u w:val="none"/>
          <w:lang w:val="en-US" w:eastAsia="zh-CN" w:bidi="ar"/>
        </w:rPr>
        <w:t>2024年计划建设项目政府主导类名单</w:t>
      </w:r>
    </w:p>
    <w:p w14:paraId="46BB58EB">
      <w:pPr>
        <w:pStyle w:val="17"/>
        <w:keepNext w:val="0"/>
        <w:keepLines w:val="0"/>
        <w:pageBreakBefore w:val="0"/>
        <w:widowControl w:val="0"/>
        <w:kinsoku/>
        <w:wordWrap/>
        <w:overflowPunct w:val="0"/>
        <w:topLinePunct w:val="0"/>
        <w:autoSpaceDE/>
        <w:autoSpaceDN/>
        <w:bidi w:val="0"/>
        <w:jc w:val="right"/>
        <w:rPr>
          <w:rFonts w:hint="default" w:ascii="Times New Roman" w:hAnsi="Times New Roman" w:eastAsia="方正仿宋_GBK" w:cs="Times New Roman"/>
          <w:b w:val="0"/>
          <w:bCs w:val="0"/>
          <w:color w:val="auto"/>
          <w:kern w:val="0"/>
          <w:sz w:val="21"/>
          <w:szCs w:val="21"/>
          <w:u w:val="none"/>
          <w:lang w:val="en-US" w:eastAsia="zh-CN" w:bidi="ar-SA"/>
        </w:rPr>
      </w:pPr>
      <w:r>
        <w:rPr>
          <w:rFonts w:hint="eastAsia" w:ascii="Times New Roman" w:hAnsi="Times New Roman" w:eastAsia="方正楷体_GBK" w:cs="方正楷体_GBK"/>
          <w:b w:val="0"/>
          <w:bCs w:val="0"/>
          <w:color w:val="auto"/>
          <w:kern w:val="0"/>
          <w:sz w:val="21"/>
          <w:szCs w:val="21"/>
          <w:u w:val="none"/>
          <w:lang w:val="en-US" w:eastAsia="zh-CN" w:bidi="ar-SA"/>
        </w:rPr>
        <w:t>单位：万元</w:t>
      </w:r>
    </w:p>
    <w:tbl>
      <w:tblPr>
        <w:tblStyle w:val="18"/>
        <w:tblW w:w="153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6"/>
        <w:gridCol w:w="2270"/>
        <w:gridCol w:w="1137"/>
        <w:gridCol w:w="5182"/>
        <w:gridCol w:w="1026"/>
        <w:gridCol w:w="864"/>
        <w:gridCol w:w="864"/>
        <w:gridCol w:w="1101"/>
        <w:gridCol w:w="1665"/>
        <w:gridCol w:w="622"/>
      </w:tblGrid>
      <w:tr w14:paraId="519B2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jc w:val="center"/>
        </w:trPr>
        <w:tc>
          <w:tcPr>
            <w:tcW w:w="576" w:type="dxa"/>
            <w:vMerge w:val="restart"/>
            <w:tcBorders>
              <w:top w:val="single" w:color="000000" w:sz="4" w:space="0"/>
              <w:left w:val="single" w:color="000000" w:sz="4" w:space="0"/>
              <w:bottom w:val="single" w:color="000000" w:sz="4" w:space="0"/>
              <w:right w:val="single" w:color="000000" w:sz="4" w:space="0"/>
            </w:tcBorders>
            <w:noWrap/>
            <w:vAlign w:val="center"/>
          </w:tcPr>
          <w:p w14:paraId="34157A8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序号</w:t>
            </w:r>
          </w:p>
        </w:tc>
        <w:tc>
          <w:tcPr>
            <w:tcW w:w="2270" w:type="dxa"/>
            <w:vMerge w:val="restart"/>
            <w:tcBorders>
              <w:top w:val="single" w:color="000000" w:sz="4" w:space="0"/>
              <w:left w:val="single" w:color="000000" w:sz="4" w:space="0"/>
              <w:bottom w:val="single" w:color="000000" w:sz="4" w:space="0"/>
              <w:right w:val="single" w:color="000000" w:sz="4" w:space="0"/>
            </w:tcBorders>
            <w:noWrap/>
            <w:vAlign w:val="center"/>
          </w:tcPr>
          <w:p w14:paraId="4660189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项目名称</w:t>
            </w:r>
          </w:p>
        </w:tc>
        <w:tc>
          <w:tcPr>
            <w:tcW w:w="9073" w:type="dxa"/>
            <w:gridSpan w:val="5"/>
            <w:tcBorders>
              <w:top w:val="single" w:color="000000" w:sz="4" w:space="0"/>
              <w:left w:val="single" w:color="000000" w:sz="4" w:space="0"/>
              <w:bottom w:val="single" w:color="000000" w:sz="4" w:space="0"/>
              <w:right w:val="single" w:color="000000" w:sz="4" w:space="0"/>
            </w:tcBorders>
            <w:noWrap/>
            <w:vAlign w:val="center"/>
          </w:tcPr>
          <w:p w14:paraId="7C60C04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基本情况</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7173DA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2024年计划投资（估算）</w:t>
            </w:r>
          </w:p>
        </w:tc>
        <w:tc>
          <w:tcPr>
            <w:tcW w:w="1665" w:type="dxa"/>
            <w:vMerge w:val="restart"/>
            <w:tcBorders>
              <w:top w:val="single" w:color="000000" w:sz="4" w:space="0"/>
              <w:left w:val="single" w:color="000000" w:sz="4" w:space="0"/>
              <w:bottom w:val="single" w:color="000000" w:sz="4" w:space="0"/>
              <w:right w:val="single" w:color="000000" w:sz="4" w:space="0"/>
            </w:tcBorders>
            <w:noWrap w:val="0"/>
            <w:vAlign w:val="center"/>
          </w:tcPr>
          <w:p w14:paraId="348B0B4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2024年</w:t>
            </w:r>
            <w:r>
              <w:rPr>
                <w:rFonts w:hint="default" w:ascii="Times New Roman" w:hAnsi="Times New Roman" w:eastAsia="方正黑体_GBK" w:cs="Times New Roman"/>
                <w:i w:val="0"/>
                <w:iCs w:val="0"/>
                <w:color w:val="auto"/>
                <w:spacing w:val="-6"/>
                <w:kern w:val="0"/>
                <w:sz w:val="18"/>
                <w:szCs w:val="18"/>
                <w:u w:val="none"/>
                <w:lang w:val="en-US" w:eastAsia="zh-CN" w:bidi="ar"/>
              </w:rPr>
              <w:t>建设任务</w:t>
            </w:r>
          </w:p>
        </w:tc>
        <w:tc>
          <w:tcPr>
            <w:tcW w:w="622" w:type="dxa"/>
            <w:vMerge w:val="restart"/>
            <w:tcBorders>
              <w:top w:val="single" w:color="000000" w:sz="4" w:space="0"/>
              <w:left w:val="single" w:color="000000" w:sz="4" w:space="0"/>
              <w:bottom w:val="single" w:color="000000" w:sz="4" w:space="0"/>
              <w:right w:val="single" w:color="000000" w:sz="4" w:space="0"/>
            </w:tcBorders>
            <w:noWrap w:val="0"/>
            <w:vAlign w:val="center"/>
          </w:tcPr>
          <w:p w14:paraId="02B2509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项目性质</w:t>
            </w:r>
          </w:p>
        </w:tc>
      </w:tr>
      <w:tr w14:paraId="06A65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jc w:val="center"/>
        </w:trPr>
        <w:tc>
          <w:tcPr>
            <w:tcW w:w="576" w:type="dxa"/>
            <w:vMerge w:val="continue"/>
            <w:tcBorders>
              <w:top w:val="single" w:color="000000" w:sz="4" w:space="0"/>
              <w:left w:val="single" w:color="000000" w:sz="4" w:space="0"/>
              <w:bottom w:val="single" w:color="000000" w:sz="4" w:space="0"/>
              <w:right w:val="single" w:color="000000" w:sz="4" w:space="0"/>
            </w:tcBorders>
            <w:noWrap/>
            <w:vAlign w:val="center"/>
          </w:tcPr>
          <w:p w14:paraId="7818E7F5">
            <w:pPr>
              <w:keepNext w:val="0"/>
              <w:keepLines w:val="0"/>
              <w:pageBreakBefore w:val="0"/>
              <w:widowControl w:val="0"/>
              <w:kinsoku/>
              <w:wordWrap/>
              <w:overflowPunct w:val="0"/>
              <w:topLinePunct w:val="0"/>
              <w:autoSpaceDE/>
              <w:autoSpaceDN/>
              <w:bidi w:val="0"/>
              <w:adjustRightInd/>
              <w:snapToGrid/>
              <w:spacing w:line="240" w:lineRule="exact"/>
              <w:jc w:val="center"/>
              <w:rPr>
                <w:rFonts w:hint="default" w:ascii="Times New Roman" w:hAnsi="Times New Roman" w:eastAsia="方正黑体_GBK" w:cs="Times New Roman"/>
                <w:i w:val="0"/>
                <w:iCs w:val="0"/>
                <w:color w:val="auto"/>
                <w:sz w:val="18"/>
                <w:szCs w:val="18"/>
                <w:u w:val="none"/>
              </w:rPr>
            </w:pPr>
          </w:p>
        </w:tc>
        <w:tc>
          <w:tcPr>
            <w:tcW w:w="2270" w:type="dxa"/>
            <w:vMerge w:val="continue"/>
            <w:tcBorders>
              <w:top w:val="single" w:color="000000" w:sz="4" w:space="0"/>
              <w:left w:val="single" w:color="000000" w:sz="4" w:space="0"/>
              <w:bottom w:val="single" w:color="000000" w:sz="4" w:space="0"/>
              <w:right w:val="single" w:color="000000" w:sz="4" w:space="0"/>
            </w:tcBorders>
            <w:noWrap/>
            <w:vAlign w:val="center"/>
          </w:tcPr>
          <w:p w14:paraId="7196C84F">
            <w:pPr>
              <w:keepNext w:val="0"/>
              <w:keepLines w:val="0"/>
              <w:pageBreakBefore w:val="0"/>
              <w:widowControl w:val="0"/>
              <w:kinsoku/>
              <w:wordWrap/>
              <w:overflowPunct w:val="0"/>
              <w:topLinePunct w:val="0"/>
              <w:autoSpaceDE/>
              <w:autoSpaceDN/>
              <w:bidi w:val="0"/>
              <w:adjustRightInd/>
              <w:snapToGrid/>
              <w:spacing w:line="240" w:lineRule="exact"/>
              <w:jc w:val="center"/>
              <w:rPr>
                <w:rFonts w:hint="default" w:ascii="Times New Roman" w:hAnsi="Times New Roman" w:eastAsia="方正黑体_GBK" w:cs="Times New Roman"/>
                <w:i w:val="0"/>
                <w:iCs w:val="0"/>
                <w:color w:val="auto"/>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AA5B58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业主（牵头）单位</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178CCB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项目建设规模及内容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74DEA0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总投资</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C1863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计划开工时间</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480BF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计划完工时间</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61AA09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小计</w:t>
            </w:r>
          </w:p>
        </w:tc>
        <w:tc>
          <w:tcPr>
            <w:tcW w:w="16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BDB7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C106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45DB6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2BAB0A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合计</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87C7D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297</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BA145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14,321,294</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091FC0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EB103D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E170E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2,385,379</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10A3278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1D76DBB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r>
      <w:tr w14:paraId="616C1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10C615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一、基础设施</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10B678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105</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0CA2A0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6,505,811</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A50C09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9A5E7B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9F8A3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775,426</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1D31D98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E14F6E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6F6D6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32ADA4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（一）交通</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342B6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50</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4B65F0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5,670,842</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C89247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5B0A17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62BEA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649,781</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FD77BD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B87FE3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44813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403AD2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（1）铁路</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EBAEC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92270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700,000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51FB6D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360CAC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57CEB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130,000</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60D9B08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73D63B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684E3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63B867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3F5F3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渝昆高铁</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A3F6C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京昆高速铁路西昆有限公司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6B1EE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项目起于重庆西站，九龙坡区境内里程约15.4公里，在陶家公租房南侧设九龙坡站。</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052D2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174E2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D992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D1610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748B3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511D8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9B3C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5100FE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7994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成渝铁路改造工程</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B0439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市重铁集团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E2DA4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项目对老成渝铁路进行升级改造，改造后九龙坡段长约27.5公里。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096BE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8F9B9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D56D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D8C02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EF1A2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EC5BC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BC52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14CBE1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（2）轨道</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7A7E04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FF8D5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322,100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7A94B1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70045E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861D8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63,000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6A28D6F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7A3F71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33F18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AB8433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3C16F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轨道27号线（九龙坡段）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76C4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市铁路集团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AFB30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项目设石桥铺站一座，轨道全长约400米。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5CB7D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C71A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E39D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2026.12 </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59A3E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F1DC8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30946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5E66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4B7801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3CC76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轨道交通中梁山大修基地</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3C619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市轨道集团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0D25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项目总建筑面积为12.8万平方米，大修设计规模11列位，年大修车能力约500辆，建设停车棚、静调库、清扫库、工程车及内燃车库、大修库、物资库、部件检修库等设施，配套建设机电系统等附属工程。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620F1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247,100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FAF8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8E78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B1FEA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DF0E3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564EF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D30D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7A1751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（3）桥隧</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772B8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082D4B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2,564,225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A964C7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32774C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647E0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018CEF1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F9BDD9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7FA5A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05000F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B4BB6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陶家隧道（九龙坡段）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289F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495FC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项目全长7.6公里，设置1座特长隧道，3座简易立交，路幅宽度36-64米。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D194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696,425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E282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4F54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55734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2C03E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201D6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8830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15B79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374D7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白市驿隧道（一期）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BCC14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85753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高新大道东侧，以特长隧道形式横穿中梁山，止于凤中路东侧Z2路，全长7.5公里，其中高新区段3.8公里，九龙坡区3.7公里，按城市快速路80公里每小时标准，双向6车道进行设计，包括长4.4公里的特长隧道1座（白市驿隧道）、1.2公里长隧道1座、立交3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BC4FD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4167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0D4A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830A9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8AC56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A80AF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399B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55C73A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C226B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黄桷坪长江大桥</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2653C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D1D7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项目起于黄桷坪立交（含立交），止于二塘立交（含立交），含黄桷坪长江大桥，道路主线双向六车道，大桥段双向八车道。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25627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917,800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9C93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6A3D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EF2E4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64975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大桥主体开工建设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67BF8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A1DE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11AD7B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（4）城市道路</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BD8EC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28</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934B7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2,031,772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BC7002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1DF393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96FD2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207,726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CE0274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185853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537FF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82FADF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20BE4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九滨路与大渡口滨江路连接道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C64C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市地产集团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49DD4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项目起于规划环岛滨江路，终点接大渡口滨江路（二期）。全长约为2.82公里，其中九龙坡区范围内长1.8公里。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0AC5D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229,101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4D47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2019.12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8210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0185F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D2E99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A52E3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F2D1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EEE4C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43AF0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科学大道九龙坡段一期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6D6D7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市地产集团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CF64E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项目北起三百梯立交，南至支坪长江大桥，一期按原一纵线方案实施，全长约12.2km。</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F0DBE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703F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BF0E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85C0B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9629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DB58C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DC16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E4A599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E1EB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火车西站东接线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D0B54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3DEE1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项目起于内环快速路凤中立交（不含），往东沿新区大道、锦龙路布线，穿九龙半岛，接黄桷坪大桥下层系统，主线双向6车道。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1534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370,802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F912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2019.12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7FF2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7A86B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079EF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D97F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4DEB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66A586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6B9FC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三纵线五台山立交至双山隧道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5FF5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E945F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项目起于五台山立交，止于双山隧道，全线长2.94公里，采用快速路标准，主线双向六车道，辅道双向四车道。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7E347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134,170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5561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2018.12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9667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2EEE6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D97CB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F52A1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65EE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415DD8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6B0EA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李家沱复线桥北引道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6B8BB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A30D7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项目全线位于我区，全长2.65公里。起于青龙嘴立交，止于华陶立交，双向六车道（不含李家沱复线桥）。</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01583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E1D8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4DFE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F99B9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59778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A914C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AAD4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391FD9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4DB1C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凤中路延伸段拓宽改造工程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D93A4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4C6DE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项目北起现状华玉路与田福路交叉口，由北向南延伸至华岩隧道东侧出入口，全长1.9公里，规划路幅宽44米，双向八车道。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7921C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15ECE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2017.12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977B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C7520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7A6AF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8680E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5889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A2A27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98D01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九龙坡通行能力提升工程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B2450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11EBB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8条市政道路，其中，建设厂家属区配套道路（南北段）全长485米，建设厂家属区配套道路（东段）全长512米，西子一路全长580米，杨九三支路全长300米，滩子口地块市政道路全长323米，天府可乐市政道路全长460米，玉清寺片区市政道路二期项目全长700米，柳背桥街拓宽改造全长500米。主要内容：道路、管网、交通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96BE3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43,242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D5EAC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98A2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82492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F4BF4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建设厂家属区配套道路（南北段）完成70%，玉清寺市政道路二期、柳背桥拓宽改造工程完成建设。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115B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26A6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4A0E2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7551E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华福立交</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5FB6D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E0603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项目包括新建金建路下穿道一座长500米（终点与二纵线堰塘湾立交相接）；金建路在立交范围的路面拓宽；金建路及交叉口管网改造、迁改、保护工程等。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CC1A3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6EC0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C06E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CA30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A44E1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78EEC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5430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B47DE2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7FCA9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环松地块（中梁山组团J分区J02-21-1、J02-13-1、J02-15-1）出让土地配套道路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33555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29C7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项目建设环松地块内两条东西向市政道路（现命名为环松地块4号路、5号路），其中4号路长约250米，路幅宽度26米；5号路长242米，路幅宽度26米。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46E01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8,310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3919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DC2C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BA3F1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872F4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42821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57D6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7F6FCB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2E6CE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B3区创责名地块周边道路工程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0E94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1C8F61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049F5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项目总长约759.53米，其中华锦路东段道路约490米；H2路约130米；海石路东段约139.53米。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9D2BB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14FA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AE76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F3072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A0213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140E7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5680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AA196A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EEE8B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冬瓜山片区市政基础设施工程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AA84E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1CED93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FFA46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项目包含2条次干路，总长约1100米；纵一路长约182.55米；纵二路约222.01米。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5B6DC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13,522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1747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60C9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889CF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88A14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E1809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D0DA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36D43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C69CB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西部（重庆）建筑设计创新产业园基础配套设施工程（长德路西段、长大路北段、香芸支路）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6707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37BC2F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98915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该项目占地面积约70亩，项目包含长德路西段、长大路北段及香芸支路三条道路，建设内容包道路工程、交通工程、综合管网工程、照明工程等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0823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80,374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534D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4825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CF2DC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66782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D2E4A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38BA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FC7442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9903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恒鑫名城四期周边道路改建项目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CF181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18CBD4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202DC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项目道路全长约0.4公里，路幅宽度32米及16米。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42B9D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6B91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504F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CDA2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B15EA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B1F1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F107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2B1BB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0BA4C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尹朝社周边道路二期（气象局片区）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7E80B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2D64A0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363FF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项目主要为改扩建道路，道路全长约0.7公里，路幅宽度26米，包括桥梁1座。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427B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F05B9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A4BCF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7A0D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3C847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54A8B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B8AB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9811D5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B7D92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水瓶厂家属区市政道路改造工程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3E5DA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5B7C4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项目长约160米，道路宽12米，双向2车道。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9BBE2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3365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49D0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30FF9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E9E8F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14177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D158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71AA94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771E6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绿洲华府西侧配套道路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7A1BC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8C1D6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项目全长约200米，标准路幅宽度16米，双向两车道，为城市支路。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0EAAF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DA1DC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63C4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ABA10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07B05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733CB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97A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654774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2710C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田坝二村老旧小区配套基础设施改造工程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B7FC8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4B9E9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项目全长140米，标准路幅宽22米，为城市次干道。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ABE23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5,888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E744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FBD4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1E067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98673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启动土石方工程</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55E77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9080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2CE745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C60BA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西山一社至中梁四社森林防火道路及配套人行步道项目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8006F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渝隆文旅</w:t>
            </w:r>
          </w:p>
          <w:p w14:paraId="148BE1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C9E3C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项目起点位于重庆西站南循环道附近，终点位于中梁村四社学堂堡附近。建设车行道长约3.15公里，宽度7.5米；人行步道长约3.15公里，宽度为2.5米。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B0088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7,437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F9AC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8A42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7844D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69595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69A0C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4269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063AA0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BF825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幸福城1、2、5号地块配套道路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0527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28F9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项目建设幸福城1、2、5号地块配套道路，总长度约1.5公里，次干路，宽度26米，双向4车道。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15C88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4964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D8C7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EA41C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0D79F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61C10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4628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9819D5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46C6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西部（重庆）科学城九龙坡片区农村路网建设项目（一期）-优质中小学地块周边道路交通工程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606EF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312D1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项目共包含5条道路，路线全长约4.19Km，对现状道路的交通信号设施、交通技术监控设施及相关配套标志标线等进行改、扩建设计。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0E344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B767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DA67E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84C20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0E1E3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F0334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A76C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D87B95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BB3BB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西部（重庆）科学城九龙坡片区农村路网建设项目（一期）——进港道路改扩建工程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B9148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6FD61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项目全长约0.4公里，标准路幅宽度9米，主要建设内容包括道路工程、排水工程、电照工程、电力工程等。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BF0B0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815D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DEF34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9A737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E4F38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CB055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8BD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F9ED15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9E5CA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西部（重庆）科学城九龙坡片区农村路网建设项目（一期）-D22、L19地块厂房配套道路工程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033C1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B119D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项目包含两条道路。D22地块道路：道路全长约0.44公里，路幅宽度26米。L19地块道路全长约1.37公里，标准路幅宽度16米。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E375C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3367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5C28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290AD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1A66D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7E84B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597F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981DCC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66C90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西部（重庆）科学城九龙坡片区农村路网建设项目（一期）——L分区厂房配套道路（一期）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8BDB5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3537B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L1、L2道路全长约1.25公里，其中，22米标准路幅宽度0.45公里，16米标准路幅宽度0.8公里。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EB5D1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CE70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9D7F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75D8E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024AE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22D49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7C75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A828F5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00F51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西部（重庆）科学城九龙坡片区农村路网建设项目（一期）——C、J分区厂房配套道路（一期）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AB06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EF3DB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项目包含两条道路。盟固利厂房配套道路：道路全长约0.5公里，路幅宽度16米。C13地块配套道路（西彭中路）：道路全长约0.4公里，标准路幅宽度44米。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C7ECD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DD0D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B894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E05FD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9C8D7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6C15B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5603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AFA721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D7C4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西部（重庆）科学城九龙坡片区农村路网建设项目（一期）——进港道路等</w:t>
            </w:r>
            <w:r>
              <w:rPr>
                <w:rFonts w:hint="default" w:ascii="Times New Roman" w:hAnsi="Times New Roman" w:eastAsia="方正仿宋_GBK" w:cs="Times New Roman"/>
                <w:i w:val="0"/>
                <w:iCs w:val="0"/>
                <w:color w:val="auto"/>
                <w:spacing w:val="-6"/>
                <w:kern w:val="0"/>
                <w:sz w:val="18"/>
                <w:szCs w:val="18"/>
                <w:u w:val="none"/>
                <w:lang w:val="en-US" w:eastAsia="zh-CN" w:bidi="ar"/>
              </w:rPr>
              <w:t>成渝铁路上跨下穿通道工程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56FC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71F2D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项目建设内容为五处上跨下穿成渝铁路车行、人行通道。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1CD88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3A86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AA41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28BDE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54D4A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134B5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C9B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AA3F2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95496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西部（重庆）科学城九龙坡片区中试基地二期及配套项目-九龙坡片区创新产业大道南段（黄磏港）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95090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80978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项目道路全长约2.15公里，其中32米标准路幅宽度1.65公里，20米标准路幅宽度0.5公里。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C0989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19EE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33F3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223D6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DE8E1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55A8A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ED61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F46C77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B51F1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西部（重庆）科学城九龙坡片区农村路网建设项目（一期）——A分区厂房配套道路（一期）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74990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66675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项目全长700米，路幅宽度26米宽。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C07F3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1BE1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7231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2DB8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365CE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13A68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2159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AFC519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006E9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西部（重庆）科学城九龙坡片区农村路网建设项目（一期）-L分区产业配套工程（一期）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A88BC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A39F7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项目对产业配套道路长度约3.5公里，实施绿化整治、人行道铺设、路灯改造、慢行步道建设。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E00E1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9335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15D1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CEB8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02BC3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F6D73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8EF5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3B60E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（5）农村公路及其他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AEEA1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15</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DF4CC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52,745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F81F23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E2AA50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AB279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46,055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A6F056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9DFE20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39BF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92525A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299DF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山田路改扩建工程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1E0A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97D53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项目拟对原有道路病害进行整治，车道由原来双向2车道拓宽为4车道，并完善照明、绿化、安防、边坡等设施。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657AF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28A7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3721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BA7F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67CAE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8C137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DC22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40D4E8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E03C8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S544森迪大道路面改造工程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4F24F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1B424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项目对S544森迪大道现有路面进行改造，对周边重要道路路口进行梳理改造，同步完善相关公路服务设施。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65C41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A337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762A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0C058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D1306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98351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78BD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52DBA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375F3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陶家公交首末站综合建设工程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154C7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86BED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项目建设公交首末站配套设施，完善农村邮政物流货运仓储及配送中心，全面展示交农旅邮融合发展新成效。</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453FD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9F56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71F3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20EB9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90106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FA2C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FA4C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5F8AF5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79B1A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石沙路改造工程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1EBF9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520BB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项目对局部路基病害进行整治，部分路段进行拓宽改造，同步完善标线、标牌、安保护栏等附属设施。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1B7F0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0037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A94F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A45C1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46B81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9BE03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E11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748A42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FEF25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西建路改造工程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F068D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52782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项目对原道路病害进行整治，局部路段拓宽改造，同步优化完善沿线公路附属设施。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41D87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02F5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7A84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D7875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B7CD6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CC0AB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7FE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C37327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8CE5A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千九路（大溪河段）改造工程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87CBF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22206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项目对千九路大溪河等路段道路进行改造，同步完善标志标线、安保护栏等附属设施。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B3AE8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7D04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9477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21616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B53D8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8C279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BCAE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A794C7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4FC72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千岩路改造工程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F4063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AD155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项目对全线路面路基病害整治，部分路段进行拓宽改造，同步完善完善标线、标牌、安保护栏等附属设施。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0BCFB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9F18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C068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4EA90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D0896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9FAB9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3553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1D7A5A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658FD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小白路改造工程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29271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89C52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项目对道路病害进行整治，部分路段进行拓宽改造，同步完善标线、标牌、护栏等设施。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33748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67F1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4DE0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8C992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102C5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D5E25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891A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AA13D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93483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2023年危桥整治工程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C7171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58394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项目对机务段跨线桥进行拆除重建；对公铁立交桥进行病害整治，并在原桥一侧新建一座桥梁。</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8E4C0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1,065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BE29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C2A4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3DD5B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1,065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8EC4D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5E807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0EBF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C898B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66EA0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8F472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9B28F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5条农村公路，共计7.2公里。树天（支）路建设项目，道路长约2.7公里；堰塘湾路延伸段建设项目，新建道路约1公里；天盐路建设项目，道路长约1.1公里；染溪路改扩建项目，道路长约0.9公里；九福路建设项目，新建道路长约1.5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9FBF0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7665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50E3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C3C92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14A79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CD408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FF9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7FCF3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310CC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57478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B4F78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9条农村公路，共计约5800米。西彭镇马鞍村水井湾路改扩建项目，共计改扩建约970米农村道路；西彭镇梓槐村兴梓路改扩建项目，共计改扩建约500米农村道路；西彭镇李家河村杨柳湾路改扩建项目，共计改扩建约440米；西彭镇元明村和平支路改扩建项目，共计改扩建约880米；西彭镇真武宫村平湖路改扩建项目，共计改扩建约1700米；西彭镇元通村保管室路改扩建项目，共计改扩建农村公路约270米；西彭镇长安村小坪路改扩建项目，共计改扩建约195米；西彭镇长安村商家湾路（三分厂周边）改扩建项目，共计改扩建约640米；西彭镇长安村永安路取直改造项目，共计改造约207米农村道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707E8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C05D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0A65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A71D5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ED105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E5504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3E16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84C3D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0BABB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西部（重庆）科学城九龙坡片区农村路网建设项目（一期）—西彭镇山体边坡整治及农村公路安防设施维修改造项目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E95C5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A7AD9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项目维修改造西彭镇内既有农村公路的边坡、路基、防护设施、交通安全设施等。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D373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F739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A10A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D44DD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F89A6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FDD78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B72D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7A54C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A47D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2A421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9A9C6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7条农村公路，共计9公里。黄金堡村三道涧公交站-倒石桥新建项目（万善路），全长约1.2公里；石涧路新建项目，全长0.9公里；石河路新建项目，全长1公里，金桥路新建项目，全长约1.8公里，大棚路新建项目，全长约0.8公里，星田路新建项目，全长约1.7公里；雷棚路改造项目，全长1.6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81486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7BB7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AEC1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A77B3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1E6FD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C8D94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4A1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478594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EE556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九龙坡区大溪河全域综合治理工程项目—成渝铁路新增上跨下穿通道项目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8FFF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3D91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项目新增铜罐驿古镇和成卓地块上跨下穿预留通道。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4237F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1F57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EADB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5D501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A3DF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37719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3A95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132279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C32C3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w:t>
            </w:r>
            <w:r>
              <w:rPr>
                <w:rFonts w:hint="default" w:ascii="Times New Roman" w:hAnsi="Times New Roman" w:eastAsia="方正仿宋_GBK" w:cs="Times New Roman"/>
                <w:i w:val="0"/>
                <w:iCs w:val="0"/>
                <w:color w:val="auto"/>
                <w:spacing w:val="-6"/>
                <w:kern w:val="0"/>
                <w:sz w:val="18"/>
                <w:szCs w:val="18"/>
                <w:u w:val="none"/>
                <w:lang w:val="en-US" w:eastAsia="zh-CN" w:bidi="ar"/>
              </w:rPr>
              <w:t>（一期）—龙驿路新建项目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C0A28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F0E4E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项目起于大碑村大菜园，止于铜罐古街，全长约1.6公里，路基宽度4.5米，路面宽度3.5米，采用水泥混凝土路面。</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904B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1E466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C895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B31EA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B73F9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B405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95F6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391D7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（二）市政</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5523B9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40</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EDF2E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247,318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1C6E8F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AD4F2D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DE2E3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89,757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4910A6E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E27032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D3E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58BED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C0197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轨道2号线大堰村站人行步道工程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ED4B0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993FA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项目起于龙城锦都小区西北侧，途径恒胜中药材市场，止于火炬大道。全长约490米。主要包含现状步道铺装、增设遮阳设施及休憩平台、改造垂直电梯等。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B51BD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BB37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4656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E0A51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F85D5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001EF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3F40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A4561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07156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华润谢家湾小学人行过街天桥建设工程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3F4EF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B6F4C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项目改造天桥，天桥最大跨度约27米，桥面宽度4米。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ABF07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D24E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ED36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8A3E9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E4247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F457E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CAE6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033B83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73631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建兰路与朝阳路交叉口人行天桥建设工程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63D1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970DA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项目改造人行天桥，天桥采用双Y型布置。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4FA8B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7A56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93C3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3166E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1,733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07F93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A3A00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068B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B3A95D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EE5A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陈家坪小学天桥建设工程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E7A24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FFD7D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项目主要包括人行天桥的改造和其他配套设施改造。项目建成后将形成人车分离，保障学生过街安全。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403BA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5502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7C1D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3BF14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E2FEA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37724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B71D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329D71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364D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育才小学麦子山校区人行过街天桥建设工程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22CCA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03ED1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项目主要包括人行天桥的改造和其他配套设施改造。天桥采用环形天桥设计。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C9626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7850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E513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F0079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C41EA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8C00F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AF2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4BFF4A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B90D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盘龙新城公交停车站综合环境整治项目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459D7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4A5975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8917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项目布置22个停车位，建设内容包括土石方工程，综合管网改迁、挡土墙及附属设施工程。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113E5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1,897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CA7D2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79E4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A669F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85606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AFED5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5666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2970D2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E63C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九龙坡区城市易涝点整治工程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96086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BFCA6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项目对虹桥邨小区、骏逸新视界广场、石新路下穿道、兴堰路、杨渡路、锦龙路等路段雨水管网破损、箱涵淤积堵塞、过流能力不足等问题进行改造。并购置移动排涝设备3台。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49225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7EA3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B0C9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0065F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7536E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6F705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E4DB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1236EC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15FA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黄沙溪、冬青路、华建支路、华玉路、龙门阵大道等路段排水管网病害整治工程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B18FB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E39C1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项目对黄沙溪、冬青路、华建支路、华玉路、龙门阵大道等路段雨、污水管网破损、塌陷等三、四级病害问题进行整治。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A9EB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88A7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41E7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99432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1287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EC3C0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96D5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10A07E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AD011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轨道十八号线石坪桥站人行步道改造工程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5E1EE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88FA4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项目改造提升步道一条。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72F11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35A6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092C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133B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70B87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1A36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6CBB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DE25FC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2B398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轨道环线谢家湾站人行步道工程（二期）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4B9BE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962D0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项目主要包含新建电梯、连廊及其他配套设施。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9A709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EA3E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C45D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D0409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A1A21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222DB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19E4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4A3A75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6BA1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育才实验学校华岩校区人行天桥</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1F9AB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372EA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项目位于华美路和星苑路交叉口处，桥梁连接北侧育才实验学校华岩校区，西南侧斌鑫西城，东南侧和泓四季。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D562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A5779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0A38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410C9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90CFE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4806B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FA28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3DF95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F488A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重医附一院与中新城上城地下通道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F5422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22F5C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项目对重医附一院和中新城上城地下车库进行连接，设置单项车行通道及人行便道。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20BBC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3D9F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E273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3DF3F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EC96B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549F9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7482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95AE7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8BA48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九龙坡区中心城区道路平整和人行道环境综合整治项目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99A23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区城市管理</w:t>
            </w:r>
            <w:r>
              <w:rPr>
                <w:rFonts w:hint="default" w:ascii="Times New Roman" w:hAnsi="Times New Roman" w:eastAsia="方正仿宋_GBK" w:cs="Times New Roman"/>
                <w:i w:val="0"/>
                <w:iCs w:val="0"/>
                <w:color w:val="auto"/>
                <w:spacing w:val="-11"/>
                <w:kern w:val="0"/>
                <w:sz w:val="18"/>
                <w:szCs w:val="18"/>
                <w:u w:val="none"/>
                <w:lang w:val="en-US" w:eastAsia="zh-CN" w:bidi="ar"/>
              </w:rPr>
              <w:t>局、渝隆集团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02D85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项目拟整治道路面积共计约293.18万平方米，梳理改造功能型照明线路约335.56公里，修建停车位约1100个，配套快速充电桩约500个，并加固部分结构设施，完善相关附属设施。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4DB07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6C47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9989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B5002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E2FD8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B6C7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3D37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3AFC0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9182C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四老区域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周边老旧街区道路畅行整治项目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B4F14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D3D94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项目拟对老小区、老校区、老医院、老商圈</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四老区域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周边的道路进行整治，改造车行道、人行道及相关附属设施，消除老旧设施隐患。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F0C82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826C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9C76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2416F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6577E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5C1DC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5D53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57B2A6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CEAD1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箱式变电站智慧化升级换代项目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5229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6D7F6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渝州路协和医院箱变、龙景湾大桥箱变等约24台设备老化问题突出、使用年限超过15年的老旧箱式变电站进行升级换代，并替换为智慧物联箱式变电站，提高配电网实时监控、分析、优化能力及管理水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8D28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1EA4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EE36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4DE36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F8ACC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8BC59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720A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283890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EF11F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九龙坡区结构及附属设施整治项目（桥梁）</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7466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A37F7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区内上部结构梁体结构检测评价为C级的设施进行加固，并对巡查过程中发现的嘉华大桥、九滨路高架桥、二郎立交、大公馆立交等存在落水管老化可能掉落伤及行人和车辆安全的隐患点进行排危整治，针对区内部分下穿道顶部加固，完成杨家坪商圈个别常年因雨水侵蚀、运行环境恶劣的电扶梯更换或大修，针对性加装雨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01E39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B182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A51DB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4456C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6EEAE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0B935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02B2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A26FCB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890BC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剑龙路道路整治项目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CC949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BDBF8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项目拟对剑龙路全线车行道进行翻修整治。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F93F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9675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BCEB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08F66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4403E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BBF59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CE33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02CD5C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6DF8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石桥铺商圈及周边慢行系统改造工程项目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90AD9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AD57B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项目拟对科园二路、科园三路、科园六路、奥体路等关键支次干道人行道进行整治，贯通柔性漫步道，整治人行道面积约4万平方米，通入九龙坡区文化。</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D61C8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202D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BCEE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D7194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335C3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C1B44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856C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AC2F7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272A1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2024年公厕新改建项目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C74C1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F7268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项目新改建公厕及劳动者港湾建设。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1ACFC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AEF8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4922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2FDD1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620E7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018A3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3A72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A49981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A6764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九龙新商圈老旧线缆迁改及照明设施维修工程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6F55A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区商圈办</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7F3E1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项目一是全部更换杨石路汉斯灯照明线路。二是整体更换和平公园主电缆井盖。三是在九龙门预埋电缆，同时将长江路预埋电缆迁移并恢复启用。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032D9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F469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47C6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26B5F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253CE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E3BA0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781B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4BD989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6A2CB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九龙新商圈老旧地通改造工程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A42D5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区商圈办</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0C08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项目拟对地通道地面、墙面和吊顶进行改造，更换通道内照明设施和管线、清掏排水井、维修增补消防设施设备，并视现场情况加装电扶梯等。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EB1CA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6DB8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621B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9AFB2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09132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C2634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7B32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F1866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3D182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矿机村市政道路下穿道整治工程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61EF5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5ECB6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项目整治内容包括新砌砖墙约100平方米，修整墙面及内部结构约200平方米，安装冲孔艺术板造型约1800平方米，安装线性灯约950米。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74C83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8B65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F7E40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97EBA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BA4A6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D5B3C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5565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C53EE3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BBAF6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智能交通系统工程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D4A50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46553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项目建设范围涵盖东城及西城主要道路。由一个交通监控分中心；三个平台；七个交通系统组成。</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1B45D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601A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5C37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A577D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BB213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2E234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350E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BCC081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D571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幸福城片区高压线搬迁项目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7742F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A95E3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项目涉及幸福城及九龙半岛范围内高压走廊4条，其中220KV两条，110KV两条，总长约10公里。采取</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变电站-电缆-架空-变电站</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和</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变电站-电缆-架空-电缆-变电站</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方式。</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6604C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8E7F1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B44F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94C65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719CE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327F8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972F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A72FBF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965A2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西部（重庆）科学城九龙坡片区中试基地二期及配套项目—创新产业大道（铝城大道段）项目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CD98F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8549C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升级改造路段南接小塆立交，经路口转盘接铝都广场，全长约4.5千米。主要建设内容包括道路绿化、人行道慢行空间及原有公园、废弃绿地、配套设施、西彭实验小学外侧与西南铝集团展厅外节点景观等景观绿化及市政设施的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CF11C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F02D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0B45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B3A45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251FB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A42A1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ADC1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53FF9A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0511E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火炬大道路口人行天桥项目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8251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006E5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项目建设环形人行天桥，最大跨度约80米，采用钢混结构，建设内容包括：土建项目、钢混浇筑、路面铺装、交通工程、装饰工程等内容。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7DA07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EDEB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F7D1F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6F33D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F5B63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C9A5F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A149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52A2C7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A3B78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科城路路口人行天桥项目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C2E4C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BB3E3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项目建设环形人行天桥，最大跨度约60米，采用钢混结构，建设内容包括：土建项目、钢混浇筑、路面铺装、交通工程、装饰工程等内容。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534B1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8F121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28DC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08F8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D721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启动实施</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2350E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D7C8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056249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2B48F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数字产业孵化基地配套设施工程项目（一期）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A3F06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7F7C3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项目建设内容为慢行系统改造提升、新建高线连廊2座、30处导视标识系统和13栋产业楼宇提升等。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9F407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FE8A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F415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C7B26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E94AA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E4C43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A307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F30F6D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FA6FA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久农原乡景观道路节点打造项目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BCE39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A6B62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项目对久农原乡主通道节点进行打造。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70596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DFEB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DF09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7342A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4D56C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2987F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4BBB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FEF71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E1C76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家兴大道红绿灯加装项目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E3A98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F3919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项目加装家兴大道红绿灯及标识标牌。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4CD03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CFA3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CF74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903F7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3284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F4CEE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2078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C07FF9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003F7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西部（重庆）科学城九龙坡片区农村路网建设项目（一期）—西彭镇西华路、西园路人行道及附属设施维修改造项目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C80B6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B26D0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项目维修改造人行道约10000平方米、健康跑道约3000平方米、树木修剪造型约500棵、路灯维修更换约700盏等。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2442B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0CEF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EEAC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E5A6A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19E75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698B6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4AE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6C8B5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13F5F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西部（重庆）科学城九龙坡片区农村路网建设项目（一期）—西彭镇铝城四路人行道及附属设施维修改造项目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CF73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A78A4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项目维修改造人行道约4000平方米、健康跑道约2000平方米、路灯维修更换约700盏、树木修剪造型约120棵。</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17097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E910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47E8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A2782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85B49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A4809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5D1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EEDC48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77B11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西部（重庆）科学城九龙坡片区农村路网建设项目（一期）—西彭镇城西家园公租房旁人行道破损维修改造项目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85679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79964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项目维修人行道约5000平方米、健康跑道约3000平方米、绿化植物栽种约2000平方米、其他附属设施安装等。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15397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65A09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EBEB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2A9D1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FAF30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8A43F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5777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7875A6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80B9B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西部（重庆）科学城九龙坡片区农村路网建设项目（一期）—西彭镇铝城宾馆旁人行道破损维修改造项目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BE534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E3A69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项目维修人行道约2500平方米、绿化植物栽种约1000平方米、建设智慧停车充电设施、公厕维修改造、其他附属设施安装等。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258D8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3007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62CE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3A866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21C22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36799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3448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BF6F0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9B96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西部（重庆）科学城九龙坡片区农村路网建设项目（一期）—西彭镇优质中小学周边区域道路设施安装项目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70AE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CA4B8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项目包括道路中央隔离设施安装约4500米、人行道护栏安装约8000米、交通标识牌安装等。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FB7D9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7B23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A019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28679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770E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FAF37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08C4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6E323A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9195F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西部（重庆）科学城九龙坡片区农村路网建设项目（一期）—西彭镇新城东路道路破损修补项目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9B767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81D31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项目修补车行道路面坑凼破损混凝土约8000平方米、修补沥青路面约10000平方米。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A7D25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F836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6AF4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3CA41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FE1A4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32188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7F5E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3D8B1B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DD0C1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西部（重庆）科学城九龙坡片区农村路网建设项目（一期）—西彭镇宝华村宝真路改造项目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A50A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16C93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项目对铝城大道与大溪河路交叉口右侧厂区的四条道路（约1700米）进行道路油化、安防设施改造等。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4600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2D1C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DC62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75EC6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C8BA4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1A0BE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6E82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EFE5B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BB09F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西部（重庆）科学城九龙坡片区农村路网建设项目（一期）—西彭镇创业园园区人行道改造项目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615C2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37F02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项目改造西彭镇创业园内四条道路两侧人行道，改造面积</w:t>
            </w:r>
            <w:r>
              <w:rPr>
                <w:rStyle w:val="37"/>
                <w:rFonts w:hint="default" w:ascii="Times New Roman" w:hAnsi="Times New Roman" w:cs="Times New Roman"/>
                <w:color w:val="auto"/>
                <w:sz w:val="18"/>
                <w:szCs w:val="18"/>
                <w:u w:val="none"/>
                <w:lang w:val="en-US" w:eastAsia="zh-CN" w:bidi="ar"/>
              </w:rPr>
              <w:t>15798平方米。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F826F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D008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5003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A7985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6CB6A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AAF0F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6C0D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B68736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94D1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西部（重庆）科学城九龙坡片区农村路网建设项目（一期）—西彭园区企业家之家基础设施配套建设项目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5AD70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C5F4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项目位于黄磏村，建设内容主要包括南北入口、道路旁景观、车行道照明、石居房屋、污水管网及污水处理设施等。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F1ADB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8982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3D71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86FC2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F5B81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DEE78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A12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C8B25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EAB64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铜罐驿镇美丽乡村体育文化提升项目——美丽乡村</w:t>
            </w:r>
            <w:r>
              <w:rPr>
                <w:rFonts w:hint="default" w:ascii="Times New Roman" w:hAnsi="Times New Roman" w:eastAsia="方正仿宋_GBK" w:cs="Times New Roman"/>
                <w:i w:val="0"/>
                <w:iCs w:val="0"/>
                <w:color w:val="auto"/>
                <w:spacing w:val="-6"/>
                <w:kern w:val="0"/>
                <w:sz w:val="18"/>
                <w:szCs w:val="18"/>
                <w:u w:val="none"/>
                <w:lang w:val="en-US" w:eastAsia="zh-CN" w:bidi="ar"/>
              </w:rPr>
              <w:t>体育公园新建项目配套公厕</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83C71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F4C90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项目新建美丽乡村体育公园项目配套公厕，占地占地约80平方米，至少达二类公厕标准。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E393C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108E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25ED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33A0D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38072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C2ABD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E08F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762F30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（三）水利</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C5E36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15</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F744B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587,651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0DAC7D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016C8F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E8576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35,888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0C9287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1174B89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01E4E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5ADC1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（1）水利工程</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9747C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C1446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60,225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8C9666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9CA941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522A8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20,225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9A96F3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4B670F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214D3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8B739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AC587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重庆港主城港区黄磏作业区一期工程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A6C02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重庆黄磏港口物流有限公司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B8D7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项目码头港口占地面积约250亩，建设3000吨级散货泊位和5000吨级多用途泊位各1个及相应配套设施，设计年吞吐量300万吨。建设内容包括码头港口、堆场、仓库及配套设施。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EA4C5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83A6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F3BA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6EEC4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CC017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24527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BDA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548B3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ABEA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九龙坡区大溪河全域综合治理工程项目—金竹沟流域生态修复整治和截污闸坝建设项目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C4CC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7318F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项目清理全段河床，新建坝高约5米的翻板闸坝一座，配置液压启闭系统一套并配套控制房一座等。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22428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3F45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9495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07F00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17020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61BB9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A1DA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664AFB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（2）防洪护岸</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B3FD6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71DC0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524,150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E280E5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7A0128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3A95F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12,400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FDA7CA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906A3B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4B3A9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42BC98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784BF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主城区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两江四岸</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治理提升长江北岸线贯通工程—九龙半岛滨江段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BB490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F9C6D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长江干流左岸九龙半岛江段，上起桃花溪河口，下至佳宇英皇酒店，与直港大道至黄沙溪沿江综合整治工程平顺衔接，治理河道长度6980米，治理堤线长6177.54米。治理范围主要包括护岸工程、景观工程、道路工程、停车场和配套商业等相关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01C9F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513,800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E66D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68CF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A2297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EA33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完成一期工程（185以下）100%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8C5F3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A8CF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3191D9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FF08B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大溪河干流护岸整治项目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D504F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4C2B1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工程措施或者非工程措施结合，整治宝新路桥至水巴岩段园区企业与大溪河步道间堆砌高边坡，消除安全隐患，美化河岸环境；对九龙桥至杨家沱段岸坡进行整治，打通上下游步道；整治九龙桥至天泰铝业左岸步道和局部环境，改善出行条件和河岸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B0030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8F5E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7F22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394C5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16478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2452A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4322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6856CF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87282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大溪河干流护岸修建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88896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2D6EE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项目针对二郎滩人行桥到下游河口规划的14千米河道，结合实际情况，对具备实施条件的河段按照50年一遇的设计标准新建堤防。</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40747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4A7D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4920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73069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1E68E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194E8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7180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95D4FF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CFC7C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九龙坡区茄子溪库岸安全防护工程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B53C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F81E9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项目新建防洪库岸防护工程，河岸生态修复工程。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2A299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0B19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7E73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54FCC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6513D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210BF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99B2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A6A3FA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38347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九龙坡区大溪河全域综合治理工程项目—两岔河生态修复治理项目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15287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1BF5C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项目整治河段全长2.2公里，整治面积约5.98公顷。建筑内容包括河道清淤工程、河岸及岸边垃圾清理工程、生态提升工程、3.5米宽巡护步道、岸坡修整。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D02C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26497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A97E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A57B0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66846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B75B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BFDB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766ACB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FE8EE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九龙坡区大溪河全域综合治理工程项目—马家院铁</w:t>
            </w:r>
            <w:r>
              <w:rPr>
                <w:rFonts w:hint="default" w:ascii="Times New Roman" w:hAnsi="Times New Roman" w:eastAsia="方正仿宋_GBK" w:cs="Times New Roman"/>
                <w:i w:val="0"/>
                <w:iCs w:val="0"/>
                <w:color w:val="auto"/>
                <w:spacing w:val="-11"/>
                <w:kern w:val="0"/>
                <w:sz w:val="18"/>
                <w:szCs w:val="18"/>
                <w:u w:val="none"/>
                <w:lang w:val="en-US" w:eastAsia="zh-CN" w:bidi="ar"/>
              </w:rPr>
              <w:t>路桥-小桥流域综合整治项目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E1CC7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58292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项目建设内容包括河道清淤，河内及岸边垃圾清理，景观提升，岸坡修整，生态修复，3.5米宽巡护步道。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CD221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AD56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AE67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3EB3C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0E1D4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B10A6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C0BC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7D013D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（3）城乡供水</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01688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D0675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2,900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5F5B7A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875E79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EA2EA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2,900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CF9C57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EBC5C1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5619C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BDFDD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11875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树立村生产水源蓄水池新建项目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FE7E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0949E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项目建设约60亩生产蓄水池一个，保障村民生产生活用水，为树立康养山谷建设打下用水基础。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D3EDA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0000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75B0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546A4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9B41E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9702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D89A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869707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380A0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树立村人饮管网整治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BE244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79C5E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项目对树立村5个社</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一户一表</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改造，改造管网及入户表，全面解决树立村农村人饮水质问题。</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4798A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9978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71F4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45DB5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2EBF6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3D946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B409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46EAEE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8EA4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九龙坡区大溪河全域综合治理工程项目—渡头溪流域人饮管网改造项目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3ABF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29403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项目改造约800户农村人饮管网，改造主管网约9千米、支管网约36千米及附属设施。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86134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E8DB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1BCB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50680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45720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2671E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F0C0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FAE4B7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611B5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九龙坡区大溪河全域综合治理工程项目—大溪河流域人饮管网改造项目（一期）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E9B33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25D39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项目改造约1400户农村人饮管网，改造主管网约14千米、支管网约61千米及附属设施。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E9851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1298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15A1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EA25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876D2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23320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D995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EE4EA9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A7410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九龙坡区大溪河全域综合治理工程项目—窑瓦溪流域人饮管网改造项目（一期）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06FF8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00972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项目改造约700户农村人饮管网，改造主管网约3千米、支管网约7千米及附属设施。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BF376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AC3D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D792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69658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6750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D4195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2ADF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56B73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7CEB2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九龙坡区大溪河全域综合治理工程项目—两岔河流域管网维修改造项目（一期）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4C2A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F65BE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项目改造约100户农村人饮管网，改造主管网约1千米、支管网约3.5千米及附属设施；对两岔河河沿线片区长约17公里的污水管网进行维修改造。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7437C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3248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1BDA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394C9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1DD2B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2822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8076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2830BB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（4）其他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468E9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40AED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376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ADDA69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DAD87A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B9BC9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363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0B72FF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1079F03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7269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53F887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C7DCC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九龙坡区水文现代化升级改造项目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2BB96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区农业农村委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97DF4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项目包括1处水文站、3处水位站和14处雨量站等水文设施升级改造。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F15A8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AB56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77CE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80E00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05E81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B17D0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050C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EC94C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二、产业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453A17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34</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DE568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3,200,427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7D3A0D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7DA308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24AE5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306,620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140C1A4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96E2A6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1C7D7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93CA5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（一）战略性新兴产业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7ED973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9EC4B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1,818,750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31D63C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54F7BD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822B4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158,750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D901B5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163127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1A0A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A8EEE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6DCA0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航空航天产业基地基础设施及配套项目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7875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B2CA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项目总用地面积约1100亩，总建筑面积约60万平方米，打造集无人机、飞机、火箭、卫星等相关产业研发及生产基地以及相关配套设施。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844BD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4141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920F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F5B7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289B0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3ACB1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8048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FBBA7F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0ABE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科学大道两侧发展-产业赋能及农村路网项目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4767F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917F8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项目建设集光伏、华为展示中心、综合能源站为一体的综合体。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E5772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381A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435A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4C2B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BDE4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B538A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9FC8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1CE8DC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50227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西部（重庆）科学城九龙坡片区农村路网建设项目（一期）—润泽（西南）智惠产业创新城项110kV变电站外线电力工程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DB306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BD0C4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采用双电源供电，第一电源出线主要工程内容包括:新建电缆沟约0.02米，架空线路长度约3.5千米，新立杆塔约17基等工程，线路迁改涉及35kV双家线，10KV双家线。第二电源出线主要工程内容包括：新建电缆沟约3.1千米架空线路长度约3.2千米，新立杆塔约12基，新建电缆检修井约39座等工程，线路迁改涉及110kV马桥/马石线、10kV相关线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8C338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18A8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31E9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2025.01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3A05A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C9C7A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完成总工程量的90%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DFA76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1039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9EB87C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015B1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九龙坡区大溪河全域综合治理工程项目—D84地块配套电力迁改工程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FFCA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8422E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项目为保障西南铝20万吨循环经济项目实施配套电力迁改，迁改110kV荆德东/荆德西线。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3740A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EEDF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FDDA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3265B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D6DBD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FDB14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B730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8BB98D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6BF76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港产城一体化</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86E80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8B38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项目总占地面积约11400亩，围绕成渝经济圈及黄磏港建成投用，打造陆海空新通道，以大宗商品物流为核心，建成集临港加工、高端服务为支撑的现代产业体系及智能物流产业园。</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55E89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9C64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F176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1CCAB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C05BA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E7476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D30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360910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CDA1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氢能智造城</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856FA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12B90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项目围绕博世和国鸿等氢能</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链主</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企业，培育一批一流氢能装备制造企业、燃料电池和动力系统集成研发制造企业、整车生产企业，形成制、储、运、用的全产业链系统布局。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552EA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9B71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6D1C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31EE4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76FF3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9978B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3703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B9CB58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7836E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彩云数字文化中心——平急两用综合体项目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C0E37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重庆九宸实业有限公司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36244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项目用地面积约30亩，建筑规模约5万平方米，建设内容包括地块土石方平基、基础设施配套项目、数字文化交流中心、数字博物馆、数字展厅、青少年活动中心、配套道路建设、配套办公设施功能等。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755B4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54C17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6759A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D4B5A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E1E5F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C5AE2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B39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D35C6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0F9AC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重庆彩云湖数字经济产业园</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792DD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重庆九宸实业有限公司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AB2C7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规划面积约10.58平方公里，建设内容包括新建彩云湖数字文化人才交流中心、产业邻里中心及人才公高建设、低效用批再开发、交通系统政造提升建设、门户节点形象提升及园区导视系统建设、重成楼字规堂提升改造、生态环境提升及数字智慧政造、新区大道京接线建设、公交TOD复合开发及电套基础设施建设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9157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FDD4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CCB0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2029.09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A846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2D122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BA6A3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DDFE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A13D2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1999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成渝双城食品产业基地建设项目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C196B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九龙高新集团及其全资子公司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C837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项目占地面积约277.6亩，新建总建筑面积约26万平方米，包括仓储及加工、展示等用房，地块内建设配套道路1200米。地块配套道路沿山路总长约1200米，路幅宽度40米，城市主干道，双向6车道。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1A8E0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CABC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86C2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2029.10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87331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7D04F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B6E4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0ED3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272CD8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（二）现代服务业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775879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13</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065D6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1,255,597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C340CD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55F82A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5F7B1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118,000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8FC685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9CAB7F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14CE6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5960C7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91A11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九龙保安技术发展中心项目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2850F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九龙保安</w:t>
            </w:r>
          </w:p>
          <w:p w14:paraId="51F95D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F4CFE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项目建筑面积约5005平方米，修建集智慧消防、智慧停车、智能安防、安防产品展销于一体的技术发展中心。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F11FB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4,705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2DCA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D34F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8B54B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48183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1DA78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57EA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8B6BA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F6BE0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盘龙创新服务中心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F8646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0CEF7B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431C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项目用地面积约7.9亩，总建筑面积约1.2万平方米，其中地上建筑面积约5300平方米，地下建筑面积约6700平方米。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50B9F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7,142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0273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F64A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12A2B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489AC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55414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8E24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00837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3C750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成渝双城国际数字贸易港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E3121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34C75A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3730D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项目改造财信·铂云府20层楼，总面积约1.5万平方米。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E7882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D079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7251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972CD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1AE4B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58BE5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82C6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D74102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F266E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数字会客厅建设项目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6B97B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3B8BAF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B0F45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项目总建筑面积约为1580平方米，建设内容包含指挥中心、数字九龙展厅、数字会客大厅、办公及会议区、贵宾接待室等。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D364F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69E6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AB9FF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8AC27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9C984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FF817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A126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105B2E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562F6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九龙高新设计产业孵化中心建设项目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D9F05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瑞盈公司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11492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项目拟对九龙高新设计产业孵化中心A、B、C、E共四栋建筑物进行改造和装饰装修。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AC82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5752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50EB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31C3D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24B2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52D9C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543D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CA7D2B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57FF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九龙美术半岛文旅体综合开发项目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D1683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3BBA9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项目在九龙半岛全域范围规划打造文旅体综合开发项目，包括博物馆群、文化艺术会馆、书院，川美校区及12个社区公园等。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AF4DF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8D7A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7427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4DEDE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26B03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完成二期总工程量的30%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8BC7E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D75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80F036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991F1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华岩铁路专用线物流园（平急两用）项目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A9A45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61322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项目依托中梁山火车站接轨的2.62公里铁路专用线及场站，从事装卸、仓储物流及商贸业务，建设</w:t>
            </w:r>
            <w:r>
              <w:rPr>
                <w:rFonts w:hint="eastAsia" w:eastAsia="方正仿宋_GBK" w:cs="Times New Roman"/>
                <w:i w:val="0"/>
                <w:iCs w:val="0"/>
                <w:color w:val="auto"/>
                <w:kern w:val="0"/>
                <w:sz w:val="18"/>
                <w:szCs w:val="18"/>
                <w:u w:val="none"/>
                <w:lang w:val="en-US" w:eastAsia="zh-CN" w:bidi="ar"/>
              </w:rPr>
              <w:t>应急物资</w:t>
            </w:r>
            <w:r>
              <w:rPr>
                <w:rFonts w:hint="default" w:ascii="Times New Roman" w:hAnsi="Times New Roman" w:eastAsia="方正仿宋_GBK" w:cs="Times New Roman"/>
                <w:i w:val="0"/>
                <w:iCs w:val="0"/>
                <w:color w:val="auto"/>
                <w:kern w:val="0"/>
                <w:sz w:val="18"/>
                <w:szCs w:val="18"/>
                <w:u w:val="none"/>
                <w:lang w:val="en-US" w:eastAsia="zh-CN" w:bidi="ar"/>
              </w:rPr>
              <w:t>储备中转站。连接渝黔铁路小梨线（小南海到梨树湾）。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0D49B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59,250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A309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860F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A788E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0A7D5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B10F8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499C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DE6C35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E301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九建地块国际艺术商业综合中心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596AD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9644F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项目占地面积53.6亩，建筑面积11.2万平方米（含地下面积2.2万平方米），南邻重庆美术公园，北靠四川美院。拟通过将艺术元素引入建筑，打造</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艺术+</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的国际艺术商业综合体。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8CC66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982E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7C05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4E2D8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FB13C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0ADE0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D86D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B47587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F83A3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九龙半岛滨江生态经济带开发项目（九龙珠项目）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66D8C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A20DA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沿两江四岸九龙半岛段布置九处滨江驿站，总建筑面积约3.4万平方米。其中奥克驿站利用奥克原厂址建设滨江商业街，占地面积1.5万平方米，建筑面积约9000平方米；艺趣街区利用重庆发电厂水泵站及水泵房改造停车楼、剧场及民宿等，占地面积约6000平方米，建筑面积约10265平方米；改造灰筒为室内潜水、飞行体验馆等，占地面积约3000平方米，建筑面积约2083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9C5D1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D9B3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322D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7AA11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04B8E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D5901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5E6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91EBDF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5EAB5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九龙滨江铁路沿线综合整治项目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F5B74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46EF7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项目全长约1.2公里，沿九滨路展开的城市公园，用地面积约6.4万平方米，总建筑约8.9万平米，其中：铁路上盖约1.2万平米，商业约3.2万平米，地下车库3万平米，公园配套约0.46万平米。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FE035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B932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4762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76A43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17C26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F1AD3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1D47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789D8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6F6B3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杨家坪商圈金融产业园项目(实验二小）</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DF529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5DC5C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项目占地面积41亩，在功能方面应适当考虑金融业态；在空间方面应联系华润万象城和龙湖西城天街两大商业体，形成商圈新纽带；在形象方面应打造九龙坡区标志性建筑。</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FE989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72D5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3115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44004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CD604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AC22D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8210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152831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C8074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杨家坪商圈久建未完工程再开发再利用项目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E181C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1BF2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项目推动杨家坪商圈核心区域内久建未完工程破产清算、债务重组等事宜，加快推进区域内存量土地及产业楼宇再开发再利用工作。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540D4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D3D2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3C8D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AFBB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9442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完成SPV方案</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4E6D7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4798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3617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D2619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路内停车智能化改造工程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C2AD9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九龙保安</w:t>
            </w:r>
          </w:p>
          <w:p w14:paraId="344DC3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B8521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项目对全区8337个路内停车位进行智能化改造，其中6469个停车位建设地磁，1686个停车位建设路牙，182个停车位建设高位视频，46套ETC设备，视频巡检车1辆（地磁路段使用），项目涉及智能化设备采购及安装等。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C9F24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AB88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2288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7938F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DCBAD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781FF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A768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104F60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（三）传统服务业改造升级</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FA628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4CB1B7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21,500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9E9837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89A8E3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BA7A9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F99A0B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33A804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17BA6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1E3599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6FDCF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C3C4地块配套项目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DABA9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0E441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项目为C3C4地块房产开发修建配套集市，引进超市、农贸市场、综合市场等。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DB932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6BF8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BDB9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9040D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7201F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349C4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A843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6E9DAF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BB4FD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消费品产业园（消费品运营展示中心）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67B1D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08C7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500亩，项目以片区制造业为基础，以秋霞火锅、东鹏食品、怡园食品等知名食品为平台，以食品、消费品等特色系列终端产品为媒介，打造集原材料、中间产品、终端产品等全链条产品展示、展览、销售、售后及配套于一体的运营展示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851B2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5303B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7186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B8ECD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2532B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CB228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C520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702C47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（四）创新平台建设</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5756BB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1A6B2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10,710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2E2E23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646C0D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9113F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716C71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65D0BB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4E31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00F33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80147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清研理工创业大街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8F3C0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0B27B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项目利用2万平方米空间，引进创新创业团队、企业、科创服务机构、科技金融基金等，建设特色孵化载体和全国数字经济产业创新示范基地。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F495F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C9C8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C409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556BD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CE4EC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3832E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A07F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96262B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5AFDD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九龙坡区渣土车监管一件事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F3DB2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B7A5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项目梳理重构渣土车监管业务，重构为3个业务模块17个业务单元，改</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并联</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监管为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串联</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监管，实现多跨协同。依托</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三级治理中心</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纵向贯通、横向协同的能力，通过数字赋能推动渣土车监管领域改革。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BD861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DA2C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1C85A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93BF8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D20D3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25756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8DB0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00F942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A95D6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九龙坡区移民镇数字化及应急能力建设工程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20E9C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区应急局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0F26C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项目主要建设规模及内容：（1）建设移民镇前端物联网感知终端；（2）建设1个移民镇智慧应急指挥调度中心；（3）建设1个移民镇应急数据资源池；（4）构建4个移民镇应急创新应用。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AC818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FE66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60C1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326F3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6B836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11CE1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EBA7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66B0DC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（五）农业及其他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1E518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7</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04BF80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93,870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25AC129">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8D9A7B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C366E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21,370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B2E5F0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176B24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0C642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37FFD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45B8D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2024年乡村振兴项目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8F382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区农业农村委、陶家镇、西彭镇、铜罐驿镇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8EF9C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围绕乡村产业、基础设施建设、农村人居环境改善、改革治理等实施示范项目。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3C077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6865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2122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06F83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485A4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4DE61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ACFD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D9ACC5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749EB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陶家商圈</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FE09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重庆铝开投集团、市城投集团等平台公司及社会投资企业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442C7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项目围绕19号线，利用八角水库等优质资源，对陶家商圈周边商住地进行综合开发，形成多元业态复合、多样人群友好、多重空间享受的新时代高质量。</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F6694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02D1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673C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45D20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36308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81020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230E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5BA495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FDC07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大溪河流域科创田园项目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273D8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6394B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项目总用地面积约150亩，围绕企业科创、新型研发、产品加工和智慧农文旅融合三大产业方向，推动研发创新、品牌设计、物</w:t>
            </w:r>
            <w:r>
              <w:rPr>
                <w:rFonts w:hint="default" w:ascii="Times New Roman" w:hAnsi="Times New Roman" w:eastAsia="方正仿宋_GBK" w:cs="Times New Roman"/>
                <w:i w:val="0"/>
                <w:iCs w:val="0"/>
                <w:color w:val="auto"/>
                <w:spacing w:val="-6"/>
                <w:kern w:val="0"/>
                <w:sz w:val="18"/>
                <w:szCs w:val="18"/>
                <w:u w:val="none"/>
                <w:lang w:val="en-US" w:eastAsia="zh-CN" w:bidi="ar"/>
              </w:rPr>
              <w:t>流配送、加工生产为一体的现代田园式企业研发、生产、推广集群。</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E9A06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46A7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7663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50684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A5D88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4360E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3B30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219EEB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80E0D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西部（重庆）科学城九龙坡片区城乡融合发展项目-大溪河支流</w:t>
            </w:r>
            <w:r>
              <w:rPr>
                <w:rStyle w:val="27"/>
                <w:rFonts w:hint="default" w:ascii="Times New Roman" w:hAnsi="Times New Roman" w:cs="Times New Roman"/>
                <w:color w:val="auto"/>
                <w:sz w:val="18"/>
                <w:szCs w:val="18"/>
                <w:u w:val="none"/>
                <w:lang w:val="en-US" w:eastAsia="zh-CN" w:bidi="ar"/>
              </w:rPr>
              <w:t>窑瓦溪综合整治工程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F2614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FC64E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项目通过高标准农田改造，打造自耕自种自采农场，召集自种农产品互换交易。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006ED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03B7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BC07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E42DB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6CE8A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C6EBF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BE10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3ACED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17072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九農溪谷四合院民宿建设项目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76AA1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4F600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项目在九農溪谷新建四合院建筑，面积约1000平方米，用于发展集体经济增收产业。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8FCA6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AEB3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DDA3A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B078B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FBD53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16CF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2453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E21C8B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F6A50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大岩洞民宿建设项目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69DC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062B9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项目建设占地面积约500平方米，建筑面积1220平方米民宿房屋，并配套环境建设，用于民宿发展。</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AFD2A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349C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A8FF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C6903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60849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F7344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6F40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056FA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054CD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大岩洞区域水田、水体整治项目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3E15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0A61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项目对九龙村约30亩水塘、基本农田和耕地进行土地整治。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2C8EE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D628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82EE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65D59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4236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D12F4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650B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1D8F65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三、生态</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2FFDA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36</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3DE75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495,984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D4353F9">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94CF44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AADEC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97,246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693D333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B7FFA2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328DF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6A02BE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（一）公园绿地</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52661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11</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4C39B3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7,926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6A139B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B6D31B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6825E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7,046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46FA25D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9746FA9">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4B740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2AD755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EE1CD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彩云湖数字文旅项目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AE273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0CA4D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项目拟新建公园环湖步道，同时包含对约55万平方米公园范围内入口进行提升，平台护栏、亭廊、路灯、智能化设施等设施更换修缮，新增文化小品、科普设施等，提升公园品质。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F8558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D472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5EA8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42C73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5B75D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B0AC6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D1B9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E090D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5CAB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华岩湖环湖数字文旅项目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F4DB3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093B2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步道硬质铺装更换；对挡墙立面美化处理，并增设栏杆、小品等；对环境进行整改；增加配套设施，在增加休憩节点同时为园区创造文创节点；对龙门阵广场入口提升，升级岗亭管理设施、入口形象和文化展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5F305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23F0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83CB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D33AB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F40FD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72BA4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8839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705CDF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3C205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跳蹬河北段智慧步道项目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A7FC7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5E4A2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项目涉及步道长约1615米,步道改造面积约为3200平方米,其他区域修复约1000平方米。本此设计为修复破损的步道地面铺装和修复绿化植物以及修复栏杆等。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53C62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D7FC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B8A2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415EA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C4A3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B5D1D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33A8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31BBEC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453C3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石新路巴山医院旁荒地整治项目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1391E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C190C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项目建设面积约1.05万平方米，建设内容为修建社区公园，清除杂物，整理地形，栽植景观植物，设置休憩设施、停车场，修建休憩广场和配套管理用房。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10403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FC5F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7BEB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52267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CF838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E83D7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4BEF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821C1B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68D7C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华润二期幼儿园北侧荒地整治项目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0848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2282B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项目建设面积约0.88万平方米，建设内容为修建社区公园，清除杂物，整理地形，栽植景观植物，设置休憩设施，修建配套管理用房。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3DE76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6ACD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0C568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B1B10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FFC29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992C4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644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50727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C0E7F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绿洲华府小区南侧荒地整治项目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6C4CB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BD95A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项目建设面积约1.56万平方米，建设内容为修建社区公园，清除杂物，整理地形，栽植景观植物，设置休憩设施，修建配套管理用房。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ABE58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7E91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8B30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C10B8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F6F44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C5C5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485F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DB24B1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60071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经纬大道绿化景观改造提升项目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CB37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DE1BA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3.5千米，绿化面积约5.3万平方米，增加开花乔木，更换人行道地被植物，边坡增加开花藤蔓植物，安装灌溉设施，更换种植土，新建花池，更换路沿石，部分植物移除，设置景观小品、景观照明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53D5D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1BB9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6615C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DB115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D336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F8014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EC57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644595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AEF36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火炬大道人行道绿化景观改造提升项目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A214F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40D9C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项目涉及道路长度约3.6千米，绿化面积2.8万平方米，更换老化地被植物及绿化带路沿石，安装灌溉设施，修建景观绿道和停车场。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63041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9D6D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4E4C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161E9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0607C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0BD1D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2BE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4073B9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F93AB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蟠龙大道绿道建设项目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C610F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E60DD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项目涉及道路长度约1.3千米，绿化面积约7000平方米，土壤改良和更换老化地被植物，维修绿化带路沿石，取缔部分花台，建设绿道并连接红狮大道已建绿道。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A81C8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F3F5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C249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843E5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6292D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028D7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4819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ECC425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339F2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2024年园林绿化智慧化建设项目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D7BAA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F639B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项目拟在城市公园内建设滑坡监测设备GNSS位移监测站50个、监控280个，设置公园游客人数统计设备3套。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BE026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6FC8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B827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6DC67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D5032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93E96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E386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21E769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21F0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桥湾小区游园工程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20A47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2C5CE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项目绿化整治面积3112.5平方米。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B581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9C9F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590E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5E771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D9992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90088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8CB0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922DF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（二）污水垃圾处理</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F33FB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11</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A6DBC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32,603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50C419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D6B7A6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1481F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20,340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069467D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F6DF94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6743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06BE32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6097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跳磴河桐子沟支流雨污管网整治工程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AE78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232821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B44A7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项目进行约4.5公里的雨污管网整治。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FB2D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5AEA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499B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B88E4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3A3AB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3AA47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5BE6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B5FEC0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233C4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九龙坡区九龙半岛片区排</w:t>
            </w:r>
            <w:r>
              <w:rPr>
                <w:rFonts w:hint="default" w:ascii="Times New Roman" w:hAnsi="Times New Roman" w:eastAsia="方正仿宋_GBK" w:cs="Times New Roman"/>
                <w:i w:val="0"/>
                <w:iCs w:val="0"/>
                <w:color w:val="auto"/>
                <w:spacing w:val="-6"/>
                <w:kern w:val="0"/>
                <w:sz w:val="18"/>
                <w:szCs w:val="18"/>
                <w:u w:val="none"/>
                <w:lang w:val="en-US" w:eastAsia="zh-CN" w:bidi="ar"/>
              </w:rPr>
              <w:t>口及老旧雨污管网整治项目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9575A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F9942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项目整治范围内共有油脂仓库、万家台、九渡口等20个排口，涉及流域面积约3.4平方公里。错混接改造排水管网约11公里，结构性修复排水管道约6公里，管道清淤约40公里，局部修复约1034处。</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0004F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AFC0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030E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AF59A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7D779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79279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E1C5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8D0042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36CCE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九龙滨江铁路沿线C干管雨污分流工程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520EE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区住房城乡建委、九龙</w:t>
            </w:r>
            <w:r>
              <w:rPr>
                <w:rFonts w:hint="default" w:ascii="Times New Roman" w:hAnsi="Times New Roman" w:eastAsia="方正仿宋_GBK" w:cs="Times New Roman"/>
                <w:i w:val="0"/>
                <w:iCs w:val="0"/>
                <w:color w:val="auto"/>
                <w:spacing w:val="-17"/>
                <w:kern w:val="0"/>
                <w:sz w:val="18"/>
                <w:szCs w:val="18"/>
                <w:u w:val="none"/>
                <w:lang w:val="en-US" w:eastAsia="zh-CN" w:bidi="ar"/>
              </w:rPr>
              <w:t>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CECC8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铁路沿线4处涵洞（具体为C12支线、C11支线、C10支线、C7支线）错接进入C干管的排水问题进行分流整治，挤出错接进入C干管的雨水使其顺利合规排放雨水系统进行水体，并规范收纳上游居民污水进入C干管，改造现状铁路涵洞，改造建设分流管网约1公里，改造建设铁路箱涵约0.3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AE7DE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2,643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263B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50F5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383A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A139F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0745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3FF2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56E218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64E49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华岩湖上游片区雨污管网整治工程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1C252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A31B4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项目拟改建错混接管网总长度约2.0公里，拟完成结构性缺陷修复共3.5公里。工程中包含现状管网拆除、管涵改建、道路及附属设施、绿化设施破坏及恢复等相关内容。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DDF14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1DE5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4ED1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1C850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BADA2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BDA10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1819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6ECF4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9FA0A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西部（重庆）科学城九龙坡片区中试基地一期及配套项目—管网改造工程（一期）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A3B3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F3CBF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项目由C3、C4地块污水管网改造工程、宝华村创业园污水管网改造工程和L分区污水管网改建工程三个子项组成。</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E2D6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4,650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955B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C6D2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30B7A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4,650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D42C8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38256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B999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B6CE6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ADF25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桃花溪入江口流域雨污管网建设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7CE89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E9FB8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点接入在建A1路预留雨污水接口，沿现状边坡及规划绿地敷设，后经青龙咀立交下方绿化带进入嘉华大桥南延伸段三期工程拟实施雨污水顶管内（污水顶管d1200，雨水顶管d2000），将建设下游雨污水管网（B-C-P-D-E段），建设d1000雨水管550米，d400-d600污水管500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A4B0C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1995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77C5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ACA16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B569A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61408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4B9A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B20E95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F334C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西彭镇迎新村等十一个村居农民新村污水管网维修改造项目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6C575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46235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项目对西彭镇11个村农民新村污水管网进行维修改造，新建约1500米污水钢带管、修补损坏污水井等。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47E85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251F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9760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8B14D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CFEC8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08A72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6347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5E7159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F1C37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九龙坡区大溪河全域综合治理工程项目—铁路一、二村、金竹沟沿线三级管网雨、污分流改造项目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CD92C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A5DD2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项目对铁路一、二村、金竹沟沿线、砖瓦厂约5000米范围进行改造，其中管径直径300的雨水管网约2000米，管径直径160的污水管网约3000米。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F5895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49F1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C164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1218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4DD6D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23C1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14DE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2FF6D5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97960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九龙坡区大溪河全域综合治理工程项目—建设村1.2.3.5.8社雨、污三级管网改造项目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37DC0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4D864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项目进行建设村1.2.3.5.8社雨、污三级管网改造，其中雨水管网约4000米，污水管网约4000米。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3287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FF25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4FEF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2FD75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DF8D7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C1CA9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F9A9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73C759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030E7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九龙坡区大溪河全域综合治理工程项目—农贸市场开发区污水管网改造项目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46384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73090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项目对农贸市场至开发区片区3000米污水管网进行改造。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DC96C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EBDC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F8A0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2BF62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CAFA0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C73A8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F3EC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0F9D13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8CBFA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九龙坡区大溪河全域综合治理工程项目—金竹沟流域铜滨路改造及沿线截污管网建设项目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B5AE3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58A1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项目对2.2千米的铜滨路破损路面实施修补，并清掏沿线排水沟、修整沿线绿化和沿线部分截污管网铺设。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E257E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00A2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C4B2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3BB8A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CA1E2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8DE30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1E3E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149BA0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（三）其他生态建设项目</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1CB39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14</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82763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455,455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94E54C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FC1EE9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644AC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69,860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6536AB6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80FE0A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3B6A2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C872FC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37779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桃花溪（重庆发电厂毛线沟灰场片区）生态环境系统整治项目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AAC84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4E204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项目处理表面积水约1.2万立方米、清挖转运粉煤灰方量约为 15.16万立方米、修建拦渣坝1座、修建地下水竖向阻隔工程2.28万米、封场绿化面积15.05万平方米、修建环场截洪沟2650米、修建场内导排沟渠2300米、修建渗滤液集水井16座、修建预处理池2座、实施封控管理15.05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C0183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42F5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B9AF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6B424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43BBA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D1D49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4E88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45C2B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1F81E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幸福城18号地块污染土壤治理项目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745EE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E6664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项目对拟挂牌出让约81936平方米污染土壤进行治理。土地性质为居住用地。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244A7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FFAD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60F3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C8C30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2DB6C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AD35A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B9B1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1F9C29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C091B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幸福城15号地块污染土壤治理项目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A699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FB9D3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项目对拟挂牌出让约50333平方米污染土壤进行治理。土地性质为居住用地。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78518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E7909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C39D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9F1CE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D5806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6DA94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8EE1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08FBB5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6081E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幸福城4号地块污染土壤治理项目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4FBCF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81A96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项目对拟挂牌出让约45333平方米污染土壤进行治理。土地性质为商业用地。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BA62F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F950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1091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C508A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7C87D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C45BE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708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6539C3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26792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谢家湾学校九龙半岛校区用地污染土壤治理项目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01D1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C17F4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项目对拟建设学校用地13333平方米污染土壤进行治理。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66C78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8A94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DDD0A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5E75E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4A6ED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F08A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1607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CA603F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2CC65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中梁山水系综合治理跳蹬河EOD项目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7402D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137DBE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2304B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项目涉及17平方公里的片区开发建设，拟充分利用中梁山水系生态环境，提升城市品质，促进片区经济社会发展，高质量推进高铁临港经济区开发建设。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6A1F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FC13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BA0D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C8C9F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1FE7D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EA19F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1716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3DC9C0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1CF43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美术公园商业艺术地块土壤污染治理项目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F6F1F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EE1E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项目用地面积约119.5亩，用地性质主要为商住用地。对该土地进行污染治理。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0A0D4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A6CED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0375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ABF00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C1542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完成土壤修复治理工作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14E0F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CAD5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D04FB9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B6ECF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美术公园美术馆地块土壤污染治理项目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64256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93E14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项目用地面积约398.67亩，该区域地块用地性质分别为文化娱乐设施用地、公园绿地等。对该土地进行污染治理。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27395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95FE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9364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0204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9A3AD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完成土壤修复治理工作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B5421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2EA7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62722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9EAE8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谢家湾110变电站综合整治项目土壤治理修复工程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FAB63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55D2E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93223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项目对该地块受污染土壤面积约2155-2607平方米，污染土壤方量约7336-9707立方米进行修复治理。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FCCB7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E01B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8F85C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F7DA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6E7F9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F3889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ADFF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D7562F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CA7B0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黄家河沟环境整治项目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0CA65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792CF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项目对黄家河沟环境进行整治。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6369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3CD5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720E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9FCA8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E6AD5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9C578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E693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D51045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01030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九龙坡区铜罐驿镇新合村生态环境综合提升项目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542C7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F9DDA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项目实施生态环境综合配套提升工程，建设1千米溪流缓冲带；实施人居环境综合整治45户，面积约2公顷，配套入户道路2千米，实施人居环境亮化、美化、绿化工程等。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C732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CF20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76D1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DEF3E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B54C4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83023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67AF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6A381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35D0E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九龙坡区铜罐驿镇新合村低效林园地综合整治项目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CF032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6F574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项目实施低效林园地整治6.5公顷；耕地恢复地类整治8公顷，配套道路2千米、蓄水池2座、配套管网、灌排设施等。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025B4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1CFB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6DF2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38230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4AA10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5F8CA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17D3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29214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B3097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九龙坡区大溪河全域综合治理工程项目—马家院铁路桥-小桥流域综合整治项目管理用房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BA252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01E99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项目建设管理用房及改造周边环境，建筑面积约1600平方米。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749C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4451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524F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72E7C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5F7C6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C4646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8D08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842C9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300C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九龙坡区大溪河全域综合治理工程项目—金竹沟流域管理用房建设及周边环境改造项目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2B639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77F95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项目建设约1500平方管理用房及改造周边环境。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98E04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08FC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1F58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2A36E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F7FC2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AFBEF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433C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9DFB6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四、社会民生</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32A28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98</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81970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1,605,962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C37371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57F516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4B569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423,086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F98AC6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7A33CA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E7A7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441749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（一）教育</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8AF75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40787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423,890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5C81A6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20DA37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AEE83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81,070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61B5B17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9C22B8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36166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1C56BF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BB3D9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渝西中学B区改扩建工程项目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62A54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渝西中学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006A9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项目一是建设综合楼，建筑面积约1.2万平方米。二是建设学生宿舍楼，建筑面积约5700平方米。三是实施电力增容、弱电安装、环境绿化和道路等配套设施建设。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D132B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F3FC0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FB64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A4C6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3185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C46E4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2797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245676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9230E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巴国城配套小学新建项目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0F7C9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巴国城配套小学校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B8708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项目占地面积约15.5亩，总建筑面积约为1.8万平方米，一期占地13.1亩，建设教学楼、食堂、办公用房、车库及配套用房设施，二期占地2.4亩，建设运动场及配套设施。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23615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6B61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D67E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28D3E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AADAD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C3AF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EEC7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61F92F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2750C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陈家坪小学扩建项目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CD13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陈家坪小学校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C198A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项目占地面积17.9亩，建筑面积约1.8万平方米，扩建教学楼食堂、办公用房、功能用房、车库、运动场等配套用房及设施，设计规模30班1350个学位。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50E24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2E96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82A7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EA41E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8FCA7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EE4B7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B4EE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BEE53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0B8E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铁路幼儿园改扩建项目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942B6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铁路幼儿园</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A91DA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项目总占地面积7803.6平方米。拟拆除一号教学楼，面积约1350平方米，在原址上新建一栋教学楼，建筑面积约5485平方米，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A8AAF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A4124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7154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8E21A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92B2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6DA26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D0F1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78FF9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B9755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铁路中学A区学生宿舍1号楼排危重建项目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3D781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铁路中学校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4AA59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拆除D级危房A区学生宿舍1号楼，原址重建宿舍楼1栋，建筑面积约1300平方米。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BB38D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492A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782C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3EFFB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66A31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8F34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AEB5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5F1FBC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17F28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九龙坡区实验外国语学校（含幼儿园）改扩建工程项目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86ECE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九龙坡区实</w:t>
            </w:r>
            <w:r>
              <w:rPr>
                <w:rFonts w:hint="default" w:ascii="Times New Roman" w:hAnsi="Times New Roman" w:eastAsia="方正仿宋_GBK" w:cs="Times New Roman"/>
                <w:i w:val="0"/>
                <w:iCs w:val="0"/>
                <w:color w:val="auto"/>
                <w:spacing w:val="-17"/>
                <w:kern w:val="0"/>
                <w:sz w:val="18"/>
                <w:szCs w:val="18"/>
                <w:u w:val="none"/>
                <w:lang w:val="en-US" w:eastAsia="zh-CN" w:bidi="ar"/>
              </w:rPr>
              <w:t>验外国语学校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74AD0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项目占地约57.8亩，建筑面积约4.1万平方米，建设教学楼、食堂、办公用房、幼儿园及相关功能用房、运动场、车库等，新增21班1050个中小学幼儿园学位。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3B43C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9C7B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E12F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3E5FD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8,640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F524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0736F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1CBE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80C1C7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A7052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西部（重庆）科学城九龙坡片区谢家湾学校项目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468C3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区教委、谢家湾学校、重庆铝开投集团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85A73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项目预计占地面积135.77亩，总建筑面积约11万平方米，建设幼儿园12个班、小学60个班、初中30个班共计102个班配置。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AFEDE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63,100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5E937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93CBF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E4A8D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366E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BE3E1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FF0F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6B2AF2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8E98C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西部（重庆）科学城九龙坡片区育才中学校</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32420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区教委、育才中学、重</w:t>
            </w:r>
            <w:r>
              <w:rPr>
                <w:rFonts w:hint="default" w:ascii="Times New Roman" w:hAnsi="Times New Roman" w:eastAsia="方正仿宋_GBK" w:cs="Times New Roman"/>
                <w:i w:val="0"/>
                <w:iCs w:val="0"/>
                <w:color w:val="auto"/>
                <w:spacing w:val="-17"/>
                <w:kern w:val="0"/>
                <w:sz w:val="18"/>
                <w:szCs w:val="18"/>
                <w:u w:val="none"/>
                <w:lang w:val="en-US" w:eastAsia="zh-CN" w:bidi="ar"/>
              </w:rPr>
              <w:t>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C9B74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项目占地约197亩，总建筑面积约14万平方米，按照初中36个班、高中66个班共计102个班级设置，每年计划招生5100人。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E7584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6EBB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3972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2E417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CD3F0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6268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9FC4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CE2C30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C5E24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育才实验学校华岩分校新建工程项目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70BD7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育才实验学校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0C7CE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项目占地共约72.4亩，建筑面积约5.3万平方米。拟建设教学用房，食堂、车库、运动场馆等教学辅助用房及相关配套设施。规划办学规模60班2850个中小学学位。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AC216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D456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B5F3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297D8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A1FEC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837AB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11E1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DFC01D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A588A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杨家坪中学A区改扩建工程项目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560A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杨家坪中学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8A529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主要包含四项：一是拆除现有大志楼等2栋旧楼，占地面积约2200平方米，整合周边可利用土地新建综合楼及配套设施进行建设，二是改造景观面积约8550平方米，三是改造校舍面积共约5000平方米并建设连廊等配套设施。四是实施校内的10KV电力线路迁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DB5C3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1FF2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AF34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A1F2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9F812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D3E7C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47D3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9514F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876A7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西部（重庆）科学城新材料创新基地配套项目-园区</w:t>
            </w:r>
            <w:r>
              <w:rPr>
                <w:rFonts w:hint="default" w:ascii="Times New Roman" w:hAnsi="Times New Roman" w:eastAsia="方正仿宋_GBK" w:cs="Times New Roman"/>
                <w:i w:val="0"/>
                <w:iCs w:val="0"/>
                <w:color w:val="auto"/>
                <w:spacing w:val="-6"/>
                <w:kern w:val="0"/>
                <w:sz w:val="18"/>
                <w:szCs w:val="18"/>
                <w:u w:val="none"/>
                <w:lang w:val="en-US" w:eastAsia="zh-CN" w:bidi="ar"/>
              </w:rPr>
              <w:t>基础设施配套职教中心工程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9EC80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九龙坡区职教中心</w:t>
            </w:r>
            <w:r>
              <w:rPr>
                <w:rStyle w:val="27"/>
                <w:rFonts w:hint="default" w:ascii="Times New Roman" w:hAnsi="Times New Roman" w:cs="Times New Roman"/>
                <w:color w:val="auto"/>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5E00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将利用原渝西中学A区校地约162亩，建设内容包括：一期实施原有教学楼、行政楼、科技楼、学生宿舍等校舍外立面改造，并进行运动场平场及挡墙围墙建设；二期实施新建实训楼、车库、综合楼及配套设施，重建校大门，建筑面积约1.64万平方米；并实施食堂整体改造，实施原有教学楼、科技楼、宿舍等室内改造及建设配套设施，改造面积约2.8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6F289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9E00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3BEE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B4CF1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3263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445F3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12B4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EA2D54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A6FDB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九龙坡区谢家湾小学九龙半岛校区新建工程项目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7EFC2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九龙坡区谢家湾小学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DF519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项目占地33.7亩，总建筑面积约4.1万平方米，拟新建教学用房，食堂、学术报告厅、车库、运动场馆等教学辅助用房。规划办学规模30班1350个小学学位。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B66B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ED62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A9FFB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ED515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8495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0318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0EE3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EDE387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F150A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工艺美术学校改扩建项目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89CF3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工艺美术学校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0E620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项目一是进行运动场下挖改造，建设食堂、车库和风雨连廊及附属设施，建设面积约8400平方米；二是重建校大门及校前区，建设景观工程兵改造校园道路及配套附属设施。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1ED1B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18C2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E753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4D50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CB768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A1F69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920B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48959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64F92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重庆谢家湾学校幸福城校区（含幼儿园）新建工程项目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129C3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C9FCA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项目占地约106亩，总建筑面积约7.2万平方米，拟建设教学用房，食堂、学术报告厅、车库、运动场馆等教学辅助用房及相关配套设施。规划办学规模54班2520个中小学幼儿园学位。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8CCA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1B90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B69D2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892DB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60FE9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完成总工程量的</w:t>
            </w:r>
          </w:p>
          <w:p w14:paraId="75D855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E4457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36AD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5C4935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753DE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森林小学改扩建工程项目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0529F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森林小学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E0AAF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项目拟收购学校操场北侧南方集团宿舍楼2298平方米，利用其土地约525平方米和原少年宫土地约1000平方米，扩建一栋教学综合楼，建筑面积约6000平方米元。新增办学规模小学12班540个学位。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3D566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4D8A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51BB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C8AA7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C1FE2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52516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5FA4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77520D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763E3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重庆临港谢家湾学校新建工程项目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4780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2C780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项目占地约67.7亩，总建筑面积约5.5万平方米，拟建设教学用房，食堂、车库、运动场馆等教学辅助用房及相关配套设施。规划规划办学规模57班2670个中小学学位。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D6838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5C680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0C2F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705B0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4DBE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E8313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9B1B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E7308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745AB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川美一中（B区）改扩建工程项目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DD80C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368A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项目一是拆除原教一楼、二层办公楼等老旧建筑约1700平方米；二是新建地下车库及配套设施约5000平方米；三是改造办公楼等共约1万平方米；四是改造校大门约30平方米门卫室及周边环境景观改造约2.5万平方米。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D5467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EB46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414B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39949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4F9FA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1D859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4004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9E76F2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3E33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川美一中（B区）改扩建工程项目艺术综合楼</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E5414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7EE5D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项目拆除原有建筑两栋（教二楼、公共厕所），共约2700平方米，新建艺术综合楼约8827平方米。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7A94C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33E8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04D8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EA84A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77C60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9F662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EBC5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AEED8A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C7D17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学校电力增容改造工程项目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C9E4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98831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项目实施学校电力改造及增容工程。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A8741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60F0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93AB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C5D15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2F22B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138C6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DA52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2E2D56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95B58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全区中小学小型基建及维修项目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D821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9E721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项目实施高新育才学校等学校改造维修项目。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5246D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F9D1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F3E06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F2BA6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283E7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E2A9D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1779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ECEF4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（二）医疗卫生</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58C0BE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BE3FE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167,183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483A50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D93ADB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500ED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48,000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DC2F0A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A80A49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0D7B5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A4772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73BE7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区中医院迁建项目（一期）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13197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区中医院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6F09F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项目用地面积约2.8万平方米，总建筑面积约9.1万平方米，主要建设门急诊医技中心、综合住院楼，配套完善室内外公用工程、消防、道路、绿化等附属工程。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02E79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107,183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E763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430E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662F6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51BD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0FC9B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4FCC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0851E2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B8655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九龙坡区医养基础设施项目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E736E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35B9C1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6F264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2.3万平方米，总建筑面积约3.5万平方米，可建设约700张养老床位。服务功能包括：老年康复医院、老年公寓、失能照护中心、康复训练中心、产业技能培训中心、九龙坡养老服务发展中心，行政办公及大数据运营调度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D2668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80130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4DF0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06C96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3A6F7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C7049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2560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6E1BC8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（三）保障性安居工程</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126490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57</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ADC27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541,044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9494F2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A430EB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E18A1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237,103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08E55F8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02AD81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117B8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28CF2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C5BF1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九龙坡区城镇燃气隐患改造工程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C5FE6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C6907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项目更换九龙坡区城镇居民用户超期气表21.9万只、更换立管3.32万户、短桩改造及加装快速切断阀3621个、更换薄壁不锈钢及表前铝塑复合管2.13万户、更换埋地管道（D38-D219）6.35万米。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653A5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24,728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C212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3455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4FF8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0E792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09FCC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E23B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49E645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9E963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谢家湾街道片区老旧隐患燃气管网改造项目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F1744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657AD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项目拟更换埋地管道约30.8千米、超期气表约11861只、户内立管约35.58千米、引入管约3.8千米、短桩约1205根、调压箱约30台等。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E8B8C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4,031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68F3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5B7D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E5DE2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1,396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C15C6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44E42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D2B6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626E5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78586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珠江华轩片区、银安花园</w:t>
            </w:r>
            <w:r>
              <w:rPr>
                <w:rFonts w:hint="default" w:ascii="Times New Roman" w:hAnsi="Times New Roman" w:eastAsia="方正仿宋_GBK" w:cs="Times New Roman"/>
                <w:i w:val="0"/>
                <w:iCs w:val="0"/>
                <w:color w:val="auto"/>
                <w:spacing w:val="-6"/>
                <w:kern w:val="0"/>
                <w:sz w:val="18"/>
                <w:szCs w:val="18"/>
                <w:u w:val="none"/>
                <w:lang w:val="en-US" w:eastAsia="zh-CN" w:bidi="ar"/>
              </w:rPr>
              <w:t>片区燃气埋地管道更新改造</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DE98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F7DBA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项目建设内容包括埋地管道改造5496米、DN100埋地阀一座。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639D7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74E2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D91A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7DFDC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434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908C6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17F46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2E48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52A83B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848CB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九龙坡区户内燃气管道更新改造项目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605E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A2067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项目涉及老旧户内立管2880米、148根短桩、444米户外引入管、957块气表、居民报警器638只、自闭阀加波纹管45698套。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DBC11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42C6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1365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5949E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1,081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6A96A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AFC02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436F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282363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4B55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铜罐驿镇片区碱胺厂住宅</w:t>
            </w:r>
            <w:r>
              <w:rPr>
                <w:rFonts w:hint="default" w:ascii="Times New Roman" w:hAnsi="Times New Roman" w:eastAsia="方正仿宋_GBK" w:cs="Times New Roman"/>
                <w:i w:val="0"/>
                <w:iCs w:val="0"/>
                <w:color w:val="auto"/>
                <w:spacing w:val="-6"/>
                <w:kern w:val="0"/>
                <w:sz w:val="18"/>
                <w:szCs w:val="18"/>
                <w:u w:val="none"/>
                <w:lang w:val="en-US" w:eastAsia="zh-CN" w:bidi="ar"/>
              </w:rPr>
              <w:t>小区燃气管道设施改造工程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85AFF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94F5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到九龙坡区铜罐驿镇片区碱胺厂住宅小区，共计1375户，主要工作量为：1、改建低压D57管2.721千米，D38管2.821千米，D76管0.214千米；2、改建立管D20管3.219千米；3、加装报警器、自闭阀、更换软管等1375套；4、改造涉及的相关拆除及土建、信息化建设等配套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3156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C6148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4FDE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77234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576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D6D36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167DB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B61B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3FEE93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A25DF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石桥铺、石杨路等片区燃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AAFF4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65467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项目建设内容包括调压箱更换469台、引入管更换10257米、立管更新改造8840户。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1E6EA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3,273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C8CB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1617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0D9C7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F4F72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DEE32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EF11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413CF9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89B8B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石坪桥、杨家坪等片区燃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7D30A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9EB44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项目建设内容包括调压箱更换184台、短桩更换4141根、引入管更换8547米、立管更新改造8472户。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9C85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3,256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B723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ABFA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331DE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1B0A5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35D42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AE53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2DFB11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8AE85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毛线沟、黄桷坪等片区燃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32A85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72381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项目建设内容包括调压箱更换25台、短桩更换根、引入管更换4454米、立管更新改造7661户。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56C29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2,488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670F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1ACD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3EC44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BB1AA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A0076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8507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BCEE3D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5879A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民主村、劳动村、西彭等片区燃气管道及设施隐患改造工程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4C1FF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D3CE9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项目建设内容包括调压箱更换161台、短桩更换177根、引入管更换4000米、立管更新改造5472户、埋地管改造910米。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7B9BC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1,959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FE37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96F5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1A9BD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1,175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387E9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3252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BDB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73FF17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45FF0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幸福五社安置房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197EB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63532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项目占地面积约90亩，建筑面积约5.88平方米，其中地上建筑面积4.43万平方米，地下建筑面积1.45万平方米。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580D4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8E70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3F9B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27AA0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8403F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F83C9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489A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33A755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4457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龙泉村16栋保障性租赁住房项目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C8ACB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C81ED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项目总建筑面积约5500平方米，拟拆除D级危房及建设保障性租赁住房约80套，同步升级改造周边道路、绿化、照明等配套设施。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29805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5984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DE3C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6F4AE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B6D26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65FD3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9ED5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E24FB5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4EBF0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石桥铺商圈城市更新——科园二路片区老旧小区改造工程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1F80A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33D89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项目对南方花园-C2区、昭华小区、红岩汽配家属区、中汽宿舍小区、工艺美术小区等12个小区进行改造，主要实施内容为建筑外墙整治、排水管网整治、老化线路整治、公共环境、消防设施及屋顶漏水等。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EFA80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1DAC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3C50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A130B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B077B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E8C72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322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7CBD9B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C5C57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石桥铺街道山林村5号、跃华花园和石杨路2—4号改造工程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EA8A8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1106C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项目主要实施内容为楼顶防水整治、外墙翻新、排水管网整治、加装健身器材、楼道护栏翻新、小区道路修补、绿化补种及加装门禁等。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17AB5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9E7D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990D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2C3E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20FA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ED2FC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BE71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9E628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19A4F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石桥铺街道蓝天小区、石新路47和49号改造工程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6FC24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11ECC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项目主要实施内容为排水管网改造、平整道路、增设公共照明、消防设施改造、雨棚整改、安防设置更换及管线规整等建设内容。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13CDC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01A8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4ADF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77691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D407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11556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B29E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9A90B9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1756A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石桥铺街道中建厂家属区改造工程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9A178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1E976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项目主要实施内容为楼道加固、楼顶防水整治、楼道栏杆更换、外墙翻新、排水管网整治及小区绿化补种等。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FB1BA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E629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67D5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1AD15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C2F4A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80BCE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6410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B5BE2E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5C422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华龙苑1-6幢改造工程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43088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4F1082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EA852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项目改造面积约1.5万平方米，建设内容主要包括屋顶外面防水、绿化改造、排水管网、铺装等内容。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A5B7E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DA30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9531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DBB61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FCD5D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0AA9A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F975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9206CB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3DB32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渝州路片区老旧小区改造项目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558A5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425E17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5995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项目改造总建筑面积约22.56万平方米。主要建设内容包括下排管网整治、三线梳理、线路老化、屋顶、墙面漏水、外立面整治、照明、消防设施、楼梯间栏杆锈蚀脱落进行修缮及周边环境整治等。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D4142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6,670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A89F0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D48D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6796A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80B67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D4277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77A9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7ED94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A974E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民主村片区老旧小区及配套基础设施改造项目（二期）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954D1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386F1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509E6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项目对原建设厂民主村片区家属楼这部分老旧建筑及人居环境进行改造提升，包括对建筑塔楼部分进行重新涂刷、修补破损墙面、处理安全隐患、规整空调机位、更换防火雨棚、更新提升公共环境等。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7F8CB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44,167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9D09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A27E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DAE68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09B25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DB4AB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4F2A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0002DE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B34E4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九龙坡区谢家湾街道南片区公共服务配套设施工程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8BB49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7F2B6A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0648D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项目对片区内缺失的公共服务设施进行补充及增配，包括改造优化农贸市场、社区用房、便民商业设施等，同步完善机械式停车楼等完整社区建设相关的硬件及其设施设备等。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A6635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20,929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F4CF3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37A3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C281D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325CF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02CD8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9536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9B525C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8B686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九龙坡区民主村片区老旧小区水电气等综合管线改造项目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F55E6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FAC1F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3D1E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民主村片区510亩范围内的水电气等综合管网进行改造升级，包括规划建设道路内燃气主管道迁改约2000米，建筑楼栋入户管道改造约1万米，以及燃气管道迁改涉及的道路沟槽开挖、道路恢复、给排水、电力、通信管道等综合管线迁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7F2F7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17,993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3E7B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793B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D21ED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30FA6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C6383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4988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7E258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D2B3F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文化村片区城市更新项目——文化一、二村老旧小区改造工程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CC2BB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420F8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C19C7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共涉及72栋老旧居住建筑，总建筑面积约13.77万平方米。主要建设内容为：修复破损路面，完善公共配套设施，拆除D级危房，外立面整治，改建社区养老服务站、青少年托管服务站、社区食堂、社区农贸市场、山地意库、兵工主题民宿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3620C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22,310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D51A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6CE3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442CB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9,967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BBF03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F214C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CB92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123C35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62A0A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九龙坡城市更新暨老旧小区改造项目（一期）——石坪桥后街老旧小区改造项目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3EFE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44795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59D8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项目改造楼栋为11栋、改造面积约3.77万平方米、涉及居民622户等。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91E71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1514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88CB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04727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64A9E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3D0C6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B3CC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1BFD1B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7EED2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九龙坡城市更新暨老旧小区改造项目（一期）——人行天桥改造工程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B7397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9DE7E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C0BCF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项目包含杨家坪环道及石杨路沿线9座人行天桥增加雨篷，无障碍电梯、增设天桥附属设施等。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E893E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1,798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B4F1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29B1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1CCAB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7663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50216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709A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130863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6800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重庆市党校老旧小区改造项目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8592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3EA5D1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95C78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项目对校园内东门处大楼及18、19、20楼等6栋楼进行改造，改造总建筑面积约1.9万平方米；实施内容包含：雨棚更换、三线规整、外墙面翻新刷漆及空调规整等。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D455A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92A4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B7FC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65EFC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1822E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44948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D5ED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3AA6FC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56A61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西郊二村南片区老旧小区改造提升项目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D2698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杨家坪街道</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3135A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提升范围：西郊支路2-3、7、9-11、14-15、17-18、特1-2号、26号、51号、桃花溪A座、B座，总建筑面积约12万平方米，20栋建筑，涉及户数为954户。改造提升内容：主要建设内容包括部分外立面改造、线缆规整、消防设施设备更换、下排和雨污管网改造、屋面防水及女儿墙修补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51EAD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11282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A10C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29057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62B75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96B52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AAC5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F3ACFB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E89D6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石桥铺商圈城市更新——陈家坪立交片区老旧小区改造工程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728A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D3A13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项目改造建筑面积约16.72万平方米。改造小区包含红阳佳苑、石油小区A区、石油小区B区，建设内容主要包括外立面翻新及附属设施改造。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9B8C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3,135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56D5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28DC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5DEC1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2F183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38F3E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A1E9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AE0C5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72CCE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石桥铺商圈城市更新——朝阳路-高庙片区老旧小区改造工程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46EF9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1823F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13.8万平方米。对警校家属区、畜牧研究所家属区、中石油家属区、柳背桥小区、石新路61号、二郎路15号、柏林一村、人才楼小区、兰花村68号进行改造，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140E6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6706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1E59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6588A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D903A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DA56B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341E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DA85DB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F95E2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马王片区老旧小区改造工程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4964A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5B7F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项目改造建筑面积约13.37万平方米。对马王一村、马王二村、马王四村、马王新四村、龙泉村119栋进行改造，建设内容主要包括外立面翻新及附属设施改造，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564C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4,011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B86C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9CF9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36894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11E74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C06A8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A89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913A39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7000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石桥铺商圈城市更新——瑞安老旧小区改造工程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7BB33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A9E6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2025年拟实施的石桥铺商圈瑞安小区等老旧小区改造工程（对5个项目整体打包），改造建筑面积约19.6万平方米。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E9E98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FF0F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9E475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BE3CD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4F477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3F2C4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3C6B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B8A49E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71C6D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石桥铺商圈城市更新——渝州交易城片区老旧建筑外立面及环境整治工程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F6CA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80680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对现有建筑外立面进行更新、屋面防水整治，更新的建筑体量约15.8万平方米；对室外环境、下排管网进行整治，整治的面积约2.66万平方米。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10E78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CF9E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E6BE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5AA28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739E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B4DF6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83DD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DF304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90C20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石桥铺商圈城市更新——石桥铺连廊项目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9C2C6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DA470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项目规划形成</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一环、一线</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环以石桥铺立交为中心，串联石小路、石新路、渝州路、石杨路几个方向形成环形连廊。一线将轨道27号线出入口、石桥铺立交公交站等交通节点与高创锦业大厦、华硕潮创城、赛博数码广场、泰兴数码广场、西部商城、跃华广场等商业商务建筑连通，形成一条连续的空中商业街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FF1E7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4D30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A4BA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B4257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D7F19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7EBDC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936F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019DA5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464BB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石小路-白马凼片区老旧小区改造项目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5F642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341C80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87EF7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项目改造总建筑面积约9.56万平方米。主要建设内容包括下排管网整治、三线梳理、线路老化、屋顶、墙面漏水、外立面整治、照明、消防设施、楼梯间栏杆锈蚀脱落进行修缮及周边环境整治等。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D4EBD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DB08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7ADF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8EFA5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9BC7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F3B3B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04C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C54D05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439AC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六店子一号及渝州路79号院老旧小区改造</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8CB5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79A176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20C8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项目包括外立面整治、屋顶防水、落排水管网整治、楼道翻新、环境整治等。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54688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1,038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EC92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6F57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3DF62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1,038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41652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DE4F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B226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78D71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DA712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九龙园区安置房小区消防隐患整改项目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69E41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瑞盈公司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9277A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项目对双龙苑、蟠龙、盘龙兴苑、半山齐团、西城新苑安置房小区进行消防检测和整改。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FF7B4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1E2E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8BD4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65CDD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2055F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6C2FE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4112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A9089B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968DA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全区保障性住房建管一体项目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C4371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征创公司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AE6A5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项目根据全区安置房现有数量以及征收安置需求，通过收购现有存量安置房、自建新安置房等方式，整合全区安置房资源。预计整合安置房2000套。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126B7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8597D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BF20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BE29F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nil"/>
            </w:tcBorders>
            <w:noWrap w:val="0"/>
            <w:vAlign w:val="center"/>
          </w:tcPr>
          <w:p w14:paraId="3A3A61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完成收购全区存量安置房</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EFF6E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3165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4C4B95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D977A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九龙坡区民主村城市更新项目智慧家园服务工程（二期）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C58D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5B35E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A1479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项目在民主村城市更新二期范围内对城市管理、居民生产生活以及安全相关的设施设备进行智能化改造。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54B9B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5254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ACA4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89A31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D8D3F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11330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9900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7CAF07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025D3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九龙坡区民主村片区生态环境整治工程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12395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22563E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A40B3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项目对二期项目范围内枯死杂树、弱树进行移除，并对存在触电和坠落隐患的乔木进行修剪、移植，消除次生灾害隐患。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B2810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B082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1EBC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A9D15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8B8E3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30866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7358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B051B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C7F58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九龙坡区民主村城市更新项目文化装置设计制作及安装工程（二期）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CF60F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02262C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4F32B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项目在民主村城市更新二期范围内制作安装文化装置设施，展示建设厂、民主村的历史文化。</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505F6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402E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B63B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98DD7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53FE9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1B710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890C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F63D8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6EAD5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九龙坡城市更新暨老旧小区改造项目（二期）——谢家湾110变电站综合整治项目（变电站设备用房）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3F645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647AE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99583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项目建设变电站土建工程约1100平方米，主要建设内容为主体结构、设备基础、外墙装饰等。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F405F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4000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B4E5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7BBD2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D3F35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821AC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5D7B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717882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E0AAF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九龙坡城市更新暨老旧小区改造项目（二期）——谢家湾110变电站综合整治项目（变电站配套用房）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ADC72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11C2A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40559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项目建设变电站配套用房约2400平方米，包含土建及装饰装修。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19119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1,615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F06E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68F2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3656D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1,615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8B5F2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9A1E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C8CE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8429B6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F70FE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九龙坡城市更新暨老旧小区改造项目（二期）——谢家湾110变电站综合整治项目（环境整治）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0A821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0310DA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A3AD1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项目对约9500平方米公园绿地及防护绿地进行环境整治，包含迁建临时消防站、修建健身运动场，儿童活动区、阳光草坪。</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42F2A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8619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326F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4FA26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E077E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D424A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8D27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6F51DC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034CA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大公馆片区老旧小区改造项目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3B59D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5808A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DF9DE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项目改造老旧小区约9.08万平方米，主要包含下排整治、线路老化梳理、外墙整治、完善配套设施等。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8C261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0035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CF87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5AEF1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136AD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383CE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3B88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4C416C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22F3C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文化三四五村片区老旧小区改造项目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C968D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FBA7A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B5A82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项目改造老旧小区约14.08万平方米，主要包含下排整治、线路老化梳理、外墙整治、完善配套设施等。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51E9D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398B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F91A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5E7D1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05FF2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18A53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F4E6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600F8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EB88B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文化七村片区城市更新项目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DFCE7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C1367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FD380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19905平方米，地块呈半圆形。项目内部多为废弃厂房及搭建棚户区和部分多层住宅，用地内部建筑密度大、容积率较低，地块指标利用不充分。通过城市更新以达到高效便捷、简约完善、年轻时尚的居住需求。</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F8675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68,800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FB16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C5C9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0929B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458B6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完成周边约9万平方米老旧小区改造</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56C68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9DD6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85F2D7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ECEBF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谢正街片区老旧小区改造项目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C2779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72F2B3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518E9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项目改造老旧小区约20.62万平方米，主要包含下排整治、线路老化梳理、外墙整治、完善配套设施等。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660B8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093F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F71D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2C4D8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31B75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BFA86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8131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56AC32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E247F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九阳兴村及周边片区老旧小区改造项目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7BF94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E7F96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05030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项目改造老旧小区约6.69万平方米，主要包含下排整治、线路老化梳理、外墙整治、完善配套设施等。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37386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C9A7E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7DED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7DBD1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528E2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DCEB8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5AB5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07D57E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67AAD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FEFA7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C8F15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25FD3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项目改造老旧小区约8.05万平方米，主要包含下排整治、线路老化梳理、外墙整治、完善配套设施等。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C27B7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5475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C757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5BF44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158C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442F8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8C97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E30C60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069F1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冶金村北片区老旧小区改造项目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A88C3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0D2DA5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8B975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项目改造老旧小区约17.14万平方米，主要包含下排整治、线路老化梳理、外墙整治、完善配套设施等。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740B7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3060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9107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EB390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7D2A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712FC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0962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961F96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944FA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西郊三村片区老旧小区改造项目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06F0D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265601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9EEA8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项目改造老旧小区约2.5万平方米，主要包含下排整治、线路老化梳理、外墙整治、完善配套设施等。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A942E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A9A53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3D25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50860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F4642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3B2D6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4646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3214D5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68755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西部（重庆）科学城九龙坡片区农村路网建设项目（一期）—西彭镇大同街片区老旧小区改造项目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04B07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E7E2A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项目改造老旧小区约12.06万平方米，主要内容包括：污水设施整治、消防设施提升、店招店牌优化、建筑立面改造、地面铺装改造、交通限时管控、小区庭院空间改造、节点景观提升等。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FA795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E5CB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EF497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9E8E2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5C1FA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797F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99F2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5D999A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3E156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西彭镇西竹路沿线居住片区老旧小区改造项目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E4400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B6FFE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项目改造老旧小区约10.73万方。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44140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CF80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489A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800A0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FB88C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8B34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新建</w:t>
            </w:r>
          </w:p>
        </w:tc>
      </w:tr>
      <w:tr w14:paraId="0941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3F044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8672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西彭镇澎湖花园片区老旧小区改造项目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3215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C89C3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项目改造老旧小区约13.67万方。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E4087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123D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1F44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5AAF5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1,510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FE92E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BF481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新建</w:t>
            </w:r>
          </w:p>
        </w:tc>
      </w:tr>
      <w:tr w14:paraId="4D475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29F67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2733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九龙坡区大溪河全域综合治理工程项目—铜罐驿镇沿江风貌整治项目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707B3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1FADD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项目对红蜻蜓码头到和友碱公司沿线进行码头治理、消落带整治、铁路线周边景观重塑、老建筑保护和修复。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9A50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E3D4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11EA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08378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449F2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084FD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2E9A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00BF2D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C74F6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九龙坡区大溪河全域综合治理工程项目—冬笋坝至新建路综合整治项目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B4828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50F83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项目对大坪村、新建路、青果村、德月楼、冬笋街、菜市街范围内部分CD级危房进行改建、拆除、重建，对该范围内广告牌进行统一，对部分外立面进行整改，完善停车场地、对人行便道、给排水管网进行整改。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BA0D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9E82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73A3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2B82A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CF6EB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37CAA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6CA6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89AC17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6ECB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九龙坡区大溪河全域综合治理工程项目—九龙坡区铜罐驿镇特色食品产业园项目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4C4CD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AB761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重庆联信粮油有限公司、重庆渝州罐头食品有限责任公司和重庆市九龙坡果品食杂公司企业区的老旧厂房进行改造，完善道路、下排、水、电、气及污水处理设施，对环境进行提档升级，建成名优特色食品生产、展示和体验产业园。</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AFC34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596A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9552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E3BB7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493D2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32F5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9A13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6FECB1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D23A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九龙坡区大溪河全域综合治理工程项目—大窑一号楼周边环境整治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FD2EB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A4B94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项目对铜罐社区大窑一号楼周边路面、环境、屋顶进行综合整治。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D7E33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27855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F3DB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6521C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F9F41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DC336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77A9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D25D16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7D68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西部（重庆）科学城九龙坡片区农村路网建设项目（一期）——九龙坡区铜罐驿特色商业街区改造项目 （二期）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13632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FF195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项目对菜市街沿街约30栋房屋进行破损修缮和外立面风貌统一整治整修，完善配套基础设施，增设街头艺术装置和旅游打卡装置，打造一条具有铜罐驿特色的火车文化展示街。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31050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382C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EAA05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B21DF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DCC3E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081FE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B5A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792D77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（四）文化体育</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745F1F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346AD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144,098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5B9017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E822E5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77EBB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28,840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07DE7C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65781A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42FA1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0323E7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EC27F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区级文物余元伯公馆修缮工程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5FAA8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ED98C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项目对区级文物余元伯公馆主体进行修缮及打造周边环境。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C97DC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02FC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105E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F4AF1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42483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4C2A2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159E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184E5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E88D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西部（重庆）科学城九龙坡片区乡村振兴暨改善人居环境建设项目（一期）—长安村和美乡村建设工程项目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63E3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ACB98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项目主要建设为12个重要节点的农文旅建设、公建改造、景观打造及综合环境品质提升等。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C3528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C2E6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BB0B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F442F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EA546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3F22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114A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1CE928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FB9A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九龙坡图书馆、档案馆</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58976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C2FBE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5838平方米，总建筑面积27352.87平方米，地下2层，地上9层。其中地上建筑面积20757平方米，包括档案馆、图书馆、配套用房等（档案馆面积约1.28万平方米，图书馆面积约0.94万平方）米，地下建筑面积6595.87平方米，包括地下停车库及设备机房等。主要建设内容包括土建工程、室内精装修工程、安装工程、室外工程及配套基础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12CFA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31,908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6A97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D05E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1F728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A0433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C18F1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9E4C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CF948F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0CE92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西部（重庆）科学城九龙坡片区城乡融合发展项目——西彭体育公园达标工程（一期）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2EA98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51895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项目占地约110亩，新建足球、篮球、门球、排球、乒乓球、极限运动场地、配套服务及管理用房；配套完善绿化、景观、广场铺装、人行步道等公共设施。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0CA69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297C6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A7AE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1BAAE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5C85C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5CD8E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36D0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695598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1C64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环美院产业带项目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1C5A2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A0652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项目位于黄桷坪后门与黄桷坪大桥处，占地面积约12.5万平方米，建筑面积约20万方，主要内容为新建川美教学楼、当代美术馆、涂鸦艺术公园、坦克艺术装置、城市之门主体雕塑等。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A288A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E1EB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4E73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55E02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D46A7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3E6E3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EC75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AFD328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B8980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铜罐驿镇美丽乡村体育文化提升项目——美丽乡村体育公园新建项目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925B5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384B5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项目新建体育公园建筑总面积4500平方米，包含球场、跑道等主要设施和配套设施。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62D3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2971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88288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DCD3E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9F11C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1D9E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D4A5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334336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（五）政权建设</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57FC51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4</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0FB13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96,672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8165C9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5D970F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0AB97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15,860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997F8C9">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D88BAE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543FC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F13B4E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13D5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蟠龙大道66号房屋改扩建项目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7656B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E6BE6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项目扩建房屋面积至1.17万平方米，在原有建筑基础上扩建地上6层办公楼、地下负一层车库。扩建的主要内容包括土建（不含装修）、电气、电梯、消防、给排水、外立面等。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32827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6D5F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48C65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F2CE3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63532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D010C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61D4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1D7B81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49446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区公安分局战训基地和区维稳队值班备勤用房合建项目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39645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区公安分局、九龙高新集团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9F2BA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项目占地面积8.4亩，总建筑面积约1.72万平方米，建设内容包括战训基地、区维稳队值班备勤用房和辅助用房、车库，以及相关配套设施设备。</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F0D11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11,536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FBA0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B2AFD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F037F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C6AD5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D3457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91DD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B492A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72EF6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新玉清寺消防救援站建设项目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D218F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区消防救援支队</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DF9B7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项目在原址规划4102平方米消防用地，项目计划建筑面积约4000平方米。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F8589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7,336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584B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D331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3E496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A8E0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24674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9AF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6ACA20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B294E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九龙坡区中梁云峰南风井商业地块建设项目（原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三所一队一中心</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迁建项目）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6A1B4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F5AA9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项目占地面积约160亩，总建筑面积约6.2万平方米，拟新建看守所、武警中队、拘留所、强制戒毒所及执法办案管理中心。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3F65C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2CA5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2024.12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BF62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3ED19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1DB84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F9962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BA5F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D3C87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（六）其他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25A6B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29102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233,075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1CEF4A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CAB22E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3680A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12,213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27526F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6E687B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24BA4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7F5D79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8D4C7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5B3D7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A44E3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项目包含二郎街道、华岩镇两个点位，总建筑面积4939平方米，计划设置养老床位161张。主要建设内容为室内装修，并配套建设公用、辅助工程等相关设施。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92E5D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68F4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D934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405D9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1,545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21747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55497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7A5E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31561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983E3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D7D8D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142C6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项目总建筑面积3200平方米，计划设置养老床位106张。主要建设内容为室内装修，并配套建设公用、辅助工程等相关设施。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CB779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1,272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F0A7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BB6E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AA4F3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1,018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0E47F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4DC74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3DA0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BD6774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BA70F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A40C2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D2412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项目总建筑面积1575平方米，计划设置养老床位52张。主要建设内容为室内装修，并配套建设公用、辅助工程等相关设施。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7EF30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365F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A5FE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89193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394A8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6A3F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60F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CB20B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2F9B8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中梁山街道社区居家养老服务网络建设项目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A11DB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BF0B6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项目总建筑面积1577平方米，计划设置养老床位52张。主要建设内容为室内装修，并配套建设公用、辅助工程等相关设施。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47F12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09E2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A08C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34C1C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53C2A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BA92C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C599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0A7571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F40AE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抗战兵工文创主体街区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8FD5B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征创公司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18D0D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项目拟开展抗战兵工街、海疆博览园，防空洞商业氛围营造、景区提档升级。涉及兵工街商铺约5500平方米、海疆博物馆码头及趸船平台共约10000平方米，5个防空洞400平方米。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3D18F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19D1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B652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93B42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A9B82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554AD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86B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2F3CB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C7D07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杨家坪前进支路15号部分楼层装饰及室外环境整治工程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98A97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214A5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项目一是对1-3层塔楼及主楼2-3层进行装饰，建筑面积约2904平方米；二是对室外停车位、外墙屋面、标识标牌等公共区域改造装饰；三是购置必要的办公家具。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2F06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9ADC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B3DB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7DD69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24879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3F937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BFB7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222B85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BAFDB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桃花溪中心城区段滨河岸</w:t>
            </w:r>
            <w:r>
              <w:rPr>
                <w:rFonts w:hint="default" w:ascii="Times New Roman" w:hAnsi="Times New Roman" w:eastAsia="方正仿宋_GBK" w:cs="Times New Roman"/>
                <w:i w:val="0"/>
                <w:iCs w:val="0"/>
                <w:color w:val="auto"/>
                <w:spacing w:val="-6"/>
                <w:kern w:val="0"/>
                <w:sz w:val="18"/>
                <w:szCs w:val="18"/>
                <w:u w:val="none"/>
                <w:lang w:val="en-US" w:eastAsia="zh-CN" w:bidi="ar"/>
              </w:rPr>
              <w:t>线环境整治及配套设施项目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75C3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EB1A0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63F70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该项目起于彩云湖，至于动物园，全长约4.92公里，主要对桃花溪两侧公共空间进行环境整治，并完善配套设施。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9C9AD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A4D3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4465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64E70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3C729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2D335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15D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C6C524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D690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九龙坡区动物园水碾区域城市更新项目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5B850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28264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3C26F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项目东至西郊路，南至锦龙路，西至龙泉路，北至前进支路，总占地面积49.89公顷，完善路网建设，结合动物园片区更新改造，发挥核心带动作用，引导动物园旅游资源拓展，同时优化周边配套功能，变</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流量</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留量</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E109D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FBA2E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2F8A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80DB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91ED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7B51B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229B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1677DC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E1994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社区嵌入式服务体系项目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A00EF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C670F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929A8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项目通过摸排梳理全区所有社区人口、老龄人口现状及需求，系统化推进社区食堂投建管运工作。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046C2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E7FB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C21E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C92FE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1ACEF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E6891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A2A3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F8E1D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五、征收拆迁项目</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69B10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24</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460BC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2,513,110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A3C8AF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AB2A47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EF7C0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783,002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1BEBAD3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A0C6EF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5192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1EBB30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12F2B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白市驿隧道一期道路建设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EA0E6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E0A8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起于高新大道东侧，止于凤中路东侧Z2路，全长7.5公里，其中九龙坡区3.7公里，双向6车道设计，包括长4.4公里的特长隧道1座（白市驿隧道）、1.2公里长隧道1座、立交3座。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F238C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F8A7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554B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AB421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72A94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31652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续建</w:t>
            </w:r>
          </w:p>
        </w:tc>
      </w:tr>
      <w:tr w14:paraId="6A510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91883D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2159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南风井地块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4A9CF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08EE5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开展地块内约2.2万平方米房屋拆除及地块整治工作。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388AA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73D9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5F1F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00A09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986EB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89E95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8CB6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68CD1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9FDAE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幸福四社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6C6B5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2CB64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项目占地面积约498亩，拟征收房屋面积约1.5万平方米。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B305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08DC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34F62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4771E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5D370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FBB4F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续建</w:t>
            </w:r>
          </w:p>
        </w:tc>
      </w:tr>
      <w:tr w14:paraId="75006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8C9446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C97A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共和村棚改项目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4818B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6FB9B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征收面积180余亩，征收户数150户，征收总方量4.5万方。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5518F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70,958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CDC0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BED6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2D5DB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2586F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力争完成吉牌和运输公司征收工作。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017E5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BD73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06E37D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1F291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跳磴河二期征收项目（环松片区）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2DEBF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7A832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征收面积700余亩，征收企业18家。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4C859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64DD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96D15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45AF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7B985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7A500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9D5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15FA1C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EF555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幸福三社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1BABC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4A9AA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幸福村3社位于华岩镇东南部，剩余农业人员185人，土地约187亩（渝隆集团储备166.4亩，市城投集团储备20.6亩）。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4B4C8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8A5D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E689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88D0F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DB000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FBD28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EAD9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180D70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70E3D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石堰村2、5、9社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286B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DAA62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项目位于九龙坡区华岩镇石堰村2、5、6、9社，总面积约322亩，地块内规划情况为二类住宅用地约104亩、商业用地约9亩、交通用地约130亩及剩余绿化及交通站场用地等。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9E68B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E45B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B06B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13A98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BD3F4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01251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F11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03BBB4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D7C4B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幸福城体育公园征收项目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458F1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8A721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征收范围总占地面积约895亩，拟征收房屋建筑总面积约9.2万平方米，涉及住户约780户、企业8家。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3CE70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5DDA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F588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E735C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E3C6E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A4D2B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3551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681AD6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F85E1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黄桷坪长江大桥（九龙坡区段）房屋征收项目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DF87E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9DB2F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黄桷坪街道三角道社区、新市场社区、黄正街社区、邮电支路社区，拟征收范围总占地面积约288.8亩，拟征收房屋建筑总面积约159000平方米（其中住宅部分建筑面积约100800平方米，企业及其他建筑面积约58200平方米），涉及住户约1260户、企业约5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EDC9A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F1402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EA56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943B4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7647C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完成征收总量的17</w:t>
            </w:r>
            <w:r>
              <w:rPr>
                <w:rStyle w:val="27"/>
                <w:rFonts w:hint="default" w:ascii="Times New Roman" w:hAnsi="Times New Roman" w:cs="Times New Roman"/>
                <w:color w:val="auto"/>
                <w:sz w:val="18"/>
                <w:szCs w:val="18"/>
                <w:u w:val="none"/>
                <w:lang w:val="en-US" w:eastAsia="zh-CN" w:bidi="ar"/>
              </w:rPr>
              <w:t>%</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98D9C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D8A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89742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38C4E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九龙新商圈城市更新暨老旧小区项目（一期）——民主一村16、17、18栋房屋征收项目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70F29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0EBC8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D2553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征收项目规模：本次征收项目范围占地面积约7666平方米，建筑面积约1.17万平方米，产权户192户。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F9DAE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A323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9A17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AC8E8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CCE46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8FFCD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DA2A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802763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5EB8E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建设厂家属区配套基础设施征收项目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70279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E820E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5E3D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范围的资产主要涉及三类：一是547.91亩土地，证载用途分别为划拨住宅和划拨工业；二是32处辅助用房和人防洞，建筑面积约14940.91平方米；三是27栋非成套公有住房，总建筑面积约17184平方米，占地约10.55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C490A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5C71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7007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C831E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3F0FE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369E4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7672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9A73D8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6DCF2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民主村片区（一期）东侧支路建设 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65215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C7EA8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89356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项目位于谢家湾民主二村及三村片区，占地面积约8672平方米，项目涉及建筑权利人为建设工业（集团）有限责任公司，拟涉及被征收房屋约58户（公房及功能性房屋），建筑面积约2593平方米。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40E9A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D8FE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9362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6B5D5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A5B47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113C9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3DF1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D87E0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9108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文化一村片区城市更新建设房屋征收项目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7BF63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FB6D9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90362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本次拟征收房屋位于谢家湾街道袁家岗社区，占地面积约1770平方米，建筑面积约1416平方米，住户9户。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09A28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BC7A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0903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C996A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36935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50B11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7F36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EBDFEE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7A3F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石坪桥后街片区配套设施建设房屋征收项目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03B76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32994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48485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项目占地面积约1641平方米，征收房屋涉及无证建筑面积约1200平方米。项目涉及建筑类型分别为一处五层楼建筑、一处垃圾回收站、一处公共厕所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DC4C6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6E43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08220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7528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EFE4A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30AA7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3993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DD9EA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4F3A7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民主六村智慧文体体验中心征收项目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30F9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2E9285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ACDAA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本次拟征收房屋位于谢家湾街道民主村片区，占地面积约9600平方米，建筑面积约3500平方米，住户69户。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0A2CF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9744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6F74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72DB3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E5734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4417E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5101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782A4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96158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动物园南侧地块（十八冶地块）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E859C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F2A47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征收项目面积10 万平方米，征收住宅 201 户、非住宅5户，房屋建筑面积4.45 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DE261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8550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8549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63582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46736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925FD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6799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1A9BEB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A4508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大堰地块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2B965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8041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征收项目面积2.9408万平方米，征收非住宅 1户，房屋建筑面积 2.7 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F4CE8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19DF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3D92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952E8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F581B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CCB28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45FA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94A790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47B32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西山村地块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3CF30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CF6FF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征收土地面积142亩，征收农户约184户，企业4家，征收房屋建筑面积约6万方。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11F09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5EE6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8515A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16264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9FC41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01081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74D2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A368AA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730BB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Style w:val="33"/>
                <w:rFonts w:hint="default" w:ascii="Times New Roman" w:hAnsi="Times New Roman" w:cs="Times New Roman"/>
                <w:color w:val="auto"/>
                <w:sz w:val="18"/>
                <w:szCs w:val="18"/>
                <w:u w:val="none"/>
                <w:lang w:val="en-US" w:eastAsia="zh-CN" w:bidi="ar"/>
              </w:rPr>
            </w:pPr>
            <w:r>
              <w:rPr>
                <w:rStyle w:val="33"/>
                <w:rFonts w:hint="default" w:ascii="Times New Roman" w:hAnsi="Times New Roman" w:cs="Times New Roman"/>
                <w:color w:val="auto"/>
                <w:sz w:val="18"/>
                <w:szCs w:val="18"/>
                <w:u w:val="none"/>
                <w:lang w:val="en-US" w:eastAsia="zh-CN" w:bidi="ar"/>
              </w:rPr>
              <w:t>荒沟酿造厂片区(大杨石</w:t>
            </w:r>
          </w:p>
          <w:p w14:paraId="5911AE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N31-1-3地块）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D1162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FC310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总用地面积25亩。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DC76F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BA94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06C3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70446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21D97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A8AE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新建</w:t>
            </w:r>
          </w:p>
        </w:tc>
      </w:tr>
      <w:tr w14:paraId="03254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9AD223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0699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石龙坡地块征收项目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B250D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0FAAE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拆迁占地面积约100亩，规划用途工业。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7D7A3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3084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D8C9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36AA3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A0D34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3D881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E7CD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9DDC0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458B2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铁路功能站、段、所集中办公楼</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79E98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A8E1D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项目清铁路站、段、所办公用房需求情况，最大程度促成九龙半岛区域内铁路各功能站、段、所腾退土地并选址集中办公。</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929F0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8699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22DC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889DB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03E2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1058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8DD5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1D8490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7448A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粮食集团项目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34142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AC165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项目位于九龙坡区黄桷坪铁路四村251号，有证建筑约4113.34平方米，未经登记建筑约662.44平方米，工业划拨用地约9953.9平方米，容积率小于一的空地约4946.02平方米。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67CB5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3872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196A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AF71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BB8E4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7E3E0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C64C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7F0884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A29A9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九龙半岛邮电路片区道路征收项目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52561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B6721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项目位于九龙半岛中部，道路全长约672米，标准路幅宽度26米，双向四车道。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7E9A4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20,642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24DD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93EA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BEECF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20,642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67121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016E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12F7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0369F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E53C8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电力公司周边道路征收项目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2B197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DC168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电力公司周边道路北起于高进路与龙广路交叉口，南止于龙广路与杨九路交叉口，道路全长约1610米，宽度为26米，双向四车道。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D1DDF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CDAE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34D3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BB411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12,510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EB2CA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61E55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bl>
    <w:p w14:paraId="6DB934EE">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u w:val="none"/>
          <w:lang w:val="en-US" w:eastAsia="zh-CN"/>
        </w:rPr>
      </w:pPr>
    </w:p>
    <w:sectPr>
      <w:pgSz w:w="16838" w:h="11906" w:orient="landscape"/>
      <w:pgMar w:top="1446" w:right="1984" w:bottom="1446" w:left="1644" w:header="851" w:footer="1474"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E60DC5F3-9FB7-405E-9EBE-F56FB4D47EBF}"/>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2" w:fontKey="{847447F5-6D4E-48C9-8285-02A0EB8364F6}"/>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embedRegular r:id="rId3" w:fontKey="{0F24C6BA-060E-4205-B61B-F75D12974256}"/>
  </w:font>
  <w:font w:name="Verdana">
    <w:panose1 w:val="020B0604030504040204"/>
    <w:charset w:val="00"/>
    <w:family w:val="swiss"/>
    <w:pitch w:val="default"/>
    <w:sig w:usb0="A00006FF" w:usb1="4000205B" w:usb2="00000010" w:usb3="00000000" w:csb0="2000019F" w:csb1="00000000"/>
  </w:font>
  <w:font w:name="方正黑体_GBK">
    <w:panose1 w:val="03000509000000000000"/>
    <w:charset w:val="86"/>
    <w:family w:val="script"/>
    <w:pitch w:val="default"/>
    <w:sig w:usb0="00000001" w:usb1="080E0000" w:usb2="00000000" w:usb3="00000000" w:csb0="00040000" w:csb1="00000000"/>
    <w:embedRegular r:id="rId4" w:fontKey="{82D20B8F-B1A8-4852-BEFE-99C4F10F4680}"/>
  </w:font>
  <w:font w:name="方正楷体_GBK">
    <w:panose1 w:val="02000000000000000000"/>
    <w:charset w:val="86"/>
    <w:family w:val="script"/>
    <w:pitch w:val="default"/>
    <w:sig w:usb0="800002BF" w:usb1="38CF7CFA" w:usb2="00000016" w:usb3="00000000" w:csb0="00040000" w:csb1="00000000"/>
    <w:embedRegular r:id="rId5" w:fontKey="{83765CD0-8919-487F-ACE1-D7279B01B189}"/>
  </w:font>
  <w:font w:name="方正仿宋_GB2312">
    <w:altName w:val="仿宋"/>
    <w:panose1 w:val="02000000000000000000"/>
    <w:charset w:val="86"/>
    <w:family w:val="auto"/>
    <w:pitch w:val="default"/>
    <w:sig w:usb0="00000000" w:usb1="00000000" w:usb2="00000000" w:usb3="00000000" w:csb0="00000000" w:csb1="00000000"/>
    <w:embedRegular r:id="rId6" w:fontKey="{5B79640F-B0D3-4FDA-828F-964AE2079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513B0">
    <w:pPr>
      <w:pStyle w:val="11"/>
      <w:ind w:left="420" w:leftChars="200" w:right="420" w:rightChars="200"/>
      <w:jc w:val="right"/>
      <w:rPr>
        <w:rFonts w:hint="eastAsia"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68580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79722">
                          <w:pPr>
                            <w:pStyle w:val="11"/>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4pt;height:144pt;width:144pt;mso-position-horizontal:outside;mso-position-horizontal-relative:margin;mso-wrap-style:none;z-index:251659264;mso-width-relative:page;mso-height-relative:page;" filled="f" stroked="f" coordsize="21600,21600" o:gfxdata="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K6zt0wAAAAcBAAAPAAAAAAAAAAEAIAAAACIAAABkcnMvZG93bnJldi54bWxQSwEC&#10;FAAUAAAACACHTuJA4YDTjjICAABhBAAADgAAAAAAAAABACAAAAAiAQAAZHJzL2Uyb0RvYy54bWxQ&#10;SwUGAAAAAAYABgBZAQAAxgUAAAAA&#10;">
              <v:fill on="f" focussize="0,0"/>
              <v:stroke on="f" weight="0.5pt"/>
              <v:imagedata o:title=""/>
              <o:lock v:ext="edit" aspectratio="f"/>
              <v:textbox inset="0mm,0mm,0mm,0mm" style="mso-fit-shape-to-text:t;">
                <w:txbxContent>
                  <w:p w14:paraId="6C379722">
                    <w:pPr>
                      <w:pStyle w:val="11"/>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471F">
    <w:pPr>
      <w:pStyle w:val="11"/>
      <w:ind w:left="420" w:leftChars="200" w:right="420" w:rightChars="200"/>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F0F88">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FF0F88">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7139A">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00029">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48310"/>
    <w:multiLevelType w:val="multilevel"/>
    <w:tmpl w:val="3EE48310"/>
    <w:lvl w:ilvl="0" w:tentative="0">
      <w:start w:val="1"/>
      <w:numFmt w:val="chineseCountingThousand"/>
      <w:pStyle w:val="3"/>
      <w:suff w:val="space"/>
      <w:lvlText w:val="第%1章"/>
      <w:lvlJc w:val="left"/>
      <w:pPr>
        <w:ind w:left="420" w:hanging="420"/>
      </w:pPr>
      <w:rPr>
        <w:rFonts w:hint="eastAsia" w:ascii="仿宋_GB2312" w:hAnsi="仿宋_GB2312" w:eastAsia="仿宋_GB2312"/>
        <w:b/>
        <w:i w:val="0"/>
        <w:sz w:val="36"/>
      </w:rPr>
    </w:lvl>
    <w:lvl w:ilvl="1" w:tentative="0">
      <w:start w:val="1"/>
      <w:numFmt w:val="chineseCountingThousand"/>
      <w:lvlText w:val="(%2)"/>
      <w:lvlJc w:val="left"/>
      <w:pPr>
        <w:ind w:left="0" w:firstLine="0"/>
      </w:pPr>
      <w:rPr>
        <w:rFonts w:hint="eastAsia"/>
        <w:b/>
        <w:i w:val="0"/>
        <w:sz w:val="32"/>
        <w:lang w:val="en-US"/>
      </w:rPr>
    </w:lvl>
    <w:lvl w:ilvl="2" w:tentative="0">
      <w:start w:val="1"/>
      <w:numFmt w:val="chineseCountingThousand"/>
      <w:suff w:val="space"/>
      <w:lvlText w:val="%3、"/>
      <w:lvlJc w:val="left"/>
      <w:pPr>
        <w:ind w:left="0" w:firstLine="0"/>
      </w:pPr>
      <w:rPr>
        <w:rFonts w:hint="eastAsia" w:ascii="仿宋_GB2312" w:hAnsi="仿宋_GB2312" w:eastAsia="仿宋_GB2312"/>
        <w:b/>
        <w:i w:val="0"/>
        <w:sz w:val="32"/>
      </w:rPr>
    </w:lvl>
    <w:lvl w:ilvl="3" w:tentative="0">
      <w:start w:val="1"/>
      <w:numFmt w:val="chineseCountingThousand"/>
      <w:suff w:val="space"/>
      <w:lvlText w:val="(%4)"/>
      <w:lvlJc w:val="left"/>
      <w:pPr>
        <w:ind w:left="0" w:firstLine="0"/>
      </w:pPr>
      <w:rPr>
        <w:rFonts w:hint="eastAsia" w:ascii="仿宋_GB2312" w:hAnsi="仿宋_GB2312" w:eastAsia="仿宋_GB2312"/>
        <w:b/>
        <w:i w:val="0"/>
        <w:sz w:val="32"/>
      </w:rPr>
    </w:lvl>
    <w:lvl w:ilvl="4" w:tentative="0">
      <w:start w:val="1"/>
      <w:numFmt w:val="decimal"/>
      <w:suff w:val="space"/>
      <w:lvlText w:val="%5."/>
      <w:lvlJc w:val="left"/>
      <w:pPr>
        <w:ind w:left="0" w:firstLine="0"/>
      </w:pPr>
      <w:rPr>
        <w:rFonts w:hint="eastAsia" w:ascii="仿宋_GB2312" w:hAnsi="仿宋_GB2312" w:eastAsia="仿宋_GB2312"/>
        <w:b/>
        <w:i w:val="0"/>
        <w:sz w:val="32"/>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7"/>
  <w:displayHorizontalDrawingGridEvery w:val="1"/>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zNWEzNDY0NzI1NzEwMjhhOThhZTczNTNhYmU2OGUifQ=="/>
  </w:docVars>
  <w:rsids>
    <w:rsidRoot w:val="00172A27"/>
    <w:rsid w:val="00000905"/>
    <w:rsid w:val="000141E3"/>
    <w:rsid w:val="0001459A"/>
    <w:rsid w:val="00020578"/>
    <w:rsid w:val="00023331"/>
    <w:rsid w:val="00023ECE"/>
    <w:rsid w:val="000270B3"/>
    <w:rsid w:val="00042025"/>
    <w:rsid w:val="0004630E"/>
    <w:rsid w:val="00046E0B"/>
    <w:rsid w:val="000510ED"/>
    <w:rsid w:val="00052586"/>
    <w:rsid w:val="00056727"/>
    <w:rsid w:val="00060594"/>
    <w:rsid w:val="00061AAA"/>
    <w:rsid w:val="00063711"/>
    <w:rsid w:val="00065CC3"/>
    <w:rsid w:val="00067EED"/>
    <w:rsid w:val="00071133"/>
    <w:rsid w:val="00071BE9"/>
    <w:rsid w:val="00072856"/>
    <w:rsid w:val="000741D7"/>
    <w:rsid w:val="000767C8"/>
    <w:rsid w:val="0009205F"/>
    <w:rsid w:val="000931F5"/>
    <w:rsid w:val="000953F8"/>
    <w:rsid w:val="000A293C"/>
    <w:rsid w:val="000A3179"/>
    <w:rsid w:val="000A3624"/>
    <w:rsid w:val="000A41EC"/>
    <w:rsid w:val="000A4494"/>
    <w:rsid w:val="000A6BA2"/>
    <w:rsid w:val="000A7A91"/>
    <w:rsid w:val="000A7F04"/>
    <w:rsid w:val="000B02C7"/>
    <w:rsid w:val="000B0EC8"/>
    <w:rsid w:val="000B29B1"/>
    <w:rsid w:val="000B4498"/>
    <w:rsid w:val="000C0951"/>
    <w:rsid w:val="000D1C51"/>
    <w:rsid w:val="000D1F89"/>
    <w:rsid w:val="000E1F87"/>
    <w:rsid w:val="000E5E03"/>
    <w:rsid w:val="000E6E9C"/>
    <w:rsid w:val="000F0A48"/>
    <w:rsid w:val="001042AB"/>
    <w:rsid w:val="0010789A"/>
    <w:rsid w:val="0011116B"/>
    <w:rsid w:val="001117BE"/>
    <w:rsid w:val="001156D9"/>
    <w:rsid w:val="001268B9"/>
    <w:rsid w:val="001269D7"/>
    <w:rsid w:val="00131BFA"/>
    <w:rsid w:val="00132558"/>
    <w:rsid w:val="00141B2F"/>
    <w:rsid w:val="00145D89"/>
    <w:rsid w:val="00146E8A"/>
    <w:rsid w:val="001478F9"/>
    <w:rsid w:val="00160447"/>
    <w:rsid w:val="00165BFA"/>
    <w:rsid w:val="001711BC"/>
    <w:rsid w:val="00176E74"/>
    <w:rsid w:val="0017797A"/>
    <w:rsid w:val="00180885"/>
    <w:rsid w:val="00181312"/>
    <w:rsid w:val="00195659"/>
    <w:rsid w:val="00196A50"/>
    <w:rsid w:val="001A2C83"/>
    <w:rsid w:val="001B13D0"/>
    <w:rsid w:val="001B4AB1"/>
    <w:rsid w:val="001C0AC6"/>
    <w:rsid w:val="001C2F66"/>
    <w:rsid w:val="001D00D4"/>
    <w:rsid w:val="001D0BB0"/>
    <w:rsid w:val="001D2CF4"/>
    <w:rsid w:val="001D30BA"/>
    <w:rsid w:val="001D541D"/>
    <w:rsid w:val="001D5C05"/>
    <w:rsid w:val="001D6B73"/>
    <w:rsid w:val="001D6DCA"/>
    <w:rsid w:val="001F7784"/>
    <w:rsid w:val="00202846"/>
    <w:rsid w:val="00216D34"/>
    <w:rsid w:val="00230093"/>
    <w:rsid w:val="00230655"/>
    <w:rsid w:val="002403A2"/>
    <w:rsid w:val="0024596F"/>
    <w:rsid w:val="00253196"/>
    <w:rsid w:val="002572D9"/>
    <w:rsid w:val="00257840"/>
    <w:rsid w:val="00271E00"/>
    <w:rsid w:val="00280107"/>
    <w:rsid w:val="002839A7"/>
    <w:rsid w:val="002844D0"/>
    <w:rsid w:val="00284EEE"/>
    <w:rsid w:val="00290EAB"/>
    <w:rsid w:val="002A17A9"/>
    <w:rsid w:val="002A1A02"/>
    <w:rsid w:val="002A21F4"/>
    <w:rsid w:val="002A3835"/>
    <w:rsid w:val="002A4387"/>
    <w:rsid w:val="002A5965"/>
    <w:rsid w:val="002A7EB2"/>
    <w:rsid w:val="002B1771"/>
    <w:rsid w:val="002B1E9B"/>
    <w:rsid w:val="002B3180"/>
    <w:rsid w:val="002B3712"/>
    <w:rsid w:val="002C3ADE"/>
    <w:rsid w:val="002D01D4"/>
    <w:rsid w:val="002D2C5B"/>
    <w:rsid w:val="002D680C"/>
    <w:rsid w:val="002D7011"/>
    <w:rsid w:val="002E076F"/>
    <w:rsid w:val="002E4D77"/>
    <w:rsid w:val="002F041B"/>
    <w:rsid w:val="002F2B6E"/>
    <w:rsid w:val="002F3C53"/>
    <w:rsid w:val="002F6B4E"/>
    <w:rsid w:val="00300CBF"/>
    <w:rsid w:val="00300DF5"/>
    <w:rsid w:val="00305B72"/>
    <w:rsid w:val="003158B7"/>
    <w:rsid w:val="003173CC"/>
    <w:rsid w:val="00321A9A"/>
    <w:rsid w:val="0032775E"/>
    <w:rsid w:val="00332989"/>
    <w:rsid w:val="00343102"/>
    <w:rsid w:val="00345726"/>
    <w:rsid w:val="00345D99"/>
    <w:rsid w:val="00346477"/>
    <w:rsid w:val="00361063"/>
    <w:rsid w:val="00362B55"/>
    <w:rsid w:val="00365469"/>
    <w:rsid w:val="0037429B"/>
    <w:rsid w:val="00375F8D"/>
    <w:rsid w:val="0037648D"/>
    <w:rsid w:val="00381DDE"/>
    <w:rsid w:val="00396FD2"/>
    <w:rsid w:val="003A2480"/>
    <w:rsid w:val="003B1652"/>
    <w:rsid w:val="003B7F42"/>
    <w:rsid w:val="003C2354"/>
    <w:rsid w:val="003C2979"/>
    <w:rsid w:val="003F01E2"/>
    <w:rsid w:val="003F0F4C"/>
    <w:rsid w:val="003F107E"/>
    <w:rsid w:val="003F1988"/>
    <w:rsid w:val="003F19EE"/>
    <w:rsid w:val="00404074"/>
    <w:rsid w:val="0040456F"/>
    <w:rsid w:val="0041226C"/>
    <w:rsid w:val="00420450"/>
    <w:rsid w:val="004229CA"/>
    <w:rsid w:val="00430DCE"/>
    <w:rsid w:val="00431D04"/>
    <w:rsid w:val="00436EF6"/>
    <w:rsid w:val="0044231F"/>
    <w:rsid w:val="00454472"/>
    <w:rsid w:val="004616CB"/>
    <w:rsid w:val="0046282E"/>
    <w:rsid w:val="00465AF9"/>
    <w:rsid w:val="004663F4"/>
    <w:rsid w:val="00467434"/>
    <w:rsid w:val="00476396"/>
    <w:rsid w:val="00490238"/>
    <w:rsid w:val="0049153A"/>
    <w:rsid w:val="004944E1"/>
    <w:rsid w:val="004A5922"/>
    <w:rsid w:val="004B27BC"/>
    <w:rsid w:val="004B508B"/>
    <w:rsid w:val="004B5797"/>
    <w:rsid w:val="004C514F"/>
    <w:rsid w:val="004C7FC1"/>
    <w:rsid w:val="004D149C"/>
    <w:rsid w:val="004D1538"/>
    <w:rsid w:val="004D1FA4"/>
    <w:rsid w:val="004D3A2F"/>
    <w:rsid w:val="004D45B2"/>
    <w:rsid w:val="004F4A61"/>
    <w:rsid w:val="004F6022"/>
    <w:rsid w:val="00502E6B"/>
    <w:rsid w:val="00517B00"/>
    <w:rsid w:val="0052601E"/>
    <w:rsid w:val="00531893"/>
    <w:rsid w:val="00533227"/>
    <w:rsid w:val="0053437A"/>
    <w:rsid w:val="00535C2B"/>
    <w:rsid w:val="00545AE3"/>
    <w:rsid w:val="005535A0"/>
    <w:rsid w:val="00554B03"/>
    <w:rsid w:val="005567BB"/>
    <w:rsid w:val="0056669C"/>
    <w:rsid w:val="0056779A"/>
    <w:rsid w:val="00570E8F"/>
    <w:rsid w:val="00576C89"/>
    <w:rsid w:val="005771FA"/>
    <w:rsid w:val="00584FF6"/>
    <w:rsid w:val="005A404E"/>
    <w:rsid w:val="005A56FB"/>
    <w:rsid w:val="005A5D13"/>
    <w:rsid w:val="005B0F71"/>
    <w:rsid w:val="005B67B4"/>
    <w:rsid w:val="005B72AA"/>
    <w:rsid w:val="005B76AE"/>
    <w:rsid w:val="005C25AE"/>
    <w:rsid w:val="005C41B9"/>
    <w:rsid w:val="005C4282"/>
    <w:rsid w:val="005C4BC8"/>
    <w:rsid w:val="005C541F"/>
    <w:rsid w:val="005C7DE1"/>
    <w:rsid w:val="005D15E7"/>
    <w:rsid w:val="005D6106"/>
    <w:rsid w:val="005E0C51"/>
    <w:rsid w:val="005E566D"/>
    <w:rsid w:val="005E62D3"/>
    <w:rsid w:val="005E6DCA"/>
    <w:rsid w:val="005F17E8"/>
    <w:rsid w:val="005F4CB9"/>
    <w:rsid w:val="00607B1D"/>
    <w:rsid w:val="0062077B"/>
    <w:rsid w:val="00627500"/>
    <w:rsid w:val="0064338D"/>
    <w:rsid w:val="00644983"/>
    <w:rsid w:val="0064601D"/>
    <w:rsid w:val="0065055F"/>
    <w:rsid w:val="00663D99"/>
    <w:rsid w:val="0067005F"/>
    <w:rsid w:val="0067047C"/>
    <w:rsid w:val="00671506"/>
    <w:rsid w:val="00672C74"/>
    <w:rsid w:val="00672FD9"/>
    <w:rsid w:val="006737B8"/>
    <w:rsid w:val="00674B2B"/>
    <w:rsid w:val="006819FF"/>
    <w:rsid w:val="00681C83"/>
    <w:rsid w:val="006829DB"/>
    <w:rsid w:val="00691FC5"/>
    <w:rsid w:val="00692122"/>
    <w:rsid w:val="006A2414"/>
    <w:rsid w:val="006B4BE9"/>
    <w:rsid w:val="006C68F9"/>
    <w:rsid w:val="006C6BB5"/>
    <w:rsid w:val="006D1D01"/>
    <w:rsid w:val="006D5866"/>
    <w:rsid w:val="006E1B05"/>
    <w:rsid w:val="006E4059"/>
    <w:rsid w:val="006E5FBD"/>
    <w:rsid w:val="006E69CD"/>
    <w:rsid w:val="006F15EB"/>
    <w:rsid w:val="006F23A9"/>
    <w:rsid w:val="006F3256"/>
    <w:rsid w:val="006F6043"/>
    <w:rsid w:val="0070030A"/>
    <w:rsid w:val="00702266"/>
    <w:rsid w:val="00702B42"/>
    <w:rsid w:val="00710588"/>
    <w:rsid w:val="007117C3"/>
    <w:rsid w:val="0071574E"/>
    <w:rsid w:val="0071759F"/>
    <w:rsid w:val="00727C03"/>
    <w:rsid w:val="007331EC"/>
    <w:rsid w:val="00740DDD"/>
    <w:rsid w:val="00745898"/>
    <w:rsid w:val="00746E57"/>
    <w:rsid w:val="00751338"/>
    <w:rsid w:val="0075502F"/>
    <w:rsid w:val="00757C88"/>
    <w:rsid w:val="00763117"/>
    <w:rsid w:val="007634CD"/>
    <w:rsid w:val="007640B7"/>
    <w:rsid w:val="00764E72"/>
    <w:rsid w:val="007679CB"/>
    <w:rsid w:val="007838FD"/>
    <w:rsid w:val="00784DAB"/>
    <w:rsid w:val="00794326"/>
    <w:rsid w:val="007A55B9"/>
    <w:rsid w:val="007B161C"/>
    <w:rsid w:val="007C3B9E"/>
    <w:rsid w:val="007C47ED"/>
    <w:rsid w:val="007F3C9C"/>
    <w:rsid w:val="007F5586"/>
    <w:rsid w:val="007F5AA7"/>
    <w:rsid w:val="007F7B3C"/>
    <w:rsid w:val="008005D3"/>
    <w:rsid w:val="00803572"/>
    <w:rsid w:val="00814A43"/>
    <w:rsid w:val="00825FD1"/>
    <w:rsid w:val="008307FE"/>
    <w:rsid w:val="00834FAB"/>
    <w:rsid w:val="00843618"/>
    <w:rsid w:val="00845004"/>
    <w:rsid w:val="00847DD0"/>
    <w:rsid w:val="008522AA"/>
    <w:rsid w:val="008527A8"/>
    <w:rsid w:val="00853E94"/>
    <w:rsid w:val="00886EB7"/>
    <w:rsid w:val="00887A20"/>
    <w:rsid w:val="00890F3A"/>
    <w:rsid w:val="008940D7"/>
    <w:rsid w:val="008A1225"/>
    <w:rsid w:val="008E152D"/>
    <w:rsid w:val="008E4CDC"/>
    <w:rsid w:val="009003A2"/>
    <w:rsid w:val="00900DD1"/>
    <w:rsid w:val="00901432"/>
    <w:rsid w:val="00902731"/>
    <w:rsid w:val="00911E69"/>
    <w:rsid w:val="00935A2A"/>
    <w:rsid w:val="009371FB"/>
    <w:rsid w:val="00954D01"/>
    <w:rsid w:val="0096130A"/>
    <w:rsid w:val="0096228B"/>
    <w:rsid w:val="009719EF"/>
    <w:rsid w:val="00973494"/>
    <w:rsid w:val="00980C50"/>
    <w:rsid w:val="0098411F"/>
    <w:rsid w:val="00985279"/>
    <w:rsid w:val="00986B43"/>
    <w:rsid w:val="00990F23"/>
    <w:rsid w:val="009954AF"/>
    <w:rsid w:val="00995BF5"/>
    <w:rsid w:val="009B03A2"/>
    <w:rsid w:val="009B75FF"/>
    <w:rsid w:val="009C1BF5"/>
    <w:rsid w:val="009D6B0B"/>
    <w:rsid w:val="009E405F"/>
    <w:rsid w:val="009F0386"/>
    <w:rsid w:val="00A130B0"/>
    <w:rsid w:val="00A132F0"/>
    <w:rsid w:val="00A16E34"/>
    <w:rsid w:val="00A17CC5"/>
    <w:rsid w:val="00A3341B"/>
    <w:rsid w:val="00A3470B"/>
    <w:rsid w:val="00A349A8"/>
    <w:rsid w:val="00A35A6D"/>
    <w:rsid w:val="00A4102C"/>
    <w:rsid w:val="00A4246C"/>
    <w:rsid w:val="00A4444B"/>
    <w:rsid w:val="00A472CF"/>
    <w:rsid w:val="00A50377"/>
    <w:rsid w:val="00A50B14"/>
    <w:rsid w:val="00A55F04"/>
    <w:rsid w:val="00A57017"/>
    <w:rsid w:val="00A57488"/>
    <w:rsid w:val="00A620FE"/>
    <w:rsid w:val="00A707BF"/>
    <w:rsid w:val="00A772B0"/>
    <w:rsid w:val="00A82452"/>
    <w:rsid w:val="00A8383E"/>
    <w:rsid w:val="00A849C6"/>
    <w:rsid w:val="00A9338D"/>
    <w:rsid w:val="00A9593B"/>
    <w:rsid w:val="00A96B76"/>
    <w:rsid w:val="00AA141A"/>
    <w:rsid w:val="00AA259A"/>
    <w:rsid w:val="00AC5629"/>
    <w:rsid w:val="00AD2754"/>
    <w:rsid w:val="00AE0FB0"/>
    <w:rsid w:val="00AE43FF"/>
    <w:rsid w:val="00AF717B"/>
    <w:rsid w:val="00B00216"/>
    <w:rsid w:val="00B02129"/>
    <w:rsid w:val="00B06E48"/>
    <w:rsid w:val="00B15A70"/>
    <w:rsid w:val="00B161F3"/>
    <w:rsid w:val="00B16D7A"/>
    <w:rsid w:val="00B1759A"/>
    <w:rsid w:val="00B22C57"/>
    <w:rsid w:val="00B240FF"/>
    <w:rsid w:val="00B30D88"/>
    <w:rsid w:val="00B30E23"/>
    <w:rsid w:val="00B34C71"/>
    <w:rsid w:val="00B432D5"/>
    <w:rsid w:val="00B53427"/>
    <w:rsid w:val="00B53726"/>
    <w:rsid w:val="00B75B59"/>
    <w:rsid w:val="00B826E2"/>
    <w:rsid w:val="00B834D9"/>
    <w:rsid w:val="00B85E90"/>
    <w:rsid w:val="00B90A22"/>
    <w:rsid w:val="00B94723"/>
    <w:rsid w:val="00B96D8E"/>
    <w:rsid w:val="00B97D0E"/>
    <w:rsid w:val="00BA236F"/>
    <w:rsid w:val="00BA25CD"/>
    <w:rsid w:val="00BA5AE7"/>
    <w:rsid w:val="00BA7673"/>
    <w:rsid w:val="00BB3BC5"/>
    <w:rsid w:val="00BB6448"/>
    <w:rsid w:val="00BB6927"/>
    <w:rsid w:val="00BB729C"/>
    <w:rsid w:val="00BB772F"/>
    <w:rsid w:val="00BB7DFC"/>
    <w:rsid w:val="00BD0560"/>
    <w:rsid w:val="00BD2BB4"/>
    <w:rsid w:val="00BD307C"/>
    <w:rsid w:val="00BD3358"/>
    <w:rsid w:val="00BE5656"/>
    <w:rsid w:val="00BF16C8"/>
    <w:rsid w:val="00BF7575"/>
    <w:rsid w:val="00C00CC7"/>
    <w:rsid w:val="00C0264E"/>
    <w:rsid w:val="00C11D38"/>
    <w:rsid w:val="00C138EE"/>
    <w:rsid w:val="00C1713B"/>
    <w:rsid w:val="00C1728E"/>
    <w:rsid w:val="00C209B7"/>
    <w:rsid w:val="00C22D7C"/>
    <w:rsid w:val="00C25770"/>
    <w:rsid w:val="00C339FD"/>
    <w:rsid w:val="00C33D96"/>
    <w:rsid w:val="00C34C7D"/>
    <w:rsid w:val="00C404A9"/>
    <w:rsid w:val="00C40D2D"/>
    <w:rsid w:val="00C42AC4"/>
    <w:rsid w:val="00C60A35"/>
    <w:rsid w:val="00C73F84"/>
    <w:rsid w:val="00C76B87"/>
    <w:rsid w:val="00C81789"/>
    <w:rsid w:val="00C854B5"/>
    <w:rsid w:val="00C86D70"/>
    <w:rsid w:val="00C92783"/>
    <w:rsid w:val="00CB0E91"/>
    <w:rsid w:val="00CC244F"/>
    <w:rsid w:val="00CC2D2A"/>
    <w:rsid w:val="00CD0C74"/>
    <w:rsid w:val="00CD65DA"/>
    <w:rsid w:val="00CF40C4"/>
    <w:rsid w:val="00CF53AE"/>
    <w:rsid w:val="00CF5B63"/>
    <w:rsid w:val="00CF7E4F"/>
    <w:rsid w:val="00D02791"/>
    <w:rsid w:val="00D07616"/>
    <w:rsid w:val="00D07D67"/>
    <w:rsid w:val="00D1201E"/>
    <w:rsid w:val="00D15110"/>
    <w:rsid w:val="00D226A1"/>
    <w:rsid w:val="00D30FB0"/>
    <w:rsid w:val="00D33396"/>
    <w:rsid w:val="00D44017"/>
    <w:rsid w:val="00D55492"/>
    <w:rsid w:val="00D57B00"/>
    <w:rsid w:val="00D609BB"/>
    <w:rsid w:val="00D6241E"/>
    <w:rsid w:val="00D66577"/>
    <w:rsid w:val="00D76781"/>
    <w:rsid w:val="00D77137"/>
    <w:rsid w:val="00D8058B"/>
    <w:rsid w:val="00D8576C"/>
    <w:rsid w:val="00D914F6"/>
    <w:rsid w:val="00D91EBC"/>
    <w:rsid w:val="00D91FAF"/>
    <w:rsid w:val="00D92AC6"/>
    <w:rsid w:val="00D9301C"/>
    <w:rsid w:val="00D94500"/>
    <w:rsid w:val="00D96FE3"/>
    <w:rsid w:val="00DB5110"/>
    <w:rsid w:val="00DB5DE9"/>
    <w:rsid w:val="00DC2466"/>
    <w:rsid w:val="00DC3541"/>
    <w:rsid w:val="00DC62EE"/>
    <w:rsid w:val="00DC6C42"/>
    <w:rsid w:val="00DD0FE9"/>
    <w:rsid w:val="00DD11CD"/>
    <w:rsid w:val="00DD76DF"/>
    <w:rsid w:val="00DE3532"/>
    <w:rsid w:val="00DE7268"/>
    <w:rsid w:val="00DF129F"/>
    <w:rsid w:val="00DF1F21"/>
    <w:rsid w:val="00E010F3"/>
    <w:rsid w:val="00E0166A"/>
    <w:rsid w:val="00E05564"/>
    <w:rsid w:val="00E1603B"/>
    <w:rsid w:val="00E2028E"/>
    <w:rsid w:val="00E25EE1"/>
    <w:rsid w:val="00E26EFF"/>
    <w:rsid w:val="00E3447C"/>
    <w:rsid w:val="00E37258"/>
    <w:rsid w:val="00E4422F"/>
    <w:rsid w:val="00E44B77"/>
    <w:rsid w:val="00E47FA1"/>
    <w:rsid w:val="00E506CD"/>
    <w:rsid w:val="00E60E22"/>
    <w:rsid w:val="00E6633C"/>
    <w:rsid w:val="00E73355"/>
    <w:rsid w:val="00E74857"/>
    <w:rsid w:val="00E7564C"/>
    <w:rsid w:val="00E75869"/>
    <w:rsid w:val="00E82ECD"/>
    <w:rsid w:val="00E853C0"/>
    <w:rsid w:val="00E91A92"/>
    <w:rsid w:val="00EA023E"/>
    <w:rsid w:val="00EB5254"/>
    <w:rsid w:val="00ED5260"/>
    <w:rsid w:val="00ED5C6C"/>
    <w:rsid w:val="00ED662C"/>
    <w:rsid w:val="00EE1CCB"/>
    <w:rsid w:val="00EE3300"/>
    <w:rsid w:val="00EE3A50"/>
    <w:rsid w:val="00EE455A"/>
    <w:rsid w:val="00EE486C"/>
    <w:rsid w:val="00EE787C"/>
    <w:rsid w:val="00F10847"/>
    <w:rsid w:val="00F12CEE"/>
    <w:rsid w:val="00F12E8F"/>
    <w:rsid w:val="00F13F10"/>
    <w:rsid w:val="00F219EF"/>
    <w:rsid w:val="00F25EA5"/>
    <w:rsid w:val="00F26781"/>
    <w:rsid w:val="00F33694"/>
    <w:rsid w:val="00F37469"/>
    <w:rsid w:val="00F4285C"/>
    <w:rsid w:val="00F45DCA"/>
    <w:rsid w:val="00F61472"/>
    <w:rsid w:val="00F6633D"/>
    <w:rsid w:val="00F810EA"/>
    <w:rsid w:val="00F82AA9"/>
    <w:rsid w:val="00F9512F"/>
    <w:rsid w:val="00FA32B5"/>
    <w:rsid w:val="00FB4EE8"/>
    <w:rsid w:val="00FB57CE"/>
    <w:rsid w:val="00FB668F"/>
    <w:rsid w:val="00FB79FE"/>
    <w:rsid w:val="00FC11F4"/>
    <w:rsid w:val="00FC528D"/>
    <w:rsid w:val="00FD63E6"/>
    <w:rsid w:val="00FE228A"/>
    <w:rsid w:val="00FE3661"/>
    <w:rsid w:val="00FE4171"/>
    <w:rsid w:val="00FE55A8"/>
    <w:rsid w:val="00FE5631"/>
    <w:rsid w:val="00FF0908"/>
    <w:rsid w:val="00FF215E"/>
    <w:rsid w:val="00FF5DB1"/>
    <w:rsid w:val="00FF7030"/>
    <w:rsid w:val="01034859"/>
    <w:rsid w:val="011B6D24"/>
    <w:rsid w:val="012F37B4"/>
    <w:rsid w:val="01390995"/>
    <w:rsid w:val="017D6570"/>
    <w:rsid w:val="019F3100"/>
    <w:rsid w:val="01D54DD2"/>
    <w:rsid w:val="02324D16"/>
    <w:rsid w:val="02397058"/>
    <w:rsid w:val="023A6F07"/>
    <w:rsid w:val="024029D6"/>
    <w:rsid w:val="02472916"/>
    <w:rsid w:val="025203AF"/>
    <w:rsid w:val="026663C9"/>
    <w:rsid w:val="02813D41"/>
    <w:rsid w:val="028C5B44"/>
    <w:rsid w:val="02914960"/>
    <w:rsid w:val="029D37D6"/>
    <w:rsid w:val="02C66833"/>
    <w:rsid w:val="02D422CC"/>
    <w:rsid w:val="02F715F0"/>
    <w:rsid w:val="03260BB7"/>
    <w:rsid w:val="03B64A43"/>
    <w:rsid w:val="03D01726"/>
    <w:rsid w:val="03D84C2F"/>
    <w:rsid w:val="03DF7A63"/>
    <w:rsid w:val="03E449A8"/>
    <w:rsid w:val="03F806B7"/>
    <w:rsid w:val="040733F1"/>
    <w:rsid w:val="04073A46"/>
    <w:rsid w:val="040F0DFD"/>
    <w:rsid w:val="0457251B"/>
    <w:rsid w:val="04927FF2"/>
    <w:rsid w:val="04AE57D0"/>
    <w:rsid w:val="04B622A1"/>
    <w:rsid w:val="04BB7B0D"/>
    <w:rsid w:val="04CD714E"/>
    <w:rsid w:val="04F27AF8"/>
    <w:rsid w:val="04FE51D9"/>
    <w:rsid w:val="05017F49"/>
    <w:rsid w:val="052531FF"/>
    <w:rsid w:val="052F5694"/>
    <w:rsid w:val="055A171F"/>
    <w:rsid w:val="055B28E1"/>
    <w:rsid w:val="056F1BF8"/>
    <w:rsid w:val="059800FA"/>
    <w:rsid w:val="05984BA5"/>
    <w:rsid w:val="05D739E4"/>
    <w:rsid w:val="05E2594B"/>
    <w:rsid w:val="05F974D6"/>
    <w:rsid w:val="061248B7"/>
    <w:rsid w:val="06141BB0"/>
    <w:rsid w:val="0636423E"/>
    <w:rsid w:val="0636698F"/>
    <w:rsid w:val="063D4EA7"/>
    <w:rsid w:val="0650308A"/>
    <w:rsid w:val="06615B29"/>
    <w:rsid w:val="06624C5F"/>
    <w:rsid w:val="0695304D"/>
    <w:rsid w:val="06B84AAC"/>
    <w:rsid w:val="06BA2C89"/>
    <w:rsid w:val="06C57187"/>
    <w:rsid w:val="06CF5ED4"/>
    <w:rsid w:val="06D41F97"/>
    <w:rsid w:val="070A3212"/>
    <w:rsid w:val="073660EB"/>
    <w:rsid w:val="07505719"/>
    <w:rsid w:val="07577EBE"/>
    <w:rsid w:val="076971FE"/>
    <w:rsid w:val="076D6556"/>
    <w:rsid w:val="077A787C"/>
    <w:rsid w:val="07A55942"/>
    <w:rsid w:val="07B92A66"/>
    <w:rsid w:val="07CE0C0E"/>
    <w:rsid w:val="07F3025D"/>
    <w:rsid w:val="0808660F"/>
    <w:rsid w:val="08204C20"/>
    <w:rsid w:val="0822060B"/>
    <w:rsid w:val="08303068"/>
    <w:rsid w:val="0841356A"/>
    <w:rsid w:val="0857534E"/>
    <w:rsid w:val="085A6BED"/>
    <w:rsid w:val="08A21D3D"/>
    <w:rsid w:val="08C87720"/>
    <w:rsid w:val="08EF55FB"/>
    <w:rsid w:val="09365EDD"/>
    <w:rsid w:val="094F72BF"/>
    <w:rsid w:val="09574DA4"/>
    <w:rsid w:val="095D7CBE"/>
    <w:rsid w:val="097E65E0"/>
    <w:rsid w:val="09851575"/>
    <w:rsid w:val="098C615E"/>
    <w:rsid w:val="098C645D"/>
    <w:rsid w:val="09972AEE"/>
    <w:rsid w:val="09AE41F5"/>
    <w:rsid w:val="09CB49BD"/>
    <w:rsid w:val="09FA6F99"/>
    <w:rsid w:val="0A017B66"/>
    <w:rsid w:val="0A155C35"/>
    <w:rsid w:val="0A226830"/>
    <w:rsid w:val="0A227AA9"/>
    <w:rsid w:val="0A3621BA"/>
    <w:rsid w:val="0A5D2343"/>
    <w:rsid w:val="0A60144C"/>
    <w:rsid w:val="0A764838"/>
    <w:rsid w:val="0ABD461B"/>
    <w:rsid w:val="0AC47309"/>
    <w:rsid w:val="0AF600AC"/>
    <w:rsid w:val="0B0236B6"/>
    <w:rsid w:val="0B0E3827"/>
    <w:rsid w:val="0B2626A2"/>
    <w:rsid w:val="0B33058B"/>
    <w:rsid w:val="0B530714"/>
    <w:rsid w:val="0B5A4726"/>
    <w:rsid w:val="0B5B3815"/>
    <w:rsid w:val="0B9B4A8C"/>
    <w:rsid w:val="0BB162AF"/>
    <w:rsid w:val="0BE230F7"/>
    <w:rsid w:val="0BEB5AD2"/>
    <w:rsid w:val="0BFD3C60"/>
    <w:rsid w:val="0C0F1970"/>
    <w:rsid w:val="0C117DEB"/>
    <w:rsid w:val="0C156F9F"/>
    <w:rsid w:val="0C6814CB"/>
    <w:rsid w:val="0CAD4DBE"/>
    <w:rsid w:val="0CC97814"/>
    <w:rsid w:val="0D2A5CFC"/>
    <w:rsid w:val="0D304F1F"/>
    <w:rsid w:val="0D5D252F"/>
    <w:rsid w:val="0D674D12"/>
    <w:rsid w:val="0D9E35BE"/>
    <w:rsid w:val="0DB83521"/>
    <w:rsid w:val="0DBC226B"/>
    <w:rsid w:val="0DCC135F"/>
    <w:rsid w:val="0DD30231"/>
    <w:rsid w:val="0E2B2EE2"/>
    <w:rsid w:val="0E303206"/>
    <w:rsid w:val="0E303356"/>
    <w:rsid w:val="0E551181"/>
    <w:rsid w:val="0E63449F"/>
    <w:rsid w:val="0E8F264B"/>
    <w:rsid w:val="0EBA12A2"/>
    <w:rsid w:val="0ED70908"/>
    <w:rsid w:val="0EE305F3"/>
    <w:rsid w:val="0EEF5D5F"/>
    <w:rsid w:val="0F63154B"/>
    <w:rsid w:val="0FA65B8A"/>
    <w:rsid w:val="0FB3423F"/>
    <w:rsid w:val="0FC832AC"/>
    <w:rsid w:val="0FCE2C6E"/>
    <w:rsid w:val="101C1DE4"/>
    <w:rsid w:val="10234CCD"/>
    <w:rsid w:val="102A1196"/>
    <w:rsid w:val="104A09DE"/>
    <w:rsid w:val="10522445"/>
    <w:rsid w:val="106427C9"/>
    <w:rsid w:val="109B6424"/>
    <w:rsid w:val="109C7907"/>
    <w:rsid w:val="10CE00BD"/>
    <w:rsid w:val="10D4713C"/>
    <w:rsid w:val="10DE2493"/>
    <w:rsid w:val="1105748E"/>
    <w:rsid w:val="111B6540"/>
    <w:rsid w:val="112B6C40"/>
    <w:rsid w:val="118C76DF"/>
    <w:rsid w:val="118D76C9"/>
    <w:rsid w:val="11A14153"/>
    <w:rsid w:val="11D1432E"/>
    <w:rsid w:val="11D7406A"/>
    <w:rsid w:val="11DB18D8"/>
    <w:rsid w:val="11E03153"/>
    <w:rsid w:val="120149B2"/>
    <w:rsid w:val="123D0102"/>
    <w:rsid w:val="12463148"/>
    <w:rsid w:val="12487E13"/>
    <w:rsid w:val="124B5355"/>
    <w:rsid w:val="126C2C21"/>
    <w:rsid w:val="127C5D60"/>
    <w:rsid w:val="12A344ED"/>
    <w:rsid w:val="12BE33AA"/>
    <w:rsid w:val="12EA78B4"/>
    <w:rsid w:val="12F4776C"/>
    <w:rsid w:val="13114A30"/>
    <w:rsid w:val="131218FB"/>
    <w:rsid w:val="13352DF0"/>
    <w:rsid w:val="13411394"/>
    <w:rsid w:val="134E53DC"/>
    <w:rsid w:val="13AD417D"/>
    <w:rsid w:val="13C473C3"/>
    <w:rsid w:val="13C6467E"/>
    <w:rsid w:val="13EB58A1"/>
    <w:rsid w:val="14035492"/>
    <w:rsid w:val="14076907"/>
    <w:rsid w:val="1417547C"/>
    <w:rsid w:val="141C0969"/>
    <w:rsid w:val="14305F31"/>
    <w:rsid w:val="143E63C3"/>
    <w:rsid w:val="144A1C61"/>
    <w:rsid w:val="1474789A"/>
    <w:rsid w:val="149742D2"/>
    <w:rsid w:val="14AA603B"/>
    <w:rsid w:val="14B62A61"/>
    <w:rsid w:val="1502131D"/>
    <w:rsid w:val="152A0E2F"/>
    <w:rsid w:val="15830F33"/>
    <w:rsid w:val="159F451C"/>
    <w:rsid w:val="15A37140"/>
    <w:rsid w:val="15A84843"/>
    <w:rsid w:val="15B26721"/>
    <w:rsid w:val="15CB2FA0"/>
    <w:rsid w:val="15D41DED"/>
    <w:rsid w:val="15F8666C"/>
    <w:rsid w:val="15FF597C"/>
    <w:rsid w:val="162464DE"/>
    <w:rsid w:val="16361438"/>
    <w:rsid w:val="16421E79"/>
    <w:rsid w:val="16433DDE"/>
    <w:rsid w:val="16574540"/>
    <w:rsid w:val="167D65D1"/>
    <w:rsid w:val="16BD0C61"/>
    <w:rsid w:val="16C66438"/>
    <w:rsid w:val="16CB793A"/>
    <w:rsid w:val="16CE2FCD"/>
    <w:rsid w:val="16E84F43"/>
    <w:rsid w:val="16FB3C98"/>
    <w:rsid w:val="172913F8"/>
    <w:rsid w:val="17810024"/>
    <w:rsid w:val="17896358"/>
    <w:rsid w:val="179B5862"/>
    <w:rsid w:val="17A4103D"/>
    <w:rsid w:val="17AB016A"/>
    <w:rsid w:val="17B83252"/>
    <w:rsid w:val="17E53B61"/>
    <w:rsid w:val="17F319A3"/>
    <w:rsid w:val="17F614D4"/>
    <w:rsid w:val="180F166C"/>
    <w:rsid w:val="18167C15"/>
    <w:rsid w:val="182D42C8"/>
    <w:rsid w:val="1872405F"/>
    <w:rsid w:val="18B803D3"/>
    <w:rsid w:val="18D72D4C"/>
    <w:rsid w:val="18E16BB6"/>
    <w:rsid w:val="18F16F6D"/>
    <w:rsid w:val="18F25DD8"/>
    <w:rsid w:val="18F42B2C"/>
    <w:rsid w:val="19171DA9"/>
    <w:rsid w:val="1927661A"/>
    <w:rsid w:val="192A44F2"/>
    <w:rsid w:val="197D2029"/>
    <w:rsid w:val="19921113"/>
    <w:rsid w:val="19A82294"/>
    <w:rsid w:val="19BC7CD7"/>
    <w:rsid w:val="19C6356F"/>
    <w:rsid w:val="19DD45CE"/>
    <w:rsid w:val="19EB705B"/>
    <w:rsid w:val="19F6206F"/>
    <w:rsid w:val="19F704E3"/>
    <w:rsid w:val="19FC43DB"/>
    <w:rsid w:val="1A3A54A5"/>
    <w:rsid w:val="1A3B555D"/>
    <w:rsid w:val="1A4B54D9"/>
    <w:rsid w:val="1A5F4E58"/>
    <w:rsid w:val="1A6D0A23"/>
    <w:rsid w:val="1A8509E3"/>
    <w:rsid w:val="1A897686"/>
    <w:rsid w:val="1A976830"/>
    <w:rsid w:val="1AA17AE0"/>
    <w:rsid w:val="1AB041DF"/>
    <w:rsid w:val="1ADC79D3"/>
    <w:rsid w:val="1AEC5A82"/>
    <w:rsid w:val="1B010F24"/>
    <w:rsid w:val="1B16567F"/>
    <w:rsid w:val="1B276503"/>
    <w:rsid w:val="1B3F7CCE"/>
    <w:rsid w:val="1B4C7393"/>
    <w:rsid w:val="1B4D36AA"/>
    <w:rsid w:val="1B5E507E"/>
    <w:rsid w:val="1B6D3E08"/>
    <w:rsid w:val="1B9E0800"/>
    <w:rsid w:val="1BB17F56"/>
    <w:rsid w:val="1BB8208F"/>
    <w:rsid w:val="1BCA4824"/>
    <w:rsid w:val="1BDB0DA5"/>
    <w:rsid w:val="1BFA40E2"/>
    <w:rsid w:val="1C0A7583"/>
    <w:rsid w:val="1C0E0DD1"/>
    <w:rsid w:val="1C1C40DD"/>
    <w:rsid w:val="1C3B39B0"/>
    <w:rsid w:val="1C4A3263"/>
    <w:rsid w:val="1C526E72"/>
    <w:rsid w:val="1C7C4F22"/>
    <w:rsid w:val="1C8559B9"/>
    <w:rsid w:val="1C8668E8"/>
    <w:rsid w:val="1C877A25"/>
    <w:rsid w:val="1C884B36"/>
    <w:rsid w:val="1C8E414B"/>
    <w:rsid w:val="1CC76B17"/>
    <w:rsid w:val="1CC951D3"/>
    <w:rsid w:val="1CD73E1E"/>
    <w:rsid w:val="1D0F5E88"/>
    <w:rsid w:val="1D120619"/>
    <w:rsid w:val="1D19004D"/>
    <w:rsid w:val="1D5A219E"/>
    <w:rsid w:val="1D832FB2"/>
    <w:rsid w:val="1D840AB4"/>
    <w:rsid w:val="1D8761BC"/>
    <w:rsid w:val="1DA35868"/>
    <w:rsid w:val="1DBE25F3"/>
    <w:rsid w:val="1DD05A59"/>
    <w:rsid w:val="1DD53811"/>
    <w:rsid w:val="1DE326BB"/>
    <w:rsid w:val="1E002456"/>
    <w:rsid w:val="1E4468B1"/>
    <w:rsid w:val="1E553C4C"/>
    <w:rsid w:val="1E5F0468"/>
    <w:rsid w:val="1E643009"/>
    <w:rsid w:val="1E824D11"/>
    <w:rsid w:val="1EA931BE"/>
    <w:rsid w:val="1EC51899"/>
    <w:rsid w:val="1ED13217"/>
    <w:rsid w:val="1EDC3B03"/>
    <w:rsid w:val="1EED2728"/>
    <w:rsid w:val="1EF97A5F"/>
    <w:rsid w:val="1F042F71"/>
    <w:rsid w:val="1F13295C"/>
    <w:rsid w:val="1F1E683A"/>
    <w:rsid w:val="1F383A53"/>
    <w:rsid w:val="1F3E5DEA"/>
    <w:rsid w:val="1F530794"/>
    <w:rsid w:val="1F7C0BD3"/>
    <w:rsid w:val="1FB2507C"/>
    <w:rsid w:val="1FD11EAC"/>
    <w:rsid w:val="2019274A"/>
    <w:rsid w:val="203427C5"/>
    <w:rsid w:val="20372ECE"/>
    <w:rsid w:val="2063011B"/>
    <w:rsid w:val="206975B2"/>
    <w:rsid w:val="2081216B"/>
    <w:rsid w:val="20AF3352"/>
    <w:rsid w:val="20C907C3"/>
    <w:rsid w:val="20CA6BF4"/>
    <w:rsid w:val="20CF3635"/>
    <w:rsid w:val="20D12947"/>
    <w:rsid w:val="20F22ED8"/>
    <w:rsid w:val="20F55C81"/>
    <w:rsid w:val="210D59A3"/>
    <w:rsid w:val="21146C47"/>
    <w:rsid w:val="212F6061"/>
    <w:rsid w:val="21355F7C"/>
    <w:rsid w:val="214C27B4"/>
    <w:rsid w:val="2189791E"/>
    <w:rsid w:val="21AD139D"/>
    <w:rsid w:val="21B068A5"/>
    <w:rsid w:val="22034396"/>
    <w:rsid w:val="22185397"/>
    <w:rsid w:val="221F3E08"/>
    <w:rsid w:val="22242B89"/>
    <w:rsid w:val="22297A29"/>
    <w:rsid w:val="222B1D28"/>
    <w:rsid w:val="223558E5"/>
    <w:rsid w:val="225476A5"/>
    <w:rsid w:val="22600BD9"/>
    <w:rsid w:val="22800C49"/>
    <w:rsid w:val="22872906"/>
    <w:rsid w:val="229B77EE"/>
    <w:rsid w:val="22AC7EE2"/>
    <w:rsid w:val="22DF57F4"/>
    <w:rsid w:val="22E41991"/>
    <w:rsid w:val="22F774FC"/>
    <w:rsid w:val="23056739"/>
    <w:rsid w:val="23691FC9"/>
    <w:rsid w:val="238F4D2F"/>
    <w:rsid w:val="2395378F"/>
    <w:rsid w:val="23A72015"/>
    <w:rsid w:val="23C1544B"/>
    <w:rsid w:val="23CA2634"/>
    <w:rsid w:val="23E300D3"/>
    <w:rsid w:val="23E349AD"/>
    <w:rsid w:val="23EA72F1"/>
    <w:rsid w:val="23F17907"/>
    <w:rsid w:val="2408283E"/>
    <w:rsid w:val="240A1BA5"/>
    <w:rsid w:val="24111AF5"/>
    <w:rsid w:val="2423201B"/>
    <w:rsid w:val="245B45FF"/>
    <w:rsid w:val="249A2FD2"/>
    <w:rsid w:val="24AA6A79"/>
    <w:rsid w:val="24B10A2E"/>
    <w:rsid w:val="24BB75F8"/>
    <w:rsid w:val="25094A45"/>
    <w:rsid w:val="251D4ED9"/>
    <w:rsid w:val="253318A2"/>
    <w:rsid w:val="25B61891"/>
    <w:rsid w:val="25BD1E65"/>
    <w:rsid w:val="25C05168"/>
    <w:rsid w:val="260C1EE6"/>
    <w:rsid w:val="261414AE"/>
    <w:rsid w:val="2625489A"/>
    <w:rsid w:val="262D66A1"/>
    <w:rsid w:val="26317E33"/>
    <w:rsid w:val="263A7F20"/>
    <w:rsid w:val="26475923"/>
    <w:rsid w:val="26B14C1F"/>
    <w:rsid w:val="26B762FB"/>
    <w:rsid w:val="26CE78D1"/>
    <w:rsid w:val="273037D0"/>
    <w:rsid w:val="27464A88"/>
    <w:rsid w:val="27582584"/>
    <w:rsid w:val="276E2ACE"/>
    <w:rsid w:val="27832320"/>
    <w:rsid w:val="27874919"/>
    <w:rsid w:val="27A860FC"/>
    <w:rsid w:val="27AB3411"/>
    <w:rsid w:val="27AE61AC"/>
    <w:rsid w:val="27B76E35"/>
    <w:rsid w:val="27CF6147"/>
    <w:rsid w:val="27D71A0B"/>
    <w:rsid w:val="27DB76EF"/>
    <w:rsid w:val="28091EE3"/>
    <w:rsid w:val="28261032"/>
    <w:rsid w:val="28266313"/>
    <w:rsid w:val="28497407"/>
    <w:rsid w:val="285B0FB2"/>
    <w:rsid w:val="28754F82"/>
    <w:rsid w:val="289C6DEE"/>
    <w:rsid w:val="28B27332"/>
    <w:rsid w:val="28DC6ED2"/>
    <w:rsid w:val="28F4191C"/>
    <w:rsid w:val="28FD4CAF"/>
    <w:rsid w:val="291859C2"/>
    <w:rsid w:val="292F2D0A"/>
    <w:rsid w:val="2946643D"/>
    <w:rsid w:val="2961670D"/>
    <w:rsid w:val="29737E82"/>
    <w:rsid w:val="297C36AC"/>
    <w:rsid w:val="29974FED"/>
    <w:rsid w:val="29BB6465"/>
    <w:rsid w:val="29F50C68"/>
    <w:rsid w:val="29FB5841"/>
    <w:rsid w:val="2A005F94"/>
    <w:rsid w:val="2A1165CC"/>
    <w:rsid w:val="2A1D0666"/>
    <w:rsid w:val="2A346FC3"/>
    <w:rsid w:val="2A406A85"/>
    <w:rsid w:val="2A4A01AB"/>
    <w:rsid w:val="2A510485"/>
    <w:rsid w:val="2A790D4E"/>
    <w:rsid w:val="2A910D48"/>
    <w:rsid w:val="2A996AFB"/>
    <w:rsid w:val="2ABA6106"/>
    <w:rsid w:val="2AC21F4C"/>
    <w:rsid w:val="2AD15E9A"/>
    <w:rsid w:val="2ADB049B"/>
    <w:rsid w:val="2AE35FC4"/>
    <w:rsid w:val="2AF778D0"/>
    <w:rsid w:val="2B0972DE"/>
    <w:rsid w:val="2B1F32B9"/>
    <w:rsid w:val="2B304E70"/>
    <w:rsid w:val="2B331047"/>
    <w:rsid w:val="2B353953"/>
    <w:rsid w:val="2B4F65AC"/>
    <w:rsid w:val="2B5A4637"/>
    <w:rsid w:val="2B966BEF"/>
    <w:rsid w:val="2BD721B4"/>
    <w:rsid w:val="2C004797"/>
    <w:rsid w:val="2C172382"/>
    <w:rsid w:val="2C1F4E86"/>
    <w:rsid w:val="2C256C7B"/>
    <w:rsid w:val="2C3D2867"/>
    <w:rsid w:val="2C527E59"/>
    <w:rsid w:val="2C676187"/>
    <w:rsid w:val="2C7434E7"/>
    <w:rsid w:val="2C7548FE"/>
    <w:rsid w:val="2C765EAC"/>
    <w:rsid w:val="2C790CA2"/>
    <w:rsid w:val="2C9C1E8B"/>
    <w:rsid w:val="2CA74DFA"/>
    <w:rsid w:val="2CBE0163"/>
    <w:rsid w:val="2CC353E6"/>
    <w:rsid w:val="2CD634E0"/>
    <w:rsid w:val="2CD84232"/>
    <w:rsid w:val="2CFA66DF"/>
    <w:rsid w:val="2D017FEF"/>
    <w:rsid w:val="2D1B1ED4"/>
    <w:rsid w:val="2D6E2C02"/>
    <w:rsid w:val="2D7C5912"/>
    <w:rsid w:val="2DA104BD"/>
    <w:rsid w:val="2DA53EF4"/>
    <w:rsid w:val="2DAA3260"/>
    <w:rsid w:val="2DB4022F"/>
    <w:rsid w:val="2DEC351C"/>
    <w:rsid w:val="2E114AFB"/>
    <w:rsid w:val="2E131E96"/>
    <w:rsid w:val="2E16616E"/>
    <w:rsid w:val="2E29509B"/>
    <w:rsid w:val="2E303991"/>
    <w:rsid w:val="2E334CD6"/>
    <w:rsid w:val="2E524490"/>
    <w:rsid w:val="2E5F3DBE"/>
    <w:rsid w:val="2E90619D"/>
    <w:rsid w:val="2E932FE8"/>
    <w:rsid w:val="2E9B47BD"/>
    <w:rsid w:val="2EB155A5"/>
    <w:rsid w:val="2ED40471"/>
    <w:rsid w:val="2EE96270"/>
    <w:rsid w:val="2F194EB7"/>
    <w:rsid w:val="2F1F55A0"/>
    <w:rsid w:val="2F2870C3"/>
    <w:rsid w:val="2F3674F6"/>
    <w:rsid w:val="2F5323C0"/>
    <w:rsid w:val="2F5F1316"/>
    <w:rsid w:val="2F672A78"/>
    <w:rsid w:val="2F6A3D12"/>
    <w:rsid w:val="2F7B4804"/>
    <w:rsid w:val="2F933EDB"/>
    <w:rsid w:val="2FCF3108"/>
    <w:rsid w:val="2FD303F5"/>
    <w:rsid w:val="2FFE4CC2"/>
    <w:rsid w:val="3047143E"/>
    <w:rsid w:val="304E23FE"/>
    <w:rsid w:val="30533502"/>
    <w:rsid w:val="30541CD6"/>
    <w:rsid w:val="305A47C4"/>
    <w:rsid w:val="305E5401"/>
    <w:rsid w:val="30686DB8"/>
    <w:rsid w:val="3077113F"/>
    <w:rsid w:val="307E39A9"/>
    <w:rsid w:val="307E3C80"/>
    <w:rsid w:val="30886943"/>
    <w:rsid w:val="309721FC"/>
    <w:rsid w:val="30C5579E"/>
    <w:rsid w:val="30E273B8"/>
    <w:rsid w:val="30EB6FFB"/>
    <w:rsid w:val="31225BAB"/>
    <w:rsid w:val="3139385F"/>
    <w:rsid w:val="31405907"/>
    <w:rsid w:val="315820D5"/>
    <w:rsid w:val="315B63B1"/>
    <w:rsid w:val="31725512"/>
    <w:rsid w:val="318F1FBE"/>
    <w:rsid w:val="31A46C6C"/>
    <w:rsid w:val="31A75392"/>
    <w:rsid w:val="31E744C0"/>
    <w:rsid w:val="31F3685D"/>
    <w:rsid w:val="31F608FC"/>
    <w:rsid w:val="31F8524D"/>
    <w:rsid w:val="32054E8F"/>
    <w:rsid w:val="322E25E1"/>
    <w:rsid w:val="322E3D11"/>
    <w:rsid w:val="323336FC"/>
    <w:rsid w:val="324065EE"/>
    <w:rsid w:val="32413145"/>
    <w:rsid w:val="32452FC5"/>
    <w:rsid w:val="324B69FC"/>
    <w:rsid w:val="32843D01"/>
    <w:rsid w:val="328A4FE6"/>
    <w:rsid w:val="329C44DF"/>
    <w:rsid w:val="32DD07DC"/>
    <w:rsid w:val="32ED680E"/>
    <w:rsid w:val="33134DEC"/>
    <w:rsid w:val="33242069"/>
    <w:rsid w:val="334F382B"/>
    <w:rsid w:val="33753379"/>
    <w:rsid w:val="33886D27"/>
    <w:rsid w:val="33D04F0B"/>
    <w:rsid w:val="33E0550B"/>
    <w:rsid w:val="33FD6088"/>
    <w:rsid w:val="34066FC0"/>
    <w:rsid w:val="34240F6B"/>
    <w:rsid w:val="34324D34"/>
    <w:rsid w:val="3437380E"/>
    <w:rsid w:val="343A2A9D"/>
    <w:rsid w:val="344F3A76"/>
    <w:rsid w:val="3458002D"/>
    <w:rsid w:val="348109C8"/>
    <w:rsid w:val="348824DA"/>
    <w:rsid w:val="34903B39"/>
    <w:rsid w:val="34CB44BC"/>
    <w:rsid w:val="34D01318"/>
    <w:rsid w:val="34D449C8"/>
    <w:rsid w:val="34F65359"/>
    <w:rsid w:val="35260D3D"/>
    <w:rsid w:val="3553166E"/>
    <w:rsid w:val="35670759"/>
    <w:rsid w:val="35926560"/>
    <w:rsid w:val="35A75DCC"/>
    <w:rsid w:val="35B353CD"/>
    <w:rsid w:val="35DA7121"/>
    <w:rsid w:val="35E61922"/>
    <w:rsid w:val="35FC14D6"/>
    <w:rsid w:val="36000DFE"/>
    <w:rsid w:val="3608333A"/>
    <w:rsid w:val="362A5A2E"/>
    <w:rsid w:val="365649D5"/>
    <w:rsid w:val="365E4870"/>
    <w:rsid w:val="366157B1"/>
    <w:rsid w:val="3678255D"/>
    <w:rsid w:val="36A917EB"/>
    <w:rsid w:val="36B82F51"/>
    <w:rsid w:val="36B83245"/>
    <w:rsid w:val="36CD52F8"/>
    <w:rsid w:val="36D43132"/>
    <w:rsid w:val="36DE6436"/>
    <w:rsid w:val="371679B9"/>
    <w:rsid w:val="371D1B48"/>
    <w:rsid w:val="37427AD3"/>
    <w:rsid w:val="374B4BD9"/>
    <w:rsid w:val="37533A8E"/>
    <w:rsid w:val="37895AA3"/>
    <w:rsid w:val="379E3B97"/>
    <w:rsid w:val="37A938AC"/>
    <w:rsid w:val="37B075C6"/>
    <w:rsid w:val="37BB4E8C"/>
    <w:rsid w:val="37BF2CDB"/>
    <w:rsid w:val="37D970C6"/>
    <w:rsid w:val="37F70272"/>
    <w:rsid w:val="380879D3"/>
    <w:rsid w:val="380E20B6"/>
    <w:rsid w:val="38132757"/>
    <w:rsid w:val="38202213"/>
    <w:rsid w:val="382A3818"/>
    <w:rsid w:val="384A6CB4"/>
    <w:rsid w:val="385418E3"/>
    <w:rsid w:val="38586BA1"/>
    <w:rsid w:val="38A27BCC"/>
    <w:rsid w:val="38BA22DD"/>
    <w:rsid w:val="38D7361B"/>
    <w:rsid w:val="38FB4FF9"/>
    <w:rsid w:val="38FE004E"/>
    <w:rsid w:val="39001A40"/>
    <w:rsid w:val="39052DF7"/>
    <w:rsid w:val="390F42B9"/>
    <w:rsid w:val="391858B6"/>
    <w:rsid w:val="39266C0B"/>
    <w:rsid w:val="39282561"/>
    <w:rsid w:val="394C7C21"/>
    <w:rsid w:val="39746F54"/>
    <w:rsid w:val="39782E9F"/>
    <w:rsid w:val="39783466"/>
    <w:rsid w:val="397C1C81"/>
    <w:rsid w:val="39BE09B0"/>
    <w:rsid w:val="39DE30A7"/>
    <w:rsid w:val="3A0D7948"/>
    <w:rsid w:val="3A327A7E"/>
    <w:rsid w:val="3A4C3A2F"/>
    <w:rsid w:val="3A533B67"/>
    <w:rsid w:val="3A815950"/>
    <w:rsid w:val="3AC74C6C"/>
    <w:rsid w:val="3AD13AF5"/>
    <w:rsid w:val="3B1622D3"/>
    <w:rsid w:val="3B1C0B26"/>
    <w:rsid w:val="3B3A4C0D"/>
    <w:rsid w:val="3B3F26BA"/>
    <w:rsid w:val="3B430CE1"/>
    <w:rsid w:val="3B554F2D"/>
    <w:rsid w:val="3B5657F5"/>
    <w:rsid w:val="3B7308B6"/>
    <w:rsid w:val="3B775768"/>
    <w:rsid w:val="3BE81240"/>
    <w:rsid w:val="3BFE66BE"/>
    <w:rsid w:val="3C2539D2"/>
    <w:rsid w:val="3C4B70C7"/>
    <w:rsid w:val="3C572877"/>
    <w:rsid w:val="3C583BD6"/>
    <w:rsid w:val="3C8B1ED9"/>
    <w:rsid w:val="3C9A7F1B"/>
    <w:rsid w:val="3CBA5BEA"/>
    <w:rsid w:val="3CBB0A43"/>
    <w:rsid w:val="3CCF4A9B"/>
    <w:rsid w:val="3CD37F7F"/>
    <w:rsid w:val="3CE25928"/>
    <w:rsid w:val="3D1B2D9E"/>
    <w:rsid w:val="3D2254CF"/>
    <w:rsid w:val="3D3538F7"/>
    <w:rsid w:val="3D385B90"/>
    <w:rsid w:val="3D5949C2"/>
    <w:rsid w:val="3D5A1500"/>
    <w:rsid w:val="3D6C17C8"/>
    <w:rsid w:val="3D822B04"/>
    <w:rsid w:val="3D990DFE"/>
    <w:rsid w:val="3DA30B06"/>
    <w:rsid w:val="3DCC459A"/>
    <w:rsid w:val="3DDD6F78"/>
    <w:rsid w:val="3E025A7F"/>
    <w:rsid w:val="3E1872D1"/>
    <w:rsid w:val="3E2406A8"/>
    <w:rsid w:val="3E3823FA"/>
    <w:rsid w:val="3E434880"/>
    <w:rsid w:val="3EA02493"/>
    <w:rsid w:val="3EAE41EC"/>
    <w:rsid w:val="3EBB454A"/>
    <w:rsid w:val="3EC52E8A"/>
    <w:rsid w:val="3EC54A04"/>
    <w:rsid w:val="3EC7096C"/>
    <w:rsid w:val="3EC8666C"/>
    <w:rsid w:val="3F3032B7"/>
    <w:rsid w:val="3F3364F6"/>
    <w:rsid w:val="3F360D0A"/>
    <w:rsid w:val="3F540493"/>
    <w:rsid w:val="3F5908C0"/>
    <w:rsid w:val="3F750AEF"/>
    <w:rsid w:val="3F836764"/>
    <w:rsid w:val="3FA74304"/>
    <w:rsid w:val="401629AA"/>
    <w:rsid w:val="4016707E"/>
    <w:rsid w:val="40193A83"/>
    <w:rsid w:val="40373A16"/>
    <w:rsid w:val="4075475F"/>
    <w:rsid w:val="40834536"/>
    <w:rsid w:val="40917C48"/>
    <w:rsid w:val="40993695"/>
    <w:rsid w:val="40A914A1"/>
    <w:rsid w:val="40D16E87"/>
    <w:rsid w:val="40D31B93"/>
    <w:rsid w:val="40E10944"/>
    <w:rsid w:val="40E45C46"/>
    <w:rsid w:val="40F0415E"/>
    <w:rsid w:val="40F6240F"/>
    <w:rsid w:val="413A235F"/>
    <w:rsid w:val="41605725"/>
    <w:rsid w:val="41620657"/>
    <w:rsid w:val="418A1ED2"/>
    <w:rsid w:val="41973385"/>
    <w:rsid w:val="41A53B1B"/>
    <w:rsid w:val="41B0387E"/>
    <w:rsid w:val="41C069CC"/>
    <w:rsid w:val="41DB3DF2"/>
    <w:rsid w:val="41E5493D"/>
    <w:rsid w:val="42356D90"/>
    <w:rsid w:val="423B606E"/>
    <w:rsid w:val="424A6D4D"/>
    <w:rsid w:val="424B55BC"/>
    <w:rsid w:val="4251508C"/>
    <w:rsid w:val="426E38F5"/>
    <w:rsid w:val="42830BF6"/>
    <w:rsid w:val="42B04E4F"/>
    <w:rsid w:val="430E4DA6"/>
    <w:rsid w:val="4311521F"/>
    <w:rsid w:val="43190B14"/>
    <w:rsid w:val="43730B2D"/>
    <w:rsid w:val="43752A15"/>
    <w:rsid w:val="4383394D"/>
    <w:rsid w:val="43C81360"/>
    <w:rsid w:val="43EC0A8A"/>
    <w:rsid w:val="43FB1735"/>
    <w:rsid w:val="440121C5"/>
    <w:rsid w:val="440E2595"/>
    <w:rsid w:val="44217F33"/>
    <w:rsid w:val="443A225E"/>
    <w:rsid w:val="44481961"/>
    <w:rsid w:val="447C2F92"/>
    <w:rsid w:val="449141F0"/>
    <w:rsid w:val="44B823EB"/>
    <w:rsid w:val="44F338DE"/>
    <w:rsid w:val="451373D2"/>
    <w:rsid w:val="451572FD"/>
    <w:rsid w:val="45211A09"/>
    <w:rsid w:val="453066F8"/>
    <w:rsid w:val="454360E6"/>
    <w:rsid w:val="45440514"/>
    <w:rsid w:val="456562B6"/>
    <w:rsid w:val="456A206C"/>
    <w:rsid w:val="4577616F"/>
    <w:rsid w:val="457C3DC6"/>
    <w:rsid w:val="45852B2D"/>
    <w:rsid w:val="459B1754"/>
    <w:rsid w:val="45BA3790"/>
    <w:rsid w:val="45C26C2C"/>
    <w:rsid w:val="45C451B2"/>
    <w:rsid w:val="45D00024"/>
    <w:rsid w:val="460849DB"/>
    <w:rsid w:val="46386DC2"/>
    <w:rsid w:val="46550724"/>
    <w:rsid w:val="46560EA5"/>
    <w:rsid w:val="465F69AF"/>
    <w:rsid w:val="4670274B"/>
    <w:rsid w:val="46871AB7"/>
    <w:rsid w:val="46942E0F"/>
    <w:rsid w:val="469E0185"/>
    <w:rsid w:val="46B1010D"/>
    <w:rsid w:val="46B7098A"/>
    <w:rsid w:val="47076FEB"/>
    <w:rsid w:val="4710571C"/>
    <w:rsid w:val="471402D9"/>
    <w:rsid w:val="472B2559"/>
    <w:rsid w:val="475A3F11"/>
    <w:rsid w:val="47604EE3"/>
    <w:rsid w:val="47663F64"/>
    <w:rsid w:val="47723EBF"/>
    <w:rsid w:val="47AB3D26"/>
    <w:rsid w:val="47EB406D"/>
    <w:rsid w:val="48176223"/>
    <w:rsid w:val="48450452"/>
    <w:rsid w:val="48587156"/>
    <w:rsid w:val="487F40A7"/>
    <w:rsid w:val="489F52C3"/>
    <w:rsid w:val="48AE2907"/>
    <w:rsid w:val="48BD61CD"/>
    <w:rsid w:val="48CC398B"/>
    <w:rsid w:val="48E169AC"/>
    <w:rsid w:val="48F539A5"/>
    <w:rsid w:val="49042993"/>
    <w:rsid w:val="4923315B"/>
    <w:rsid w:val="493B3872"/>
    <w:rsid w:val="495C1988"/>
    <w:rsid w:val="49646A79"/>
    <w:rsid w:val="49765CB3"/>
    <w:rsid w:val="498572FD"/>
    <w:rsid w:val="49983864"/>
    <w:rsid w:val="49992F94"/>
    <w:rsid w:val="499A453B"/>
    <w:rsid w:val="499A6494"/>
    <w:rsid w:val="499C4FBE"/>
    <w:rsid w:val="49AE0ACE"/>
    <w:rsid w:val="49D22F38"/>
    <w:rsid w:val="49F13DEE"/>
    <w:rsid w:val="4A0F32CA"/>
    <w:rsid w:val="4A325843"/>
    <w:rsid w:val="4A395E3E"/>
    <w:rsid w:val="4A3C74C6"/>
    <w:rsid w:val="4A54747B"/>
    <w:rsid w:val="4A5C40D6"/>
    <w:rsid w:val="4A5E67C1"/>
    <w:rsid w:val="4A761B16"/>
    <w:rsid w:val="4AA81400"/>
    <w:rsid w:val="4ADC1E68"/>
    <w:rsid w:val="4AE16AC0"/>
    <w:rsid w:val="4AF7658E"/>
    <w:rsid w:val="4B1770DC"/>
    <w:rsid w:val="4B1A77AB"/>
    <w:rsid w:val="4B531E57"/>
    <w:rsid w:val="4B5C4B93"/>
    <w:rsid w:val="4B604D6A"/>
    <w:rsid w:val="4BC42403"/>
    <w:rsid w:val="4BCE7974"/>
    <w:rsid w:val="4BD142CE"/>
    <w:rsid w:val="4BDF7733"/>
    <w:rsid w:val="4BEA5DA2"/>
    <w:rsid w:val="4C0428F7"/>
    <w:rsid w:val="4C111715"/>
    <w:rsid w:val="4C40570A"/>
    <w:rsid w:val="4C42764A"/>
    <w:rsid w:val="4C777430"/>
    <w:rsid w:val="4C87625C"/>
    <w:rsid w:val="4C881B53"/>
    <w:rsid w:val="4C8D781C"/>
    <w:rsid w:val="4CB208AF"/>
    <w:rsid w:val="4CFE1F9F"/>
    <w:rsid w:val="4D034997"/>
    <w:rsid w:val="4D9E4D4A"/>
    <w:rsid w:val="4DE647FF"/>
    <w:rsid w:val="4DF2028E"/>
    <w:rsid w:val="4E0D6BAD"/>
    <w:rsid w:val="4E231C78"/>
    <w:rsid w:val="4E6C4387"/>
    <w:rsid w:val="4E7F08E4"/>
    <w:rsid w:val="4E9C3E1D"/>
    <w:rsid w:val="4E9D7518"/>
    <w:rsid w:val="4EC373D6"/>
    <w:rsid w:val="4EC76DE4"/>
    <w:rsid w:val="4ECC2600"/>
    <w:rsid w:val="4EF522B1"/>
    <w:rsid w:val="4F2C6C47"/>
    <w:rsid w:val="4F337B14"/>
    <w:rsid w:val="4F4B34FC"/>
    <w:rsid w:val="4FA17A3E"/>
    <w:rsid w:val="4FC54DAC"/>
    <w:rsid w:val="4FC87664"/>
    <w:rsid w:val="4FDF35E5"/>
    <w:rsid w:val="4FF86070"/>
    <w:rsid w:val="4FFC4968"/>
    <w:rsid w:val="50034530"/>
    <w:rsid w:val="501C6C44"/>
    <w:rsid w:val="502232CA"/>
    <w:rsid w:val="502D26B2"/>
    <w:rsid w:val="506F328F"/>
    <w:rsid w:val="50862BC0"/>
    <w:rsid w:val="50877432"/>
    <w:rsid w:val="509E2BA6"/>
    <w:rsid w:val="50B755E9"/>
    <w:rsid w:val="50C52F6F"/>
    <w:rsid w:val="50CF0C9C"/>
    <w:rsid w:val="50D44C0E"/>
    <w:rsid w:val="50FA0CFC"/>
    <w:rsid w:val="51186985"/>
    <w:rsid w:val="512F6B35"/>
    <w:rsid w:val="5140067C"/>
    <w:rsid w:val="514D0C0D"/>
    <w:rsid w:val="514F72DE"/>
    <w:rsid w:val="51A253FE"/>
    <w:rsid w:val="51C006A0"/>
    <w:rsid w:val="51FB3A3C"/>
    <w:rsid w:val="52103DA3"/>
    <w:rsid w:val="522E0A46"/>
    <w:rsid w:val="524F3BA9"/>
    <w:rsid w:val="52597548"/>
    <w:rsid w:val="52891A0D"/>
    <w:rsid w:val="52A16B19"/>
    <w:rsid w:val="52B458D1"/>
    <w:rsid w:val="52B71F1C"/>
    <w:rsid w:val="52CD12F0"/>
    <w:rsid w:val="52F142FE"/>
    <w:rsid w:val="52F51698"/>
    <w:rsid w:val="52FC2D97"/>
    <w:rsid w:val="53394028"/>
    <w:rsid w:val="534D4A22"/>
    <w:rsid w:val="53695FEB"/>
    <w:rsid w:val="536A77C0"/>
    <w:rsid w:val="537515A5"/>
    <w:rsid w:val="53795FE9"/>
    <w:rsid w:val="538714AB"/>
    <w:rsid w:val="538B3300"/>
    <w:rsid w:val="538F3896"/>
    <w:rsid w:val="53AD62BC"/>
    <w:rsid w:val="53B4489A"/>
    <w:rsid w:val="53D2098A"/>
    <w:rsid w:val="54076349"/>
    <w:rsid w:val="540A622B"/>
    <w:rsid w:val="541E6F6E"/>
    <w:rsid w:val="545D4574"/>
    <w:rsid w:val="54604111"/>
    <w:rsid w:val="54807F28"/>
    <w:rsid w:val="54A94C81"/>
    <w:rsid w:val="54AD4F36"/>
    <w:rsid w:val="54AF4F4E"/>
    <w:rsid w:val="54C067AF"/>
    <w:rsid w:val="54C60397"/>
    <w:rsid w:val="54DA01D5"/>
    <w:rsid w:val="54EC75C3"/>
    <w:rsid w:val="54FE754D"/>
    <w:rsid w:val="551B320B"/>
    <w:rsid w:val="55227C83"/>
    <w:rsid w:val="552B35C4"/>
    <w:rsid w:val="55327121"/>
    <w:rsid w:val="553275EA"/>
    <w:rsid w:val="5563348A"/>
    <w:rsid w:val="556914B3"/>
    <w:rsid w:val="558B1FD2"/>
    <w:rsid w:val="558E7FDE"/>
    <w:rsid w:val="55C36C6F"/>
    <w:rsid w:val="55D11B81"/>
    <w:rsid w:val="55EB5BF6"/>
    <w:rsid w:val="55FB1F11"/>
    <w:rsid w:val="561B6684"/>
    <w:rsid w:val="562773F5"/>
    <w:rsid w:val="568F361D"/>
    <w:rsid w:val="56A8333A"/>
    <w:rsid w:val="57234DD3"/>
    <w:rsid w:val="572C7B02"/>
    <w:rsid w:val="57446F96"/>
    <w:rsid w:val="57692728"/>
    <w:rsid w:val="577548CE"/>
    <w:rsid w:val="57B50FEE"/>
    <w:rsid w:val="57E77FBB"/>
    <w:rsid w:val="580A26FD"/>
    <w:rsid w:val="582D2DD1"/>
    <w:rsid w:val="58560B8E"/>
    <w:rsid w:val="58621333"/>
    <w:rsid w:val="58661B34"/>
    <w:rsid w:val="58694A68"/>
    <w:rsid w:val="58752E1E"/>
    <w:rsid w:val="587A1A70"/>
    <w:rsid w:val="587D1907"/>
    <w:rsid w:val="58C0111C"/>
    <w:rsid w:val="58F0222F"/>
    <w:rsid w:val="58FE39DC"/>
    <w:rsid w:val="592C456A"/>
    <w:rsid w:val="593D1CA5"/>
    <w:rsid w:val="59426475"/>
    <w:rsid w:val="597D4C6F"/>
    <w:rsid w:val="5980555E"/>
    <w:rsid w:val="598477F5"/>
    <w:rsid w:val="59A73A9A"/>
    <w:rsid w:val="59A860E0"/>
    <w:rsid w:val="59B40046"/>
    <w:rsid w:val="59DC3945"/>
    <w:rsid w:val="59EB6970"/>
    <w:rsid w:val="5A081CE4"/>
    <w:rsid w:val="5A2314FB"/>
    <w:rsid w:val="5A237FDC"/>
    <w:rsid w:val="5A2C16DD"/>
    <w:rsid w:val="5A2C64F8"/>
    <w:rsid w:val="5A2F4A3E"/>
    <w:rsid w:val="5A407B34"/>
    <w:rsid w:val="5A504474"/>
    <w:rsid w:val="5AB020FA"/>
    <w:rsid w:val="5AE65E76"/>
    <w:rsid w:val="5AFF73A2"/>
    <w:rsid w:val="5B1B039C"/>
    <w:rsid w:val="5B2177EC"/>
    <w:rsid w:val="5B2E423A"/>
    <w:rsid w:val="5B510303"/>
    <w:rsid w:val="5B5C5EF4"/>
    <w:rsid w:val="5B852BD2"/>
    <w:rsid w:val="5B942F00"/>
    <w:rsid w:val="5B9E3B2A"/>
    <w:rsid w:val="5BAC4A37"/>
    <w:rsid w:val="5BB927A1"/>
    <w:rsid w:val="5BCD355F"/>
    <w:rsid w:val="5BDA7804"/>
    <w:rsid w:val="5C267860"/>
    <w:rsid w:val="5C2A7D69"/>
    <w:rsid w:val="5C3A0AE3"/>
    <w:rsid w:val="5C530EE6"/>
    <w:rsid w:val="5C576852"/>
    <w:rsid w:val="5C7A7F06"/>
    <w:rsid w:val="5C871960"/>
    <w:rsid w:val="5CB04392"/>
    <w:rsid w:val="5CB47FC0"/>
    <w:rsid w:val="5CC47963"/>
    <w:rsid w:val="5CF908D4"/>
    <w:rsid w:val="5D0E75EF"/>
    <w:rsid w:val="5D107BA8"/>
    <w:rsid w:val="5D1B3A73"/>
    <w:rsid w:val="5D270160"/>
    <w:rsid w:val="5D2A1484"/>
    <w:rsid w:val="5D2E5C66"/>
    <w:rsid w:val="5D5433A3"/>
    <w:rsid w:val="5D972330"/>
    <w:rsid w:val="5DB01D6E"/>
    <w:rsid w:val="5DC561D5"/>
    <w:rsid w:val="5DF21C97"/>
    <w:rsid w:val="5DF947FF"/>
    <w:rsid w:val="5E015764"/>
    <w:rsid w:val="5E2D60C5"/>
    <w:rsid w:val="5E51000E"/>
    <w:rsid w:val="5E540B84"/>
    <w:rsid w:val="5E551BE1"/>
    <w:rsid w:val="5E7C3B1E"/>
    <w:rsid w:val="5E7C660B"/>
    <w:rsid w:val="5E807689"/>
    <w:rsid w:val="5E8646D5"/>
    <w:rsid w:val="5E8F520F"/>
    <w:rsid w:val="5E9A5DEE"/>
    <w:rsid w:val="5ECA54FA"/>
    <w:rsid w:val="5ED4348C"/>
    <w:rsid w:val="5EEB267A"/>
    <w:rsid w:val="5EFA4B74"/>
    <w:rsid w:val="5F3759A0"/>
    <w:rsid w:val="5F523740"/>
    <w:rsid w:val="5F653072"/>
    <w:rsid w:val="5F6F3F2B"/>
    <w:rsid w:val="5F7A6390"/>
    <w:rsid w:val="5F8C19BE"/>
    <w:rsid w:val="5F8E7F72"/>
    <w:rsid w:val="5F9007CF"/>
    <w:rsid w:val="5F9C123F"/>
    <w:rsid w:val="5FA57BF9"/>
    <w:rsid w:val="5FC740C8"/>
    <w:rsid w:val="5FCD4188"/>
    <w:rsid w:val="5FF905FF"/>
    <w:rsid w:val="600410B4"/>
    <w:rsid w:val="6017616F"/>
    <w:rsid w:val="601C7CEC"/>
    <w:rsid w:val="601E31BD"/>
    <w:rsid w:val="60234330"/>
    <w:rsid w:val="60291E54"/>
    <w:rsid w:val="603E62FA"/>
    <w:rsid w:val="60402300"/>
    <w:rsid w:val="608B56DC"/>
    <w:rsid w:val="609A0A48"/>
    <w:rsid w:val="60A22D04"/>
    <w:rsid w:val="60D23403"/>
    <w:rsid w:val="60F223B3"/>
    <w:rsid w:val="61675BC8"/>
    <w:rsid w:val="617C5B51"/>
    <w:rsid w:val="617D1DBB"/>
    <w:rsid w:val="617E35EC"/>
    <w:rsid w:val="618238FE"/>
    <w:rsid w:val="61AC5D63"/>
    <w:rsid w:val="62321A32"/>
    <w:rsid w:val="62675918"/>
    <w:rsid w:val="629B1EB5"/>
    <w:rsid w:val="62A40545"/>
    <w:rsid w:val="62F12229"/>
    <w:rsid w:val="6320666B"/>
    <w:rsid w:val="63441C96"/>
    <w:rsid w:val="635A0C99"/>
    <w:rsid w:val="636A0D9C"/>
    <w:rsid w:val="63701D5A"/>
    <w:rsid w:val="6372227F"/>
    <w:rsid w:val="63AD0F3E"/>
    <w:rsid w:val="63B15F1D"/>
    <w:rsid w:val="63D778DC"/>
    <w:rsid w:val="63D97C5D"/>
    <w:rsid w:val="63DA1E40"/>
    <w:rsid w:val="63E36016"/>
    <w:rsid w:val="63EA588D"/>
    <w:rsid w:val="63EB663F"/>
    <w:rsid w:val="63FF44D2"/>
    <w:rsid w:val="640650E7"/>
    <w:rsid w:val="64345E65"/>
    <w:rsid w:val="643E611E"/>
    <w:rsid w:val="64422221"/>
    <w:rsid w:val="644B6C2F"/>
    <w:rsid w:val="645D0775"/>
    <w:rsid w:val="64BB2A2F"/>
    <w:rsid w:val="65071870"/>
    <w:rsid w:val="651714E3"/>
    <w:rsid w:val="65204EE6"/>
    <w:rsid w:val="652D5A16"/>
    <w:rsid w:val="65820B71"/>
    <w:rsid w:val="65871DC7"/>
    <w:rsid w:val="65B23044"/>
    <w:rsid w:val="65BB570F"/>
    <w:rsid w:val="65D301BD"/>
    <w:rsid w:val="65D75FAE"/>
    <w:rsid w:val="660A27A4"/>
    <w:rsid w:val="660D6612"/>
    <w:rsid w:val="6634594A"/>
    <w:rsid w:val="664B7EA3"/>
    <w:rsid w:val="665F74AA"/>
    <w:rsid w:val="66652ED8"/>
    <w:rsid w:val="66B4092D"/>
    <w:rsid w:val="66C36F91"/>
    <w:rsid w:val="66D20277"/>
    <w:rsid w:val="66F10D26"/>
    <w:rsid w:val="67101E1A"/>
    <w:rsid w:val="67185FD7"/>
    <w:rsid w:val="671F551E"/>
    <w:rsid w:val="67394011"/>
    <w:rsid w:val="673A6870"/>
    <w:rsid w:val="674B43AE"/>
    <w:rsid w:val="676B3A37"/>
    <w:rsid w:val="678F64E8"/>
    <w:rsid w:val="67A86822"/>
    <w:rsid w:val="67D62683"/>
    <w:rsid w:val="67E32A22"/>
    <w:rsid w:val="67F474AA"/>
    <w:rsid w:val="681A4823"/>
    <w:rsid w:val="684073FF"/>
    <w:rsid w:val="6841170C"/>
    <w:rsid w:val="684B65A2"/>
    <w:rsid w:val="68672923"/>
    <w:rsid w:val="689F2C2F"/>
    <w:rsid w:val="68AA2DAB"/>
    <w:rsid w:val="68D92D9E"/>
    <w:rsid w:val="68F91E38"/>
    <w:rsid w:val="69317F64"/>
    <w:rsid w:val="693D584B"/>
    <w:rsid w:val="693E4DE1"/>
    <w:rsid w:val="69432E0E"/>
    <w:rsid w:val="69906DB0"/>
    <w:rsid w:val="69DC1139"/>
    <w:rsid w:val="69E32FF3"/>
    <w:rsid w:val="69FB0222"/>
    <w:rsid w:val="6A172BA7"/>
    <w:rsid w:val="6A1F5AE1"/>
    <w:rsid w:val="6A39437D"/>
    <w:rsid w:val="6A596488"/>
    <w:rsid w:val="6A6C3F5A"/>
    <w:rsid w:val="6A920F4D"/>
    <w:rsid w:val="6A9C4114"/>
    <w:rsid w:val="6A9F44DC"/>
    <w:rsid w:val="6AAD2933"/>
    <w:rsid w:val="6ABB671B"/>
    <w:rsid w:val="6AE524BC"/>
    <w:rsid w:val="6AE83F12"/>
    <w:rsid w:val="6B030E34"/>
    <w:rsid w:val="6B061344"/>
    <w:rsid w:val="6B0A2A88"/>
    <w:rsid w:val="6B2131CD"/>
    <w:rsid w:val="6B2F3F83"/>
    <w:rsid w:val="6B4B5191"/>
    <w:rsid w:val="6B870D6A"/>
    <w:rsid w:val="6BC06753"/>
    <w:rsid w:val="6BD90BAB"/>
    <w:rsid w:val="6BDF5F73"/>
    <w:rsid w:val="6BE6311C"/>
    <w:rsid w:val="6BF04968"/>
    <w:rsid w:val="6BF17F48"/>
    <w:rsid w:val="6BFE7BBA"/>
    <w:rsid w:val="6BFF7B6A"/>
    <w:rsid w:val="6C054650"/>
    <w:rsid w:val="6C0A6E36"/>
    <w:rsid w:val="6C143212"/>
    <w:rsid w:val="6C345F3F"/>
    <w:rsid w:val="6C3C1BEC"/>
    <w:rsid w:val="6C555F37"/>
    <w:rsid w:val="6C5A1CD0"/>
    <w:rsid w:val="6C6C6B19"/>
    <w:rsid w:val="6C752F2F"/>
    <w:rsid w:val="6C9C4FB4"/>
    <w:rsid w:val="6CA25B36"/>
    <w:rsid w:val="6CC25AAD"/>
    <w:rsid w:val="6CDE7E02"/>
    <w:rsid w:val="6D0F1167"/>
    <w:rsid w:val="6D243538"/>
    <w:rsid w:val="6D2A49E8"/>
    <w:rsid w:val="6D33735B"/>
    <w:rsid w:val="6D3C30FF"/>
    <w:rsid w:val="6D4B0D6F"/>
    <w:rsid w:val="6D521C11"/>
    <w:rsid w:val="6D633D24"/>
    <w:rsid w:val="6D7F4057"/>
    <w:rsid w:val="6D864DC1"/>
    <w:rsid w:val="6D965EA7"/>
    <w:rsid w:val="6DA94456"/>
    <w:rsid w:val="6DB47271"/>
    <w:rsid w:val="6DB65B24"/>
    <w:rsid w:val="6DB67F5B"/>
    <w:rsid w:val="6DBD4ED3"/>
    <w:rsid w:val="6DC7074F"/>
    <w:rsid w:val="6DDA4B52"/>
    <w:rsid w:val="6DEE5E25"/>
    <w:rsid w:val="6DF22946"/>
    <w:rsid w:val="6DFE04C1"/>
    <w:rsid w:val="6E0A66C7"/>
    <w:rsid w:val="6E1F13E2"/>
    <w:rsid w:val="6E2371FE"/>
    <w:rsid w:val="6E267C5C"/>
    <w:rsid w:val="6E3C3502"/>
    <w:rsid w:val="6E3D1A79"/>
    <w:rsid w:val="6E5C7A97"/>
    <w:rsid w:val="6E863684"/>
    <w:rsid w:val="6ED076BE"/>
    <w:rsid w:val="6EDF1B8D"/>
    <w:rsid w:val="6EEA2A6C"/>
    <w:rsid w:val="6F575CA9"/>
    <w:rsid w:val="6F6B1395"/>
    <w:rsid w:val="6F83245B"/>
    <w:rsid w:val="6FA7292B"/>
    <w:rsid w:val="6FBC0B1B"/>
    <w:rsid w:val="6FBE702A"/>
    <w:rsid w:val="6FDA4282"/>
    <w:rsid w:val="6FDF04AA"/>
    <w:rsid w:val="6FDF0CE4"/>
    <w:rsid w:val="6FE83511"/>
    <w:rsid w:val="6FF32D01"/>
    <w:rsid w:val="700409D7"/>
    <w:rsid w:val="700D2E78"/>
    <w:rsid w:val="700D3FCC"/>
    <w:rsid w:val="70183110"/>
    <w:rsid w:val="707E6034"/>
    <w:rsid w:val="70AF3878"/>
    <w:rsid w:val="70B455A8"/>
    <w:rsid w:val="70DA139B"/>
    <w:rsid w:val="70DA7783"/>
    <w:rsid w:val="70E7115A"/>
    <w:rsid w:val="70EC7A00"/>
    <w:rsid w:val="70EE53A3"/>
    <w:rsid w:val="70F01649"/>
    <w:rsid w:val="711844CE"/>
    <w:rsid w:val="7193315C"/>
    <w:rsid w:val="71B07B56"/>
    <w:rsid w:val="71B615C9"/>
    <w:rsid w:val="71C56E45"/>
    <w:rsid w:val="71F6528A"/>
    <w:rsid w:val="72584B45"/>
    <w:rsid w:val="727A699D"/>
    <w:rsid w:val="72AA74F3"/>
    <w:rsid w:val="72BC002D"/>
    <w:rsid w:val="72C03C27"/>
    <w:rsid w:val="730749B9"/>
    <w:rsid w:val="73097CE6"/>
    <w:rsid w:val="73211DEB"/>
    <w:rsid w:val="73266DFE"/>
    <w:rsid w:val="739E7517"/>
    <w:rsid w:val="73C746A9"/>
    <w:rsid w:val="73D036CC"/>
    <w:rsid w:val="73EF1302"/>
    <w:rsid w:val="742643E9"/>
    <w:rsid w:val="74BF226C"/>
    <w:rsid w:val="74E32CC3"/>
    <w:rsid w:val="7527116B"/>
    <w:rsid w:val="75295462"/>
    <w:rsid w:val="752B2900"/>
    <w:rsid w:val="75344DCA"/>
    <w:rsid w:val="75371829"/>
    <w:rsid w:val="75754659"/>
    <w:rsid w:val="75882536"/>
    <w:rsid w:val="75AD4450"/>
    <w:rsid w:val="75C734B2"/>
    <w:rsid w:val="76197675"/>
    <w:rsid w:val="76316253"/>
    <w:rsid w:val="7634055E"/>
    <w:rsid w:val="76393874"/>
    <w:rsid w:val="763F1985"/>
    <w:rsid w:val="76425FA5"/>
    <w:rsid w:val="76556926"/>
    <w:rsid w:val="767120CA"/>
    <w:rsid w:val="76751D31"/>
    <w:rsid w:val="76763293"/>
    <w:rsid w:val="767A5343"/>
    <w:rsid w:val="769F0791"/>
    <w:rsid w:val="76F34E8D"/>
    <w:rsid w:val="77153E57"/>
    <w:rsid w:val="77241939"/>
    <w:rsid w:val="77245E33"/>
    <w:rsid w:val="776D2008"/>
    <w:rsid w:val="7773020A"/>
    <w:rsid w:val="77890831"/>
    <w:rsid w:val="77945CB6"/>
    <w:rsid w:val="77B86EDF"/>
    <w:rsid w:val="77CE2F40"/>
    <w:rsid w:val="77D168D0"/>
    <w:rsid w:val="77DB32DF"/>
    <w:rsid w:val="783B4642"/>
    <w:rsid w:val="787A4875"/>
    <w:rsid w:val="788137F5"/>
    <w:rsid w:val="78A5212A"/>
    <w:rsid w:val="78B64AD6"/>
    <w:rsid w:val="78BC3F8D"/>
    <w:rsid w:val="78BF56DF"/>
    <w:rsid w:val="78D02CB1"/>
    <w:rsid w:val="78DE6954"/>
    <w:rsid w:val="7911578E"/>
    <w:rsid w:val="791E0E87"/>
    <w:rsid w:val="79220574"/>
    <w:rsid w:val="792949CE"/>
    <w:rsid w:val="793947BB"/>
    <w:rsid w:val="795B0C70"/>
    <w:rsid w:val="79B475EE"/>
    <w:rsid w:val="79BB084B"/>
    <w:rsid w:val="7A1F198B"/>
    <w:rsid w:val="7A4D36F1"/>
    <w:rsid w:val="7A713F28"/>
    <w:rsid w:val="7AA750EA"/>
    <w:rsid w:val="7AAA2F92"/>
    <w:rsid w:val="7AAE3D40"/>
    <w:rsid w:val="7AB970D0"/>
    <w:rsid w:val="7AF94B47"/>
    <w:rsid w:val="7B256D7F"/>
    <w:rsid w:val="7B5A1BAF"/>
    <w:rsid w:val="7B905293"/>
    <w:rsid w:val="7BAC6E68"/>
    <w:rsid w:val="7BC301BB"/>
    <w:rsid w:val="7BC938EC"/>
    <w:rsid w:val="7BD128BA"/>
    <w:rsid w:val="7C3E1BE4"/>
    <w:rsid w:val="7C4027F7"/>
    <w:rsid w:val="7C472211"/>
    <w:rsid w:val="7C7B1304"/>
    <w:rsid w:val="7C8E6EF9"/>
    <w:rsid w:val="7CA04B9E"/>
    <w:rsid w:val="7CA443C9"/>
    <w:rsid w:val="7CAF58F6"/>
    <w:rsid w:val="7CE15F77"/>
    <w:rsid w:val="7CE217B5"/>
    <w:rsid w:val="7CEB1B77"/>
    <w:rsid w:val="7D2153A3"/>
    <w:rsid w:val="7D29173B"/>
    <w:rsid w:val="7D2B595A"/>
    <w:rsid w:val="7D3073A5"/>
    <w:rsid w:val="7D344B73"/>
    <w:rsid w:val="7D3E498E"/>
    <w:rsid w:val="7D4E3EA9"/>
    <w:rsid w:val="7D6E64F9"/>
    <w:rsid w:val="7D720D45"/>
    <w:rsid w:val="7D9D20AF"/>
    <w:rsid w:val="7DA601A2"/>
    <w:rsid w:val="7DAD324F"/>
    <w:rsid w:val="7DAF2614"/>
    <w:rsid w:val="7DB119FE"/>
    <w:rsid w:val="7DBC7799"/>
    <w:rsid w:val="7DC927F8"/>
    <w:rsid w:val="7DCB23F9"/>
    <w:rsid w:val="7DE71EDA"/>
    <w:rsid w:val="7DEE3C4A"/>
    <w:rsid w:val="7E174507"/>
    <w:rsid w:val="7E1B4FFE"/>
    <w:rsid w:val="7E366D99"/>
    <w:rsid w:val="7E390A4F"/>
    <w:rsid w:val="7E3C48AF"/>
    <w:rsid w:val="7E404F01"/>
    <w:rsid w:val="7E4B1BDF"/>
    <w:rsid w:val="7E546DA2"/>
    <w:rsid w:val="7E56161E"/>
    <w:rsid w:val="7E7B335A"/>
    <w:rsid w:val="7E7D09C2"/>
    <w:rsid w:val="7E8D1F65"/>
    <w:rsid w:val="7E976066"/>
    <w:rsid w:val="7E9C13D8"/>
    <w:rsid w:val="7EC0561B"/>
    <w:rsid w:val="7EE14478"/>
    <w:rsid w:val="7EEC7EC9"/>
    <w:rsid w:val="7EF20ABB"/>
    <w:rsid w:val="7EFA3B4B"/>
    <w:rsid w:val="7F0B5B6A"/>
    <w:rsid w:val="7F0D36A0"/>
    <w:rsid w:val="7F113A2A"/>
    <w:rsid w:val="7F6C2022"/>
    <w:rsid w:val="7F6D6914"/>
    <w:rsid w:val="7F7879EC"/>
    <w:rsid w:val="7F7B1340"/>
    <w:rsid w:val="7F871AF4"/>
    <w:rsid w:val="7F954CE4"/>
    <w:rsid w:val="7FB07209"/>
    <w:rsid w:val="7FBF5283"/>
    <w:rsid w:val="7FFB00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after="330"/>
      <w:outlineLvl w:val="0"/>
    </w:pPr>
    <w:rPr>
      <w:rFonts w:eastAsia="方正小标宋_GBK" w:cs="Times New Roman"/>
      <w:bCs/>
      <w:color w:val="000000"/>
      <w:kern w:val="44"/>
      <w:szCs w:val="44"/>
    </w:rPr>
  </w:style>
  <w:style w:type="paragraph" w:styleId="4">
    <w:name w:val="heading 2"/>
    <w:basedOn w:val="1"/>
    <w:next w:val="1"/>
    <w:qFormat/>
    <w:uiPriority w:val="9"/>
    <w:pPr>
      <w:keepNext/>
      <w:keepLines/>
      <w:spacing w:before="260" w:after="260" w:line="416" w:lineRule="atLeast"/>
      <w:outlineLvl w:val="1"/>
    </w:pPr>
    <w:rPr>
      <w:rFonts w:ascii="Cambria" w:hAnsi="Cambria"/>
      <w:b/>
      <w:bCs/>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0">
    <w:name w:val="Default Paragraph Font"/>
    <w:qFormat/>
    <w:uiPriority w:val="0"/>
  </w:style>
  <w:style w:type="table" w:default="1" w:styleId="18">
    <w:name w:val="Normal Table"/>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rPr>
      <w:rFonts w:ascii="Calibri" w:hAnsi="Calibri" w:eastAsia="宋体"/>
    </w:rPr>
  </w:style>
  <w:style w:type="paragraph" w:styleId="6">
    <w:name w:val="Body Text Indent"/>
    <w:basedOn w:val="1"/>
    <w:qFormat/>
    <w:uiPriority w:val="0"/>
    <w:pPr>
      <w:spacing w:line="480" w:lineRule="exact"/>
      <w:ind w:firstLine="576"/>
    </w:pPr>
    <w:rPr>
      <w:rFonts w:ascii="仿宋_GB2312" w:eastAsia="仿宋_GB2312"/>
      <w:spacing w:val="-4"/>
      <w:sz w:val="32"/>
      <w:szCs w:val="20"/>
    </w:rPr>
  </w:style>
  <w:style w:type="paragraph" w:styleId="7">
    <w:name w:val="toc 5"/>
    <w:basedOn w:val="1"/>
    <w:next w:val="1"/>
    <w:qFormat/>
    <w:uiPriority w:val="0"/>
    <w:pPr>
      <w:spacing w:line="594" w:lineRule="exact"/>
      <w:jc w:val="left"/>
    </w:pPr>
    <w:rPr>
      <w:rFonts w:ascii="Times New Roman" w:hAnsi="Times New Roman" w:eastAsia="方正仿宋_GBK"/>
      <w:sz w:val="32"/>
      <w:szCs w:val="32"/>
    </w:rPr>
  </w:style>
  <w:style w:type="paragraph" w:styleId="8">
    <w:name w:val="Date"/>
    <w:basedOn w:val="1"/>
    <w:next w:val="1"/>
    <w:link w:val="24"/>
    <w:unhideWhenUsed/>
    <w:qFormat/>
    <w:uiPriority w:val="99"/>
    <w:pPr>
      <w:ind w:left="100" w:leftChars="2500"/>
    </w:pPr>
  </w:style>
  <w:style w:type="paragraph" w:styleId="9">
    <w:name w:val="Body Text Indent 2"/>
    <w:basedOn w:val="1"/>
    <w:qFormat/>
    <w:uiPriority w:val="0"/>
    <w:pPr>
      <w:spacing w:after="120" w:afterLines="0" w:line="480" w:lineRule="auto"/>
      <w:ind w:left="420" w:leftChars="200"/>
    </w:pPr>
  </w:style>
  <w:style w:type="paragraph" w:styleId="10">
    <w:name w:val="Balloon Text"/>
    <w:basedOn w:val="1"/>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before="60" w:after="60"/>
    </w:pPr>
    <w:rPr>
      <w:rFonts w:ascii="Arial" w:hAnsi="Arial" w:eastAsia="仿宋_GB2312"/>
      <w:spacing w:val="-5"/>
      <w:lang w:val="zh-CN" w:eastAsia="en-US"/>
    </w:rPr>
  </w:style>
  <w:style w:type="paragraph" w:styleId="1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6">
    <w:name w:val="Normal (Web)"/>
    <w:basedOn w:val="1"/>
    <w:qFormat/>
    <w:uiPriority w:val="99"/>
    <w:pPr>
      <w:widowControl/>
      <w:spacing w:before="100" w:beforeLines="0" w:beforeAutospacing="1" w:after="100" w:afterLines="0" w:afterAutospacing="1"/>
      <w:jc w:val="left"/>
    </w:pPr>
    <w:rPr>
      <w:rFonts w:ascii="宋体" w:hAnsi="宋体" w:cs="宋体"/>
      <w:kern w:val="0"/>
      <w:sz w:val="24"/>
    </w:rPr>
  </w:style>
  <w:style w:type="paragraph" w:styleId="17">
    <w:name w:val="Title"/>
    <w:basedOn w:val="1"/>
    <w:next w:val="1"/>
    <w:qFormat/>
    <w:uiPriority w:val="0"/>
    <w:pPr>
      <w:spacing w:line="600" w:lineRule="exact"/>
      <w:ind w:firstLine="200" w:firstLineChars="200"/>
      <w:outlineLvl w:val="0"/>
    </w:pPr>
    <w:rPr>
      <w:rFonts w:ascii="Cambria" w:hAnsi="Cambria" w:eastAsia="方正仿宋_GBK"/>
      <w:bCs/>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page number"/>
    <w:basedOn w:val="20"/>
    <w:qFormat/>
    <w:uiPriority w:val="0"/>
  </w:style>
  <w:style w:type="paragraph" w:customStyle="1" w:styleId="23">
    <w:name w:val="索引 51"/>
    <w:next w:val="1"/>
    <w:qFormat/>
    <w:uiPriority w:val="99"/>
    <w:pPr>
      <w:widowControl w:val="0"/>
      <w:ind w:left="1680"/>
      <w:jc w:val="both"/>
    </w:pPr>
    <w:rPr>
      <w:rFonts w:ascii="Times New Roman" w:hAnsi="Times New Roman" w:eastAsia="宋体" w:cs="Times New Roman"/>
      <w:kern w:val="2"/>
      <w:sz w:val="21"/>
      <w:szCs w:val="22"/>
      <w:lang w:val="en-US" w:eastAsia="zh-CN" w:bidi="ar-SA"/>
    </w:rPr>
  </w:style>
  <w:style w:type="character" w:customStyle="1" w:styleId="24">
    <w:name w:val="日期 Char"/>
    <w:link w:val="8"/>
    <w:semiHidden/>
    <w:qFormat/>
    <w:uiPriority w:val="99"/>
    <w:rPr>
      <w:kern w:val="2"/>
      <w:sz w:val="21"/>
      <w:szCs w:val="24"/>
    </w:rPr>
  </w:style>
  <w:style w:type="character" w:customStyle="1" w:styleId="25">
    <w:name w:val="页脚 Char"/>
    <w:link w:val="11"/>
    <w:qFormat/>
    <w:uiPriority w:val="99"/>
    <w:rPr>
      <w:kern w:val="2"/>
      <w:sz w:val="18"/>
      <w:szCs w:val="18"/>
    </w:rPr>
  </w:style>
  <w:style w:type="character" w:customStyle="1" w:styleId="26">
    <w:name w:val="页眉 Char"/>
    <w:link w:val="12"/>
    <w:qFormat/>
    <w:uiPriority w:val="0"/>
    <w:rPr>
      <w:kern w:val="2"/>
      <w:sz w:val="18"/>
      <w:szCs w:val="18"/>
    </w:rPr>
  </w:style>
  <w:style w:type="character" w:customStyle="1" w:styleId="27">
    <w:name w:val="font61"/>
    <w:basedOn w:val="20"/>
    <w:qFormat/>
    <w:uiPriority w:val="0"/>
    <w:rPr>
      <w:rFonts w:hint="eastAsia" w:ascii="方正仿宋_GBK" w:hAnsi="方正仿宋_GBK" w:eastAsia="方正仿宋_GBK" w:cs="方正仿宋_GBK"/>
      <w:color w:val="000000"/>
      <w:sz w:val="18"/>
      <w:szCs w:val="18"/>
      <w:u w:val="none"/>
    </w:rPr>
  </w:style>
  <w:style w:type="character" w:customStyle="1" w:styleId="28">
    <w:name w:val="UserStyle_3"/>
    <w:semiHidden/>
    <w:qFormat/>
    <w:uiPriority w:val="0"/>
  </w:style>
  <w:style w:type="character" w:customStyle="1" w:styleId="29">
    <w:name w:val="apple-converted-space"/>
    <w:basedOn w:val="20"/>
    <w:qFormat/>
    <w:uiPriority w:val="0"/>
  </w:style>
  <w:style w:type="character" w:customStyle="1" w:styleId="30">
    <w:name w:val="ca-4"/>
    <w:basedOn w:val="20"/>
    <w:qFormat/>
    <w:uiPriority w:val="0"/>
  </w:style>
  <w:style w:type="character" w:customStyle="1" w:styleId="31">
    <w:name w:val="NormalCharacter"/>
    <w:qFormat/>
    <w:uiPriority w:val="99"/>
    <w:rPr>
      <w:rFonts w:ascii="Calibri" w:hAnsi="Calibri" w:eastAsia="方正仿宋_GBK"/>
      <w:kern w:val="2"/>
      <w:sz w:val="32"/>
      <w:lang w:val="en-US" w:eastAsia="zh-CN"/>
    </w:rPr>
  </w:style>
  <w:style w:type="character" w:customStyle="1" w:styleId="32">
    <w:name w:val="14black1"/>
    <w:qFormat/>
    <w:uiPriority w:val="0"/>
    <w:rPr>
      <w:color w:val="000000"/>
      <w:sz w:val="21"/>
      <w:szCs w:val="21"/>
      <w:u w:val="none"/>
    </w:rPr>
  </w:style>
  <w:style w:type="character" w:customStyle="1" w:styleId="33">
    <w:name w:val="font51"/>
    <w:basedOn w:val="20"/>
    <w:qFormat/>
    <w:uiPriority w:val="0"/>
    <w:rPr>
      <w:rFonts w:hint="eastAsia" w:ascii="方正仿宋_GBK" w:hAnsi="方正仿宋_GBK" w:eastAsia="方正仿宋_GBK" w:cs="方正仿宋_GBK"/>
      <w:color w:val="000000"/>
      <w:sz w:val="18"/>
      <w:szCs w:val="18"/>
      <w:u w:val="none"/>
    </w:rPr>
  </w:style>
  <w:style w:type="character" w:customStyle="1" w:styleId="34">
    <w:name w:val="content1"/>
    <w:qFormat/>
    <w:uiPriority w:val="0"/>
    <w:rPr>
      <w:sz w:val="21"/>
      <w:szCs w:val="21"/>
    </w:rPr>
  </w:style>
  <w:style w:type="character" w:customStyle="1" w:styleId="35">
    <w:name w:val="ca-1"/>
    <w:basedOn w:val="20"/>
    <w:qFormat/>
    <w:uiPriority w:val="0"/>
  </w:style>
  <w:style w:type="character" w:customStyle="1" w:styleId="36">
    <w:name w:val="font41"/>
    <w:basedOn w:val="20"/>
    <w:qFormat/>
    <w:uiPriority w:val="0"/>
    <w:rPr>
      <w:rFonts w:hint="eastAsia" w:ascii="方正仿宋_GBK" w:hAnsi="方正仿宋_GBK" w:eastAsia="方正仿宋_GBK" w:cs="方正仿宋_GBK"/>
      <w:color w:val="000000"/>
      <w:sz w:val="18"/>
      <w:szCs w:val="18"/>
      <w:u w:val="none"/>
    </w:rPr>
  </w:style>
  <w:style w:type="character" w:customStyle="1" w:styleId="37">
    <w:name w:val="font91"/>
    <w:basedOn w:val="20"/>
    <w:qFormat/>
    <w:uiPriority w:val="0"/>
    <w:rPr>
      <w:rFonts w:hint="eastAsia" w:ascii="方正仿宋_GBK" w:hAnsi="方正仿宋_GBK" w:eastAsia="方正仿宋_GBK" w:cs="方正仿宋_GBK"/>
      <w:color w:val="000000"/>
      <w:sz w:val="20"/>
      <w:szCs w:val="20"/>
      <w:u w:val="none"/>
    </w:rPr>
  </w:style>
  <w:style w:type="paragraph" w:styleId="38">
    <w:name w:val="List Paragraph"/>
    <w:basedOn w:val="1"/>
    <w:qFormat/>
    <w:uiPriority w:val="34"/>
    <w:pPr>
      <w:ind w:firstLine="420" w:firstLineChars="200"/>
    </w:pPr>
  </w:style>
  <w:style w:type="paragraph" w:customStyle="1" w:styleId="39">
    <w:name w:val="Char Char Char Char Char Char Char Char Char Char Char Char Char Char Char Char Char Char Char Char Char Char Char Char Char Char Char Char Char Char Char Char Char"/>
    <w:basedOn w:val="1"/>
    <w:qFormat/>
    <w:uiPriority w:val="0"/>
    <w:pPr>
      <w:widowControl/>
      <w:spacing w:after="160" w:afterLines="0" w:line="240" w:lineRule="exact"/>
      <w:jc w:val="left"/>
    </w:pPr>
    <w:rPr>
      <w:rFonts w:ascii="Verdana" w:hAnsi="Verdana" w:eastAsia="仿宋_GB2312" w:cs="Verdana"/>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60"/>
    <customShpInfo spid="_x0000_s1064"/>
    <customShpInfo spid="_x0000_s1061"/>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72</Pages>
  <Words>20534</Words>
  <Characters>22474</Characters>
  <Lines>26</Lines>
  <Paragraphs>7</Paragraphs>
  <TotalTime>8</TotalTime>
  <ScaleCrop>false</ScaleCrop>
  <LinksUpToDate>false</LinksUpToDate>
  <CharactersWithSpaces>22522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2021-12-13T09:01:00Z</dcterms:created>
  <dc:creator>hp</dc:creator>
  <cp:lastModifiedBy>silence</cp:lastModifiedBy>
  <cp:lastPrinted>2024-02-18T02:55:00Z</cp:lastPrinted>
  <dcterms:modified xsi:type="dcterms:W3CDTF">2024-11-13T02:40:11Z</dcterms:modified>
  <dc:title>10月22日全省安全生产工作电视会议后，烟台市迅速行动起来，精心安排部署，研究并落实有效措施，深入推进安全隐患排查整治工作，扎扎实实做好当前和冬季安全生产工作</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F6BAA6E11CE9413A84DE578C947F6240_13</vt:lpwstr>
  </property>
</Properties>
</file>