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7BB22">
      <w:pPr>
        <w:spacing w:line="594" w:lineRule="exact"/>
        <w:jc w:val="center"/>
        <w:rPr>
          <w:rFonts w:ascii="方正小标宋_GBK" w:eastAsia="方正小标宋_GBK"/>
          <w:sz w:val="44"/>
          <w:szCs w:val="44"/>
        </w:rPr>
      </w:pPr>
      <w:r>
        <w:rPr>
          <w:rFonts w:hint="eastAsia" w:ascii="方正小标宋_GBK" w:eastAsia="方正小标宋_GBK"/>
          <w:sz w:val="44"/>
          <w:szCs w:val="44"/>
        </w:rPr>
        <w:t>谢家湾街道</w:t>
      </w:r>
    </w:p>
    <w:p w14:paraId="6AF548A4">
      <w:pPr>
        <w:spacing w:line="594" w:lineRule="exact"/>
        <w:jc w:val="center"/>
        <w:rPr>
          <w:rFonts w:ascii="方正小标宋_GBK" w:eastAsia="方正小标宋_GBK"/>
          <w:sz w:val="44"/>
          <w:szCs w:val="44"/>
        </w:rPr>
      </w:pPr>
      <w:r>
        <w:rPr>
          <w:rFonts w:hint="eastAsia" w:ascii="方正小标宋_GBK" w:hAnsi="宋体" w:eastAsia="方正小标宋_GBK" w:cs="宋体"/>
          <w:bCs/>
          <w:sz w:val="44"/>
          <w:szCs w:val="44"/>
        </w:rPr>
        <w:t>关于2023年法治政府建设情况的报告</w:t>
      </w:r>
    </w:p>
    <w:p w14:paraId="6C7FBF67">
      <w:pPr>
        <w:snapToGrid w:val="0"/>
        <w:spacing w:line="596" w:lineRule="exact"/>
        <w:jc w:val="left"/>
        <w:rPr>
          <w:rFonts w:eastAsia="方正仿宋_GBK" w:cs="方正仿宋_GBK"/>
          <w:szCs w:val="32"/>
        </w:rPr>
      </w:pPr>
    </w:p>
    <w:p w14:paraId="665CBD89">
      <w:pPr>
        <w:snapToGrid w:val="0"/>
        <w:spacing w:line="596" w:lineRule="exact"/>
        <w:ind w:firstLine="640" w:firstLineChars="200"/>
        <w:jc w:val="left"/>
        <w:rPr>
          <w:rFonts w:eastAsia="方正仿宋_GBK" w:cs="方正仿宋_GBK"/>
          <w:sz w:val="32"/>
          <w:szCs w:val="32"/>
        </w:rPr>
      </w:pPr>
      <w:r>
        <w:rPr>
          <w:rFonts w:hint="eastAsia" w:eastAsia="方正仿宋_GBK" w:cs="方正仿宋_GBK"/>
          <w:sz w:val="32"/>
          <w:szCs w:val="32"/>
        </w:rPr>
        <w:t>街道在区委、区政府的领导下，全面推进依法行政，着力建设法治政府，对照《2023年重庆市九龙坡区法治政府建设工作要点》，现已全面完成各项工作任务。现将2023年工作报告如下：</w:t>
      </w:r>
    </w:p>
    <w:p w14:paraId="6108F3FB">
      <w:pPr>
        <w:snapToGrid w:val="0"/>
        <w:spacing w:line="596" w:lineRule="exact"/>
        <w:ind w:firstLine="643" w:firstLineChars="200"/>
        <w:jc w:val="left"/>
        <w:rPr>
          <w:rFonts w:eastAsia="方正仿宋_GBK" w:cs="方正仿宋_GBK"/>
          <w:b/>
          <w:sz w:val="32"/>
          <w:szCs w:val="32"/>
        </w:rPr>
      </w:pPr>
      <w:r>
        <w:rPr>
          <w:rFonts w:hint="eastAsia" w:eastAsia="方正仿宋_GBK" w:cs="方正仿宋_GBK"/>
          <w:b/>
          <w:sz w:val="32"/>
          <w:szCs w:val="32"/>
        </w:rPr>
        <w:t>一、坚持党政主要负责人履行法治建设第一责任人职责</w:t>
      </w:r>
    </w:p>
    <w:p w14:paraId="3DB7CA04">
      <w:pPr>
        <w:snapToGrid w:val="0"/>
        <w:spacing w:line="596" w:lineRule="exact"/>
        <w:ind w:firstLine="640" w:firstLineChars="200"/>
        <w:jc w:val="left"/>
        <w:rPr>
          <w:rFonts w:eastAsia="方正仿宋_GBK" w:cs="方正仿宋_GBK"/>
          <w:sz w:val="32"/>
          <w:szCs w:val="32"/>
        </w:rPr>
      </w:pPr>
      <w:r>
        <w:rPr>
          <w:rFonts w:hint="eastAsia" w:eastAsia="方正仿宋_GBK" w:cs="方正仿宋_GBK"/>
          <w:sz w:val="32"/>
          <w:szCs w:val="32"/>
        </w:rPr>
        <w:t>学习贯彻</w:t>
      </w:r>
      <w:r>
        <w:rPr>
          <w:rFonts w:eastAsia="方正仿宋_GBK" w:cs="方正仿宋_GBK"/>
          <w:sz w:val="32"/>
          <w:szCs w:val="32"/>
        </w:rPr>
        <w:t>党的二十大精神以及习近平法治思想，紧紧围绕法治政府建设，切实履行推进法治建设第一责任人职责</w:t>
      </w:r>
      <w:r>
        <w:rPr>
          <w:rFonts w:hint="eastAsia" w:eastAsia="方正仿宋_GBK" w:cs="方正仿宋_GBK"/>
          <w:sz w:val="32"/>
          <w:szCs w:val="32"/>
        </w:rPr>
        <w:t>，将党的二十大精神和习近平法治思想作为重点内容纳入党工委理论学习中心组进行学习。</w:t>
      </w:r>
      <w:r>
        <w:rPr>
          <w:rFonts w:eastAsia="方正仿宋_GBK" w:cs="方正仿宋_GBK"/>
          <w:sz w:val="32"/>
          <w:szCs w:val="32"/>
        </w:rPr>
        <w:t>促班子其他成员依法行政，推动完善</w:t>
      </w:r>
      <w:r>
        <w:rPr>
          <w:rFonts w:hint="eastAsia" w:eastAsia="方正仿宋_GBK" w:cs="方正仿宋_GBK"/>
          <w:sz w:val="32"/>
          <w:szCs w:val="32"/>
        </w:rPr>
        <w:t>街道</w:t>
      </w:r>
      <w:r>
        <w:rPr>
          <w:rFonts w:eastAsia="方正仿宋_GBK" w:cs="方正仿宋_GBK"/>
          <w:sz w:val="32"/>
          <w:szCs w:val="32"/>
        </w:rPr>
        <w:t>内部监督，</w:t>
      </w:r>
      <w:r>
        <w:rPr>
          <w:rFonts w:hint="eastAsia" w:eastAsia="方正仿宋_GBK" w:cs="方正仿宋_GBK"/>
          <w:sz w:val="32"/>
          <w:szCs w:val="32"/>
        </w:rPr>
        <w:t>杜绝</w:t>
      </w:r>
      <w:r>
        <w:rPr>
          <w:rFonts w:eastAsia="方正仿宋_GBK" w:cs="方正仿宋_GBK"/>
          <w:sz w:val="32"/>
          <w:szCs w:val="32"/>
        </w:rPr>
        <w:t>行政不作为、乱作为</w:t>
      </w:r>
      <w:r>
        <w:rPr>
          <w:rFonts w:hint="eastAsia" w:eastAsia="方正仿宋_GBK" w:cs="方正仿宋_GBK"/>
          <w:sz w:val="32"/>
          <w:szCs w:val="32"/>
        </w:rPr>
        <w:t>。</w:t>
      </w:r>
      <w:r>
        <w:rPr>
          <w:rFonts w:eastAsia="方正仿宋_GBK" w:cs="方正仿宋_GBK"/>
          <w:sz w:val="32"/>
          <w:szCs w:val="32"/>
        </w:rPr>
        <w:t>将法治</w:t>
      </w:r>
      <w:r>
        <w:rPr>
          <w:rFonts w:hint="eastAsia" w:eastAsia="方正仿宋_GBK" w:cs="方正仿宋_GBK"/>
          <w:sz w:val="32"/>
          <w:szCs w:val="32"/>
        </w:rPr>
        <w:t>政府</w:t>
      </w:r>
      <w:r>
        <w:rPr>
          <w:rFonts w:eastAsia="方正仿宋_GBK" w:cs="方正仿宋_GBK"/>
          <w:sz w:val="32"/>
          <w:szCs w:val="32"/>
        </w:rPr>
        <w:t>建设</w:t>
      </w:r>
      <w:r>
        <w:rPr>
          <w:rFonts w:hint="eastAsia" w:eastAsia="方正仿宋_GBK" w:cs="方正仿宋_GBK"/>
          <w:sz w:val="32"/>
          <w:szCs w:val="32"/>
        </w:rPr>
        <w:t>工作</w:t>
      </w:r>
      <w:r>
        <w:rPr>
          <w:rFonts w:eastAsia="方正仿宋_GBK" w:cs="方正仿宋_GBK"/>
          <w:sz w:val="32"/>
          <w:szCs w:val="32"/>
        </w:rPr>
        <w:t>纳入</w:t>
      </w:r>
      <w:r>
        <w:rPr>
          <w:rFonts w:hint="eastAsia" w:eastAsia="方正仿宋_GBK" w:cs="方正仿宋_GBK"/>
          <w:sz w:val="32"/>
          <w:szCs w:val="32"/>
        </w:rPr>
        <w:t>街道</w:t>
      </w:r>
      <w:r>
        <w:rPr>
          <w:rFonts w:eastAsia="方正仿宋_GBK" w:cs="方正仿宋_GBK"/>
          <w:sz w:val="32"/>
          <w:szCs w:val="32"/>
        </w:rPr>
        <w:t>发展总体规划和年度工作计划</w:t>
      </w:r>
      <w:r>
        <w:rPr>
          <w:rFonts w:hint="eastAsia" w:eastAsia="方正仿宋_GBK" w:cs="方正仿宋_GBK"/>
          <w:sz w:val="32"/>
          <w:szCs w:val="32"/>
        </w:rPr>
        <w:t>，定期专题研究法治政府建设工作，</w:t>
      </w:r>
      <w:r>
        <w:rPr>
          <w:rFonts w:eastAsia="方正仿宋_GBK" w:cs="方正仿宋_GBK"/>
          <w:sz w:val="32"/>
          <w:szCs w:val="32"/>
        </w:rPr>
        <w:t>稳步推进街道法治政府建设</w:t>
      </w:r>
      <w:r>
        <w:rPr>
          <w:rFonts w:hint="eastAsia" w:eastAsia="方正仿宋_GBK" w:cs="方正仿宋_GBK"/>
          <w:sz w:val="32"/>
          <w:szCs w:val="32"/>
        </w:rPr>
        <w:t>工作</w:t>
      </w:r>
      <w:r>
        <w:rPr>
          <w:rFonts w:eastAsia="方正仿宋_GBK" w:cs="方正仿宋_GBK"/>
          <w:sz w:val="32"/>
          <w:szCs w:val="32"/>
        </w:rPr>
        <w:t>。</w:t>
      </w:r>
    </w:p>
    <w:p w14:paraId="59739B5C">
      <w:pPr>
        <w:snapToGrid w:val="0"/>
        <w:spacing w:line="596" w:lineRule="exact"/>
        <w:ind w:firstLine="640" w:firstLineChars="200"/>
        <w:jc w:val="left"/>
        <w:rPr>
          <w:rFonts w:eastAsia="方正仿宋_GBK" w:cs="方正仿宋_GBK"/>
          <w:sz w:val="32"/>
          <w:szCs w:val="32"/>
        </w:rPr>
      </w:pPr>
      <w:r>
        <w:rPr>
          <w:rFonts w:hint="eastAsia" w:eastAsia="方正仿宋_GBK" w:cs="方正仿宋_GBK"/>
          <w:sz w:val="32"/>
          <w:szCs w:val="32"/>
        </w:rPr>
        <w:t>依法履职规范行政应诉，2023年有一件行政应诉案件，街道负责人依法出庭应诉，经一、二审裁定驳回原告诉讼请求，负责人出庭应诉率100%。支持人民法院依法审理案件，组织力量积极协助人民法院开展被执行人财产调查21次。</w:t>
      </w:r>
    </w:p>
    <w:p w14:paraId="7C1F7460">
      <w:pPr>
        <w:snapToGrid w:val="0"/>
        <w:spacing w:line="596" w:lineRule="exact"/>
        <w:ind w:firstLine="643" w:firstLineChars="200"/>
        <w:jc w:val="left"/>
        <w:rPr>
          <w:rFonts w:eastAsia="方正仿宋_GBK" w:cs="方正仿宋_GBK"/>
          <w:b/>
          <w:sz w:val="32"/>
          <w:szCs w:val="32"/>
        </w:rPr>
      </w:pPr>
      <w:r>
        <w:rPr>
          <w:rFonts w:hint="eastAsia" w:eastAsia="方正仿宋_GBK" w:cs="方正仿宋_GBK"/>
          <w:b/>
          <w:sz w:val="32"/>
          <w:szCs w:val="32"/>
        </w:rPr>
        <w:t>二、深入学习宣传贯彻党的二十大精神和习近平法治思想</w:t>
      </w:r>
    </w:p>
    <w:p w14:paraId="3F37CC7D">
      <w:pPr>
        <w:snapToGrid w:val="0"/>
        <w:spacing w:line="596" w:lineRule="exact"/>
        <w:ind w:firstLine="640" w:firstLineChars="200"/>
        <w:jc w:val="left"/>
        <w:rPr>
          <w:rFonts w:eastAsia="方正仿宋_GBK" w:cs="方正仿宋_GBK"/>
          <w:sz w:val="32"/>
          <w:szCs w:val="32"/>
        </w:rPr>
      </w:pPr>
      <w:r>
        <w:rPr>
          <w:rFonts w:hint="eastAsia" w:ascii="方正仿宋_GBK" w:eastAsia="方正仿宋_GBK"/>
          <w:sz w:val="32"/>
          <w:szCs w:val="32"/>
        </w:rPr>
        <w:t>街道坚持以习近平新时代中国特色社会主义思想为指导，</w:t>
      </w:r>
      <w:r>
        <w:rPr>
          <w:rFonts w:hint="eastAsia" w:eastAsia="方正仿宋_GBK" w:cs="方正仿宋_GBK"/>
          <w:sz w:val="32"/>
          <w:szCs w:val="32"/>
        </w:rPr>
        <w:t>健全党工委理论学习中心组学习党的二十大精神和习近平法治思想常态化机制，把党的二十大精神和习近平法治思想作为重点内容纳入党工委理论学习中心组进行学习5次；把党的二十大精神和习近平法治思想纳入街道机关干部培训计划，组织开展习近平法治思想集中学习5次；通过社区法律服务微信群平台，推送党的二十大精神和习近平法治思想的学习文章40余篇；以法律八进为抓手，开展党的二十大精神和习近平法治思想学习宣传活动20余次，制作党的二十大精神和习近平法治</w:t>
      </w:r>
      <w:r>
        <w:rPr>
          <w:rFonts w:hint="eastAsia" w:eastAsia="方正仿宋_GBK" w:cs="方正仿宋_GBK"/>
          <w:sz w:val="32"/>
          <w:szCs w:val="32"/>
          <w:lang w:val="en-US" w:eastAsia="zh-CN"/>
        </w:rPr>
        <w:t>思想</w:t>
      </w:r>
      <w:r>
        <w:rPr>
          <w:rFonts w:hint="eastAsia" w:eastAsia="方正仿宋_GBK" w:cs="方正仿宋_GBK"/>
          <w:sz w:val="32"/>
          <w:szCs w:val="32"/>
        </w:rPr>
        <w:t>宣传专栏24块，辖区20余块LED显示屏滚动播放党的二十大精神和</w:t>
      </w:r>
      <w:bookmarkStart w:id="0" w:name="_GoBack"/>
      <w:bookmarkEnd w:id="0"/>
      <w:r>
        <w:rPr>
          <w:rFonts w:hint="eastAsia" w:eastAsia="方正仿宋_GBK" w:cs="方正仿宋_GBK"/>
          <w:sz w:val="32"/>
          <w:szCs w:val="32"/>
        </w:rPr>
        <w:t>习近平法治思想标语，营造了良好的学习宣传氛围。</w:t>
      </w:r>
    </w:p>
    <w:p w14:paraId="1369C733">
      <w:pPr>
        <w:snapToGrid w:val="0"/>
        <w:spacing w:line="596" w:lineRule="exact"/>
        <w:ind w:firstLine="643" w:firstLineChars="200"/>
        <w:jc w:val="left"/>
        <w:rPr>
          <w:rFonts w:eastAsia="方正仿宋_GBK" w:cs="方正仿宋_GBK"/>
          <w:b/>
          <w:sz w:val="32"/>
          <w:szCs w:val="32"/>
        </w:rPr>
      </w:pPr>
      <w:r>
        <w:rPr>
          <w:rFonts w:hint="eastAsia" w:eastAsia="方正仿宋_GBK" w:cs="方正仿宋_GBK"/>
          <w:b/>
          <w:sz w:val="32"/>
          <w:szCs w:val="32"/>
        </w:rPr>
        <w:t>三、健全行政决策制度体系</w:t>
      </w:r>
    </w:p>
    <w:p w14:paraId="43F7756E">
      <w:pPr>
        <w:snapToGrid w:val="0"/>
        <w:spacing w:line="596" w:lineRule="exact"/>
        <w:ind w:firstLine="640" w:firstLineChars="200"/>
        <w:jc w:val="left"/>
        <w:rPr>
          <w:rFonts w:eastAsia="方正仿宋_GBK" w:cs="方正仿宋_GBK"/>
          <w:sz w:val="32"/>
          <w:szCs w:val="32"/>
        </w:rPr>
      </w:pPr>
      <w:r>
        <w:rPr>
          <w:rFonts w:hint="eastAsia" w:eastAsia="方正仿宋_GBK" w:cs="方正仿宋_GBK"/>
          <w:sz w:val="32"/>
          <w:szCs w:val="32"/>
        </w:rPr>
        <w:t>严格落实《重大行政决策程序暂行条例》，进一步完善街道决策程序，及时修订街道党工委、办事处“三重一大”议事决策机制，明确决策范围和决策程序，坚持事前申请、事中集体讨论决策、事后监督等原则，有效保证了街道党工委会和行政办公会的严肃性、高效性和有效性。全年累计召开党工委会23次、行政办公会22次，对符合“三重一大”范畴的事项均通过集中讨论决策。</w:t>
      </w:r>
    </w:p>
    <w:p w14:paraId="66E5AB6A">
      <w:pPr>
        <w:snapToGrid w:val="0"/>
        <w:spacing w:line="596" w:lineRule="exact"/>
        <w:ind w:firstLine="640" w:firstLineChars="200"/>
        <w:jc w:val="left"/>
        <w:rPr>
          <w:rFonts w:eastAsia="方正仿宋_GBK" w:cs="方正仿宋_GBK"/>
          <w:sz w:val="32"/>
          <w:szCs w:val="32"/>
        </w:rPr>
      </w:pPr>
      <w:r>
        <w:rPr>
          <w:rFonts w:hint="eastAsia" w:eastAsia="方正仿宋_GBK" w:cs="方正仿宋_GBK"/>
          <w:sz w:val="32"/>
          <w:szCs w:val="32"/>
        </w:rPr>
        <w:t>坚持党政机关法律顾问制度，继续聘请向道律师事务所作为街道法律顾问，全年来法律顾问共为街道提出法律建议82次，为依法科学决策提供了有效参考。</w:t>
      </w:r>
    </w:p>
    <w:p w14:paraId="3F472526">
      <w:pPr>
        <w:snapToGrid w:val="0"/>
        <w:spacing w:line="596" w:lineRule="exact"/>
        <w:ind w:firstLine="643" w:firstLineChars="200"/>
        <w:jc w:val="left"/>
        <w:rPr>
          <w:rFonts w:eastAsia="方正仿宋_GBK" w:cs="方正仿宋_GBK"/>
          <w:b/>
          <w:sz w:val="32"/>
          <w:szCs w:val="32"/>
        </w:rPr>
      </w:pPr>
      <w:r>
        <w:rPr>
          <w:rFonts w:hint="eastAsia" w:eastAsia="方正仿宋_GBK" w:cs="方正仿宋_GBK"/>
          <w:b/>
          <w:sz w:val="32"/>
          <w:szCs w:val="32"/>
        </w:rPr>
        <w:t>四、健全行政执法工作体系</w:t>
      </w:r>
    </w:p>
    <w:p w14:paraId="7C4EDDE1">
      <w:pPr>
        <w:snapToGrid w:val="0"/>
        <w:spacing w:line="596" w:lineRule="exact"/>
        <w:ind w:firstLine="640" w:firstLineChars="200"/>
        <w:jc w:val="left"/>
        <w:rPr>
          <w:rFonts w:eastAsia="方正仿宋_GBK" w:cs="方正仿宋_GBK"/>
          <w:sz w:val="32"/>
          <w:szCs w:val="32"/>
        </w:rPr>
      </w:pPr>
      <w:r>
        <w:rPr>
          <w:rFonts w:eastAsia="方正仿宋_GBK" w:cs="方正仿宋_GBK"/>
          <w:sz w:val="32"/>
          <w:szCs w:val="32"/>
        </w:rPr>
        <w:t>严格落实《重庆市九龙坡区深化镇（街道）综合行政执法改革实施方案》，申请办理了街道电子印章，录入了街道“执法＋监督”系统行政执法数字化应用角色，组织业务骨干人员参加综合执法系统培训。根据《重庆市人民政府办公厅关于深化乡镇（街道）综合行政执法改革的实施意见》（渝府办发〔2023〕74号）和《重庆市九龙坡区人民政府办公室关于印发《重庆市九龙坡区深化镇（街道）综合行政执法改革实施方案》的通知》（九龙坡府办发〔2023〕93号）统一部署，制定街道综合行政执法方案。优化完善街道综合行政执法范围，整合行政执法力量，创新行政执法方式，</w:t>
      </w:r>
      <w:r>
        <w:rPr>
          <w:rFonts w:hint="eastAsia" w:eastAsia="方正仿宋_GBK" w:cs="方正仿宋_GBK"/>
          <w:sz w:val="32"/>
          <w:szCs w:val="32"/>
        </w:rPr>
        <w:t>建立</w:t>
      </w:r>
      <w:r>
        <w:rPr>
          <w:rFonts w:eastAsia="方正仿宋_GBK" w:cs="方正仿宋_GBK"/>
          <w:sz w:val="32"/>
          <w:szCs w:val="32"/>
        </w:rPr>
        <w:t>指挥调度体系。2024年，将高频率、高综合、高需求、易发现、易处置的执法事项纳入街道综合行政执法范围，执法事项拓展到40%以上的执法领域、“执法+监督”一体化数字集成应用投入运行，实现“一支队伍管执法”。</w:t>
      </w:r>
    </w:p>
    <w:p w14:paraId="40F0037A">
      <w:pPr>
        <w:snapToGrid w:val="0"/>
        <w:spacing w:line="596" w:lineRule="exact"/>
        <w:ind w:firstLine="643" w:firstLineChars="200"/>
        <w:jc w:val="left"/>
        <w:rPr>
          <w:rFonts w:eastAsia="方正仿宋_GBK" w:cs="方正仿宋_GBK"/>
          <w:b/>
          <w:sz w:val="32"/>
          <w:szCs w:val="32"/>
        </w:rPr>
      </w:pPr>
      <w:r>
        <w:rPr>
          <w:rFonts w:hint="eastAsia" w:eastAsia="方正仿宋_GBK" w:cs="方正仿宋_GBK"/>
          <w:b/>
          <w:sz w:val="32"/>
          <w:szCs w:val="32"/>
        </w:rPr>
        <w:t>五、坚持严格规范公正文明执法</w:t>
      </w:r>
    </w:p>
    <w:p w14:paraId="6475CF78">
      <w:pPr>
        <w:snapToGrid w:val="0"/>
        <w:spacing w:line="596" w:lineRule="exact"/>
        <w:ind w:firstLine="640" w:firstLineChars="200"/>
        <w:jc w:val="left"/>
        <w:rPr>
          <w:rFonts w:eastAsia="方正仿宋_GBK" w:cs="方正仿宋_GBK"/>
          <w:sz w:val="32"/>
          <w:szCs w:val="32"/>
        </w:rPr>
      </w:pPr>
      <w:r>
        <w:rPr>
          <w:rFonts w:hint="eastAsia" w:eastAsia="方正仿宋_GBK" w:cs="方正仿宋_GBK"/>
          <w:sz w:val="32"/>
          <w:szCs w:val="32"/>
        </w:rPr>
        <w:t xml:space="preserve">加强执法人员培训落实执法人员管理制度。全年组织街道18名行政执法人员其中新增4名，进行网络教育培训提升执法能力，街道行政执法人员参训率达100%。组织城管执法队伍开展政治思想教育和理论学习10次，业务培训18次。充实了行政执法力量，形成了能进能出的执法人员管理制度，保障了执法队伍的活力。 </w:t>
      </w:r>
    </w:p>
    <w:p w14:paraId="1EB75CAB">
      <w:pPr>
        <w:snapToGrid w:val="0"/>
        <w:spacing w:line="596" w:lineRule="exact"/>
        <w:ind w:firstLine="480" w:firstLineChars="150"/>
        <w:jc w:val="left"/>
        <w:rPr>
          <w:rFonts w:eastAsia="方正仿宋_GBK" w:cs="方正仿宋_GBK"/>
          <w:sz w:val="32"/>
          <w:szCs w:val="32"/>
        </w:rPr>
      </w:pPr>
      <w:r>
        <w:rPr>
          <w:rFonts w:hint="eastAsia" w:eastAsia="方正仿宋_GBK" w:cs="方正仿宋_GBK"/>
          <w:sz w:val="32"/>
          <w:szCs w:val="32"/>
        </w:rPr>
        <w:t>城市管理方面。大力开展市容秩序监管执法，对辖区农贸市场、校园周边、医院周边持续实行高峰时段值守工作，整治占道经营行为1800余次，清理乱张贴1300余处，处罚乱停车19起。加强“两违”治理，完成拆除36宗2559平方米，共巡查疑似违建房屋163户，现场劝阻违章搭建19宗，并拆除违建2宗。针对辖区内绿色环保重难点问题，开展生态环境领域突出环境问题清单、高考期间考点周边环境噪声监管、生态环境保护网格化管理等专项整治工作13次，构筑绿色环保新防线。落实日常巡察制度，巡查土建施工工地、辖区餐饮企业油烟排放、涉气企业排放等重点领域500余次。加强对辖区道路巡查管理，对露天焚烧、烧烤等行为及时进行劝导并制止10余起。</w:t>
      </w:r>
    </w:p>
    <w:p w14:paraId="20780116">
      <w:pPr>
        <w:snapToGrid w:val="0"/>
        <w:spacing w:line="596" w:lineRule="exact"/>
        <w:ind w:firstLine="640" w:firstLineChars="200"/>
        <w:jc w:val="left"/>
        <w:rPr>
          <w:rFonts w:eastAsia="方正仿宋_GBK" w:cs="方正仿宋_GBK"/>
          <w:sz w:val="32"/>
          <w:szCs w:val="32"/>
        </w:rPr>
      </w:pPr>
      <w:r>
        <w:rPr>
          <w:rFonts w:hint="eastAsia" w:eastAsia="方正仿宋_GBK" w:cs="方正仿宋_GBK"/>
          <w:sz w:val="32"/>
          <w:szCs w:val="32"/>
        </w:rPr>
        <w:t>安全生产方面。</w:t>
      </w:r>
      <w:r>
        <w:rPr>
          <w:rFonts w:eastAsia="方正仿宋_GBK" w:cs="方正仿宋_GBK"/>
          <w:sz w:val="32"/>
          <w:szCs w:val="32"/>
        </w:rPr>
        <w:t>一是执法检查方面。开展了执法检查，对辖区企业共安全检查200次，发现问题141条，整改141条，整改率</w:t>
      </w:r>
      <w:r>
        <w:rPr>
          <w:rFonts w:hint="eastAsia" w:eastAsia="方正仿宋_GBK" w:cs="方正仿宋_GBK"/>
          <w:sz w:val="32"/>
          <w:szCs w:val="32"/>
        </w:rPr>
        <w:t>100%</w:t>
      </w:r>
      <w:r>
        <w:rPr>
          <w:rFonts w:eastAsia="方正仿宋_GBK" w:cs="方正仿宋_GBK"/>
          <w:sz w:val="32"/>
          <w:szCs w:val="32"/>
        </w:rPr>
        <w:t>，下发责令限期整改书25份，行政处罚7次。</w:t>
      </w:r>
      <w:r>
        <w:rPr>
          <w:rFonts w:hint="eastAsia" w:eastAsia="方正仿宋_GBK" w:cs="方正仿宋_GBK"/>
          <w:sz w:val="32"/>
          <w:szCs w:val="32"/>
        </w:rPr>
        <w:t>二</w:t>
      </w:r>
      <w:r>
        <w:rPr>
          <w:rFonts w:eastAsia="方正仿宋_GBK" w:cs="方正仿宋_GBK"/>
          <w:sz w:val="32"/>
          <w:szCs w:val="32"/>
        </w:rPr>
        <w:t>是消防安全方面。对辖区高层建筑、老旧小区、人员密集场所和生产经营场所进行了全面排查，共检查186家，发现隐患128处，已督促整改128处。开展了高层建筑消防安全“除险清患”专项行动，对辖区232栋高层建筑开展新一轮全面排查，督促高层建筑管理开展自查自改，共发现隐患78处，整改78处；对483栋多层建筑室内消防设施设备进行排查，发现隐患64处，整改64处。</w:t>
      </w:r>
      <w:r>
        <w:rPr>
          <w:rFonts w:hint="eastAsia" w:eastAsia="方正仿宋_GBK" w:cs="方正仿宋_GBK"/>
          <w:sz w:val="32"/>
          <w:szCs w:val="32"/>
        </w:rPr>
        <w:t>三</w:t>
      </w:r>
      <w:r>
        <w:rPr>
          <w:rFonts w:eastAsia="方正仿宋_GBK" w:cs="方正仿宋_GBK"/>
          <w:sz w:val="32"/>
          <w:szCs w:val="32"/>
        </w:rPr>
        <w:t>是燃气安全方面。对老旧小区进行燃气管网改造，联合燃气公司及第三方的燃气专家对辖区内涉燃单位、商户开展排查整治工作发现隐患20处，整改隐患20处。</w:t>
      </w:r>
    </w:p>
    <w:p w14:paraId="0D8294EA">
      <w:pPr>
        <w:snapToGrid w:val="0"/>
        <w:spacing w:line="596" w:lineRule="exact"/>
        <w:ind w:firstLine="640" w:firstLineChars="200"/>
        <w:jc w:val="left"/>
        <w:rPr>
          <w:rFonts w:eastAsia="方正仿宋_GBK" w:cs="方正仿宋_GBK"/>
          <w:sz w:val="32"/>
          <w:szCs w:val="32"/>
        </w:rPr>
      </w:pPr>
      <w:r>
        <w:rPr>
          <w:rFonts w:hint="eastAsia" w:eastAsia="方正仿宋_GBK" w:cs="方正仿宋_GBK"/>
          <w:sz w:val="32"/>
          <w:szCs w:val="32"/>
        </w:rPr>
        <w:t>社区矫正方面。2023年，街道</w:t>
      </w:r>
      <w:r>
        <w:rPr>
          <w:rFonts w:eastAsia="方正仿宋_GBK" w:cs="方正仿宋_GBK"/>
          <w:sz w:val="32"/>
          <w:szCs w:val="32"/>
        </w:rPr>
        <w:t>累计接收矫正对象</w:t>
      </w:r>
      <w:r>
        <w:rPr>
          <w:rFonts w:hint="eastAsia" w:eastAsia="方正仿宋_GBK" w:cs="方正仿宋_GBK"/>
          <w:sz w:val="32"/>
          <w:szCs w:val="32"/>
        </w:rPr>
        <w:t>45</w:t>
      </w:r>
      <w:r>
        <w:rPr>
          <w:rFonts w:eastAsia="方正仿宋_GBK" w:cs="方正仿宋_GBK"/>
          <w:sz w:val="32"/>
          <w:szCs w:val="32"/>
        </w:rPr>
        <w:t>人解除</w:t>
      </w:r>
      <w:r>
        <w:rPr>
          <w:rFonts w:hint="eastAsia" w:eastAsia="方正仿宋_GBK" w:cs="方正仿宋_GBK"/>
          <w:sz w:val="32"/>
          <w:szCs w:val="32"/>
        </w:rPr>
        <w:t>32</w:t>
      </w:r>
      <w:r>
        <w:rPr>
          <w:rFonts w:eastAsia="方正仿宋_GBK" w:cs="方正仿宋_GBK"/>
          <w:sz w:val="32"/>
          <w:szCs w:val="32"/>
        </w:rPr>
        <w:t>人</w:t>
      </w:r>
      <w:r>
        <w:rPr>
          <w:rFonts w:hint="eastAsia" w:eastAsia="方正仿宋_GBK" w:cs="方正仿宋_GBK"/>
          <w:sz w:val="32"/>
          <w:szCs w:val="32"/>
        </w:rPr>
        <w:t>，目前</w:t>
      </w:r>
      <w:r>
        <w:rPr>
          <w:rFonts w:eastAsia="方正仿宋_GBK" w:cs="方正仿宋_GBK"/>
          <w:sz w:val="32"/>
          <w:szCs w:val="32"/>
        </w:rPr>
        <w:t>在册矫正对象</w:t>
      </w:r>
      <w:r>
        <w:rPr>
          <w:rFonts w:hint="eastAsia" w:eastAsia="方正仿宋_GBK" w:cs="方正仿宋_GBK"/>
          <w:sz w:val="32"/>
          <w:szCs w:val="32"/>
        </w:rPr>
        <w:t>57</w:t>
      </w:r>
      <w:r>
        <w:rPr>
          <w:rFonts w:eastAsia="方正仿宋_GBK" w:cs="方正仿宋_GBK"/>
          <w:sz w:val="32"/>
          <w:szCs w:val="32"/>
        </w:rPr>
        <w:t>人</w:t>
      </w:r>
      <w:r>
        <w:rPr>
          <w:rFonts w:hint="eastAsia" w:eastAsia="方正仿宋_GBK" w:cs="方正仿宋_GBK"/>
          <w:sz w:val="32"/>
          <w:szCs w:val="32"/>
        </w:rPr>
        <w:t>，同比上升29.55</w:t>
      </w:r>
      <w:r>
        <w:rPr>
          <w:rFonts w:eastAsia="方正仿宋_GBK" w:cs="方正仿宋_GBK"/>
          <w:sz w:val="32"/>
          <w:szCs w:val="32"/>
        </w:rPr>
        <w:t>%，</w:t>
      </w:r>
      <w:r>
        <w:rPr>
          <w:rFonts w:hint="eastAsia" w:eastAsia="方正仿宋_GBK" w:cs="方正仿宋_GBK"/>
          <w:sz w:val="32"/>
          <w:szCs w:val="32"/>
        </w:rPr>
        <w:t>其中</w:t>
      </w:r>
      <w:r>
        <w:rPr>
          <w:rFonts w:eastAsia="方正仿宋_GBK" w:cs="方正仿宋_GBK"/>
          <w:sz w:val="32"/>
          <w:szCs w:val="32"/>
        </w:rPr>
        <w:t>严管</w:t>
      </w:r>
      <w:r>
        <w:rPr>
          <w:rFonts w:hint="eastAsia" w:eastAsia="方正仿宋_GBK" w:cs="方正仿宋_GBK"/>
          <w:sz w:val="32"/>
          <w:szCs w:val="32"/>
        </w:rPr>
        <w:t>5</w:t>
      </w:r>
      <w:r>
        <w:rPr>
          <w:rFonts w:eastAsia="方正仿宋_GBK" w:cs="方正仿宋_GBK"/>
          <w:sz w:val="32"/>
          <w:szCs w:val="32"/>
        </w:rPr>
        <w:t>人</w:t>
      </w:r>
      <w:r>
        <w:rPr>
          <w:rFonts w:hint="eastAsia" w:eastAsia="方正仿宋_GBK" w:cs="方正仿宋_GBK"/>
          <w:sz w:val="32"/>
          <w:szCs w:val="32"/>
        </w:rPr>
        <w:t>，</w:t>
      </w:r>
      <w:r>
        <w:rPr>
          <w:rFonts w:eastAsia="方正仿宋_GBK" w:cs="方正仿宋_GBK"/>
          <w:sz w:val="32"/>
          <w:szCs w:val="32"/>
        </w:rPr>
        <w:t>普管1</w:t>
      </w:r>
      <w:r>
        <w:rPr>
          <w:rFonts w:hint="eastAsia" w:eastAsia="方正仿宋_GBK" w:cs="方正仿宋_GBK"/>
          <w:sz w:val="32"/>
          <w:szCs w:val="32"/>
        </w:rPr>
        <w:t>4</w:t>
      </w:r>
      <w:r>
        <w:rPr>
          <w:rFonts w:eastAsia="方正仿宋_GBK" w:cs="方正仿宋_GBK"/>
          <w:sz w:val="32"/>
          <w:szCs w:val="32"/>
        </w:rPr>
        <w:t>人</w:t>
      </w:r>
      <w:r>
        <w:rPr>
          <w:rFonts w:hint="eastAsia" w:eastAsia="方正仿宋_GBK" w:cs="方正仿宋_GBK"/>
          <w:sz w:val="32"/>
          <w:szCs w:val="32"/>
        </w:rPr>
        <w:t>，</w:t>
      </w:r>
      <w:r>
        <w:rPr>
          <w:rFonts w:eastAsia="方正仿宋_GBK" w:cs="方正仿宋_GBK"/>
          <w:sz w:val="32"/>
          <w:szCs w:val="32"/>
        </w:rPr>
        <w:t>宽管</w:t>
      </w:r>
      <w:r>
        <w:rPr>
          <w:rFonts w:hint="eastAsia" w:eastAsia="方正仿宋_GBK" w:cs="方正仿宋_GBK"/>
          <w:sz w:val="32"/>
          <w:szCs w:val="32"/>
        </w:rPr>
        <w:t>38</w:t>
      </w:r>
      <w:r>
        <w:rPr>
          <w:rFonts w:eastAsia="方正仿宋_GBK" w:cs="方正仿宋_GBK"/>
          <w:sz w:val="32"/>
          <w:szCs w:val="32"/>
        </w:rPr>
        <w:t>人</w:t>
      </w:r>
      <w:r>
        <w:rPr>
          <w:rFonts w:hint="eastAsia" w:eastAsia="方正仿宋_GBK" w:cs="方正仿宋_GBK"/>
          <w:sz w:val="32"/>
          <w:szCs w:val="32"/>
        </w:rPr>
        <w:t>。全</w:t>
      </w:r>
      <w:r>
        <w:rPr>
          <w:rFonts w:eastAsia="方正仿宋_GBK" w:cs="方正仿宋_GBK"/>
          <w:sz w:val="32"/>
          <w:szCs w:val="32"/>
        </w:rPr>
        <w:t>年走访矫正对象</w:t>
      </w:r>
      <w:r>
        <w:rPr>
          <w:rFonts w:hint="eastAsia" w:eastAsia="方正仿宋_GBK" w:cs="方正仿宋_GBK"/>
          <w:sz w:val="32"/>
          <w:szCs w:val="32"/>
        </w:rPr>
        <w:t>209</w:t>
      </w:r>
      <w:r>
        <w:rPr>
          <w:rFonts w:eastAsia="方正仿宋_GBK" w:cs="方正仿宋_GBK"/>
          <w:sz w:val="32"/>
          <w:szCs w:val="32"/>
        </w:rPr>
        <w:t>人次</w:t>
      </w:r>
      <w:r>
        <w:rPr>
          <w:rFonts w:hint="eastAsia" w:eastAsia="方正仿宋_GBK" w:cs="方正仿宋_GBK"/>
          <w:sz w:val="32"/>
          <w:szCs w:val="32"/>
        </w:rPr>
        <w:t>，</w:t>
      </w:r>
      <w:r>
        <w:rPr>
          <w:rFonts w:eastAsia="方正仿宋_GBK" w:cs="方正仿宋_GBK"/>
          <w:sz w:val="32"/>
          <w:szCs w:val="32"/>
        </w:rPr>
        <w:t>进行风险研判会议</w:t>
      </w:r>
      <w:r>
        <w:rPr>
          <w:rFonts w:hint="eastAsia" w:eastAsia="方正仿宋_GBK" w:cs="方正仿宋_GBK"/>
          <w:sz w:val="32"/>
          <w:szCs w:val="32"/>
        </w:rPr>
        <w:t>12</w:t>
      </w:r>
      <w:r>
        <w:rPr>
          <w:rFonts w:eastAsia="方正仿宋_GBK" w:cs="方正仿宋_GBK"/>
          <w:sz w:val="32"/>
          <w:szCs w:val="32"/>
        </w:rPr>
        <w:t>次</w:t>
      </w:r>
      <w:r>
        <w:rPr>
          <w:rFonts w:hint="eastAsia" w:eastAsia="方正仿宋_GBK" w:cs="方正仿宋_GBK"/>
          <w:sz w:val="32"/>
          <w:szCs w:val="32"/>
        </w:rPr>
        <w:t>，发现存在风险人员1人并建立“1对1”教育方案加强监管。对社区矫正对象违规违法现象，发现一起处理一起，全年对违规人员</w:t>
      </w:r>
      <w:r>
        <w:rPr>
          <w:rFonts w:eastAsia="方正仿宋_GBK" w:cs="方正仿宋_GBK"/>
          <w:sz w:val="32"/>
          <w:szCs w:val="32"/>
        </w:rPr>
        <w:t>训诫</w:t>
      </w:r>
      <w:r>
        <w:rPr>
          <w:rFonts w:hint="eastAsia" w:eastAsia="方正仿宋_GBK" w:cs="方正仿宋_GBK"/>
          <w:sz w:val="32"/>
          <w:szCs w:val="32"/>
        </w:rPr>
        <w:t>7</w:t>
      </w:r>
      <w:r>
        <w:rPr>
          <w:rFonts w:eastAsia="方正仿宋_GBK" w:cs="方正仿宋_GBK"/>
          <w:sz w:val="32"/>
          <w:szCs w:val="32"/>
        </w:rPr>
        <w:t>人警告</w:t>
      </w:r>
      <w:r>
        <w:rPr>
          <w:rFonts w:hint="eastAsia" w:eastAsia="方正仿宋_GBK" w:cs="方正仿宋_GBK"/>
          <w:sz w:val="32"/>
          <w:szCs w:val="32"/>
        </w:rPr>
        <w:t>3</w:t>
      </w:r>
      <w:r>
        <w:rPr>
          <w:rFonts w:eastAsia="方正仿宋_GBK" w:cs="方正仿宋_GBK"/>
          <w:sz w:val="32"/>
          <w:szCs w:val="32"/>
        </w:rPr>
        <w:t>人</w:t>
      </w:r>
      <w:r>
        <w:rPr>
          <w:rFonts w:hint="eastAsia" w:eastAsia="方正仿宋_GBK" w:cs="方正仿宋_GBK"/>
          <w:sz w:val="32"/>
          <w:szCs w:val="32"/>
        </w:rPr>
        <w:t>，全年未发生一起脱漏管事件。</w:t>
      </w:r>
    </w:p>
    <w:p w14:paraId="68CA43B8">
      <w:pPr>
        <w:snapToGrid w:val="0"/>
        <w:spacing w:line="596" w:lineRule="exact"/>
        <w:ind w:firstLine="643" w:firstLineChars="200"/>
        <w:jc w:val="left"/>
        <w:rPr>
          <w:rFonts w:eastAsia="方正仿宋_GBK" w:cs="方正仿宋_GBK"/>
          <w:b/>
          <w:sz w:val="32"/>
          <w:szCs w:val="32"/>
        </w:rPr>
      </w:pPr>
      <w:r>
        <w:rPr>
          <w:rFonts w:hint="eastAsia" w:eastAsia="方正仿宋_GBK" w:cs="方正仿宋_GBK"/>
          <w:b/>
          <w:sz w:val="32"/>
          <w:szCs w:val="32"/>
        </w:rPr>
        <w:t>六、发挥公共法律服务功能，强化矛盾纠纷化解。</w:t>
      </w:r>
    </w:p>
    <w:p w14:paraId="010661E2">
      <w:pPr>
        <w:snapToGrid w:val="0"/>
        <w:spacing w:line="596" w:lineRule="exact"/>
        <w:ind w:firstLine="640" w:firstLineChars="200"/>
        <w:jc w:val="left"/>
        <w:rPr>
          <w:rFonts w:eastAsia="方正仿宋_GBK" w:cs="方正仿宋_GBK"/>
          <w:sz w:val="32"/>
          <w:szCs w:val="32"/>
        </w:rPr>
      </w:pPr>
      <w:r>
        <w:rPr>
          <w:rFonts w:hint="eastAsia" w:eastAsia="方正仿宋_GBK" w:cs="方正仿宋_GBK"/>
          <w:sz w:val="32"/>
          <w:szCs w:val="32"/>
        </w:rPr>
        <w:t>组织开展习近平法治思想、“建设法治中国-巴渝巾帼在行动”、反诈防骗、“美好生活，民法典相伴””“、宪法宣传周等法治宣传活动30余次，主题法治讲座10余次。充分发挥公共法律服务工作室作用，为辖区居民提供免费法律服务共计326次；利用社区法律服务微信群发布普法文章672篇；公共法律体系为辖区营造了良好的法治氛围，及时回应了居民的法律需求，提高了居民的法律素养。坚持和发展新时代“枫桥经验”，指导和参与人民调解318件，有效地化解了社会矛盾纠纷，为防止“民转刑”起到了积极作用，并荣获全国新时代“枫桥经验”优秀案例奖。</w:t>
      </w:r>
    </w:p>
    <w:p w14:paraId="25257D79">
      <w:pPr>
        <w:snapToGrid w:val="0"/>
        <w:spacing w:line="596" w:lineRule="exact"/>
        <w:ind w:firstLine="643" w:firstLineChars="200"/>
        <w:jc w:val="left"/>
        <w:rPr>
          <w:rFonts w:eastAsia="方正仿宋_GBK" w:cs="方正仿宋_GBK"/>
          <w:b/>
          <w:sz w:val="32"/>
          <w:szCs w:val="32"/>
        </w:rPr>
      </w:pPr>
      <w:r>
        <w:rPr>
          <w:rFonts w:hint="eastAsia" w:eastAsia="方正仿宋_GBK" w:cs="方正仿宋_GBK"/>
          <w:b/>
          <w:sz w:val="32"/>
          <w:szCs w:val="32"/>
        </w:rPr>
        <w:t>七、不足之处</w:t>
      </w:r>
    </w:p>
    <w:p w14:paraId="43533AEA">
      <w:pPr>
        <w:snapToGrid w:val="0"/>
        <w:spacing w:line="596" w:lineRule="exact"/>
        <w:ind w:firstLine="640" w:firstLineChars="200"/>
        <w:jc w:val="left"/>
        <w:rPr>
          <w:rFonts w:eastAsia="方正仿宋_GBK" w:cs="方正仿宋_GBK"/>
          <w:sz w:val="32"/>
          <w:szCs w:val="32"/>
        </w:rPr>
      </w:pPr>
      <w:r>
        <w:rPr>
          <w:rFonts w:hint="eastAsia" w:eastAsia="方正仿宋_GBK" w:cs="方正仿宋_GBK"/>
          <w:sz w:val="32"/>
          <w:szCs w:val="32"/>
        </w:rPr>
        <w:t>2023年街道虽然在法治政府建设方面做了大量工作，也取得了一些成效，但还存在一些不足之处，如现有街道综合执法工作体系与快速发展的业务要求不匹配，需进一步完善机制。二是“一支队伍管执法”对执法人员的业务知识的深度和广度有了更严格的要求，执法水平上还需进一步提升。</w:t>
      </w:r>
    </w:p>
    <w:p w14:paraId="42B5BE8B">
      <w:pPr>
        <w:snapToGrid w:val="0"/>
        <w:spacing w:line="596" w:lineRule="exact"/>
        <w:ind w:firstLine="643" w:firstLineChars="200"/>
        <w:jc w:val="left"/>
        <w:rPr>
          <w:rFonts w:eastAsia="方正仿宋_GBK" w:cs="方正仿宋_GBK"/>
          <w:b/>
          <w:sz w:val="32"/>
          <w:szCs w:val="32"/>
        </w:rPr>
      </w:pPr>
      <w:r>
        <w:rPr>
          <w:rFonts w:hint="eastAsia" w:eastAsia="方正仿宋_GBK" w:cs="方正仿宋_GBK"/>
          <w:b/>
          <w:sz w:val="32"/>
          <w:szCs w:val="32"/>
        </w:rPr>
        <w:t>八、2024年工作计划</w:t>
      </w:r>
    </w:p>
    <w:p w14:paraId="5D7AD09E">
      <w:pPr>
        <w:snapToGrid w:val="0"/>
        <w:spacing w:line="596" w:lineRule="exact"/>
        <w:ind w:firstLine="640" w:firstLineChars="200"/>
        <w:jc w:val="left"/>
        <w:rPr>
          <w:rFonts w:eastAsia="方正仿宋_GBK" w:cs="方正仿宋_GBK"/>
          <w:sz w:val="32"/>
          <w:szCs w:val="32"/>
        </w:rPr>
      </w:pPr>
      <w:r>
        <w:rPr>
          <w:rFonts w:hint="eastAsia" w:eastAsia="方正仿宋_GBK" w:cs="方正仿宋_GBK"/>
          <w:sz w:val="32"/>
          <w:szCs w:val="32"/>
        </w:rPr>
        <w:t>一是在区委依法全面依法治区办公室统一部署下，以助力创建法治政府建设全国示范区为目标，扎实推进街道法治政府建设工作。二是不断完善街道综合执法工作体系，进一步理顺街道执法条块机制，优化执法人员配置达到改革目标。三是采取集中和自学相结合的方式开展综合执法队伍跨领域业务学习，改进工作方法提升执法水平。</w:t>
      </w:r>
    </w:p>
    <w:p w14:paraId="3CC41101">
      <w:pPr>
        <w:snapToGrid w:val="0"/>
        <w:spacing w:line="596" w:lineRule="exact"/>
        <w:ind w:firstLine="640" w:firstLineChars="200"/>
        <w:jc w:val="left"/>
        <w:rPr>
          <w:rFonts w:eastAsia="方正仿宋_GBK" w:cs="方正仿宋_GBK"/>
          <w:sz w:val="32"/>
          <w:szCs w:val="32"/>
        </w:rPr>
      </w:pPr>
    </w:p>
    <w:p w14:paraId="09495AE7">
      <w:pPr>
        <w:snapToGrid w:val="0"/>
        <w:spacing w:line="596" w:lineRule="exact"/>
        <w:ind w:firstLine="643" w:firstLineChars="200"/>
        <w:jc w:val="left"/>
        <w:rPr>
          <w:rFonts w:hint="eastAsia" w:asciiTheme="minorEastAsia" w:hAnsiTheme="minorEastAsia" w:eastAsiaTheme="minorEastAsia" w:cstheme="minorBidi"/>
          <w:b/>
          <w:sz w:val="32"/>
          <w:szCs w:val="32"/>
        </w:rPr>
      </w:pPr>
    </w:p>
    <w:p w14:paraId="28D88F2C">
      <w:pPr>
        <w:snapToGrid w:val="0"/>
        <w:spacing w:line="596" w:lineRule="exact"/>
        <w:ind w:firstLine="643" w:firstLineChars="200"/>
        <w:jc w:val="left"/>
        <w:rPr>
          <w:rFonts w:hint="eastAsia" w:asciiTheme="minorEastAsia" w:hAnsiTheme="minorEastAsia" w:eastAsiaTheme="minorEastAsia" w:cstheme="minorBidi"/>
          <w:b/>
          <w:sz w:val="32"/>
          <w:szCs w:val="32"/>
        </w:rPr>
      </w:pPr>
    </w:p>
    <w:p w14:paraId="6090EBEF">
      <w:pPr>
        <w:snapToGrid w:val="0"/>
        <w:spacing w:line="596" w:lineRule="exact"/>
        <w:ind w:firstLine="643" w:firstLineChars="200"/>
        <w:jc w:val="left"/>
        <w:rPr>
          <w:rFonts w:asciiTheme="minorEastAsia" w:hAnsiTheme="minorEastAsia" w:eastAsiaTheme="minorEastAsia" w:cstheme="minorBidi"/>
          <w:b/>
          <w:sz w:val="32"/>
          <w:szCs w:val="32"/>
        </w:rPr>
      </w:pPr>
    </w:p>
    <w:p w14:paraId="1325DE71">
      <w:pPr>
        <w:snapToGrid w:val="0"/>
        <w:spacing w:line="596" w:lineRule="exact"/>
        <w:ind w:firstLine="640" w:firstLineChars="200"/>
        <w:jc w:val="left"/>
        <w:rPr>
          <w:rFonts w:eastAsia="方正仿宋_GBK" w:cs="方正仿宋_GBK"/>
          <w:sz w:val="32"/>
          <w:szCs w:val="32"/>
        </w:rPr>
      </w:pPr>
    </w:p>
    <w:p w14:paraId="52DBB22E">
      <w:pPr>
        <w:snapToGrid w:val="0"/>
        <w:spacing w:line="596" w:lineRule="exact"/>
        <w:jc w:val="left"/>
        <w:rPr>
          <w:rFonts w:eastAsia="方正仿宋_GBK" w:cs="方正仿宋_GBK"/>
          <w:sz w:val="32"/>
          <w:szCs w:val="32"/>
        </w:rPr>
      </w:pPr>
    </w:p>
    <w:p w14:paraId="01587A0F">
      <w:pPr>
        <w:snapToGrid w:val="0"/>
        <w:spacing w:line="596" w:lineRule="exact"/>
        <w:jc w:val="right"/>
        <w:rPr>
          <w:rFonts w:eastAsia="方正仿宋_GBK" w:cs="方正仿宋_GBK"/>
          <w:sz w:val="32"/>
          <w:szCs w:val="32"/>
        </w:rPr>
      </w:pPr>
      <w:r>
        <w:rPr>
          <w:rFonts w:hint="eastAsia" w:eastAsia="方正仿宋_GBK" w:cs="方正仿宋_GBK"/>
          <w:sz w:val="32"/>
          <w:szCs w:val="32"/>
        </w:rPr>
        <w:t>重庆市九龙坡区谢家湾街道办事处</w:t>
      </w:r>
    </w:p>
    <w:p w14:paraId="6588570B">
      <w:pPr>
        <w:snapToGrid w:val="0"/>
        <w:spacing w:line="596" w:lineRule="exact"/>
        <w:jc w:val="left"/>
        <w:rPr>
          <w:rFonts w:eastAsia="方正仿宋_GBK" w:cs="方正仿宋_GBK"/>
          <w:sz w:val="32"/>
          <w:szCs w:val="32"/>
        </w:rPr>
      </w:pPr>
      <w:r>
        <w:rPr>
          <w:rFonts w:hint="eastAsia" w:eastAsia="方正仿宋_GBK" w:cs="方正仿宋_GBK"/>
          <w:sz w:val="32"/>
          <w:szCs w:val="32"/>
        </w:rPr>
        <w:t xml:space="preserve">                             </w:t>
      </w:r>
      <w:r>
        <w:rPr>
          <w:rFonts w:eastAsia="方正仿宋_GBK" w:cs="方正仿宋_GBK"/>
          <w:sz w:val="32"/>
          <w:szCs w:val="32"/>
        </w:rPr>
        <w:t>20</w:t>
      </w:r>
      <w:r>
        <w:rPr>
          <w:rFonts w:hint="eastAsia" w:eastAsia="方正仿宋_GBK" w:cs="方正仿宋_GBK"/>
          <w:sz w:val="32"/>
          <w:szCs w:val="32"/>
        </w:rPr>
        <w:t>24</w:t>
      </w:r>
      <w:r>
        <w:rPr>
          <w:rFonts w:eastAsia="方正仿宋_GBK" w:cs="方正仿宋_GBK"/>
          <w:sz w:val="32"/>
          <w:szCs w:val="32"/>
        </w:rPr>
        <w:t>年1月</w:t>
      </w:r>
      <w:r>
        <w:rPr>
          <w:rFonts w:hint="eastAsia" w:eastAsia="方正仿宋_GBK" w:cs="方正仿宋_GBK"/>
          <w:sz w:val="32"/>
          <w:szCs w:val="32"/>
        </w:rPr>
        <w:t>15</w:t>
      </w:r>
      <w:r>
        <w:rPr>
          <w:rFonts w:eastAsia="方正仿宋_GBK" w:cs="方正仿宋_GBK"/>
          <w:sz w:val="32"/>
          <w:szCs w:val="32"/>
        </w:rPr>
        <w:t>日</w:t>
      </w:r>
    </w:p>
    <w:sectPr>
      <w:footerReference r:id="rId3" w:type="default"/>
      <w:pgSz w:w="11906" w:h="16838"/>
      <w:pgMar w:top="1440" w:right="1800" w:bottom="1440" w:left="1800" w:header="851" w:footer="992" w:gutter="0"/>
      <w:pgNumType w:fmt="numberInDash" w:chapStyle="1"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B6B80C23-9F88-4635-8F98-DFDC90ABFB24}"/>
  </w:font>
  <w:font w:name="方正小标宋_GBK">
    <w:panose1 w:val="02000000000000000000"/>
    <w:charset w:val="86"/>
    <w:family w:val="script"/>
    <w:pitch w:val="default"/>
    <w:sig w:usb0="A00002BF" w:usb1="38CF7CFA" w:usb2="00082016" w:usb3="00000000" w:csb0="00040001" w:csb1="00000000"/>
    <w:embedRegular r:id="rId2" w:fontKey="{7DB6F670-C6AC-4EB4-BDEB-C0F9ACB0A2F3}"/>
  </w:font>
  <w:font w:name="方正仿宋_GBK">
    <w:panose1 w:val="03000509000000000000"/>
    <w:charset w:val="86"/>
    <w:family w:val="script"/>
    <w:pitch w:val="default"/>
    <w:sig w:usb0="00000001" w:usb1="080E0000" w:usb2="00000000" w:usb3="00000000" w:csb0="00040000" w:csb1="00000000"/>
    <w:embedRegular r:id="rId3" w:fontKey="{92FC5F66-E362-43E7-81C7-C67EDCB5FBF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32"/>
        <w:szCs w:val="32"/>
      </w:rPr>
      <w:id w:val="22626517"/>
      <w:docPartObj>
        <w:docPartGallery w:val="AutoText"/>
      </w:docPartObj>
    </w:sdtPr>
    <w:sdtEndPr>
      <w:rPr>
        <w:sz w:val="32"/>
        <w:szCs w:val="32"/>
      </w:rPr>
    </w:sdtEndPr>
    <w:sdtContent>
      <w:p w14:paraId="044BC601">
        <w:pPr>
          <w:pStyle w:val="2"/>
          <w:jc w:val="right"/>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w:t>
        </w:r>
        <w:r>
          <w:rPr>
            <w:sz w:val="32"/>
            <w:szCs w:val="32"/>
          </w:rPr>
          <w:t xml:space="preserve"> 5 -</w:t>
        </w:r>
        <w:r>
          <w:rPr>
            <w:sz w:val="32"/>
            <w:szCs w:val="32"/>
          </w:rPr>
          <w:fldChar w:fldCharType="end"/>
        </w:r>
      </w:p>
    </w:sdtContent>
  </w:sdt>
  <w:p w14:paraId="39BA70C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E23DE"/>
    <w:rsid w:val="00000050"/>
    <w:rsid w:val="000139A3"/>
    <w:rsid w:val="00025036"/>
    <w:rsid w:val="00031AA5"/>
    <w:rsid w:val="00033F70"/>
    <w:rsid w:val="0004546D"/>
    <w:rsid w:val="000716B2"/>
    <w:rsid w:val="000C4526"/>
    <w:rsid w:val="000E0AFA"/>
    <w:rsid w:val="000E1426"/>
    <w:rsid w:val="000F5A1B"/>
    <w:rsid w:val="00132AB1"/>
    <w:rsid w:val="00142189"/>
    <w:rsid w:val="00142279"/>
    <w:rsid w:val="001630DF"/>
    <w:rsid w:val="00187D3B"/>
    <w:rsid w:val="001C0BC3"/>
    <w:rsid w:val="001C1394"/>
    <w:rsid w:val="001D4A7D"/>
    <w:rsid w:val="001E15C6"/>
    <w:rsid w:val="001E2243"/>
    <w:rsid w:val="001F352D"/>
    <w:rsid w:val="001F7003"/>
    <w:rsid w:val="00205BDC"/>
    <w:rsid w:val="00220880"/>
    <w:rsid w:val="00231C85"/>
    <w:rsid w:val="00261FC4"/>
    <w:rsid w:val="00262C03"/>
    <w:rsid w:val="0029420A"/>
    <w:rsid w:val="002B5E03"/>
    <w:rsid w:val="002B7CE9"/>
    <w:rsid w:val="002D5A6F"/>
    <w:rsid w:val="002E4138"/>
    <w:rsid w:val="00306843"/>
    <w:rsid w:val="0031626C"/>
    <w:rsid w:val="00316396"/>
    <w:rsid w:val="00323836"/>
    <w:rsid w:val="00324550"/>
    <w:rsid w:val="00325260"/>
    <w:rsid w:val="00351123"/>
    <w:rsid w:val="003615F8"/>
    <w:rsid w:val="003777A2"/>
    <w:rsid w:val="00382F8C"/>
    <w:rsid w:val="00394191"/>
    <w:rsid w:val="0039702E"/>
    <w:rsid w:val="003B041A"/>
    <w:rsid w:val="003B367B"/>
    <w:rsid w:val="003D42C6"/>
    <w:rsid w:val="003E1D53"/>
    <w:rsid w:val="003E23DE"/>
    <w:rsid w:val="00425808"/>
    <w:rsid w:val="00436381"/>
    <w:rsid w:val="004375E6"/>
    <w:rsid w:val="00441460"/>
    <w:rsid w:val="00441576"/>
    <w:rsid w:val="004634EB"/>
    <w:rsid w:val="00484090"/>
    <w:rsid w:val="004C5B00"/>
    <w:rsid w:val="004C5E2A"/>
    <w:rsid w:val="004C5EF9"/>
    <w:rsid w:val="004E178D"/>
    <w:rsid w:val="004E49C0"/>
    <w:rsid w:val="005200A1"/>
    <w:rsid w:val="00520D29"/>
    <w:rsid w:val="00524C56"/>
    <w:rsid w:val="00537BB9"/>
    <w:rsid w:val="00575964"/>
    <w:rsid w:val="00593513"/>
    <w:rsid w:val="005A58B9"/>
    <w:rsid w:val="005B7F57"/>
    <w:rsid w:val="005C2E32"/>
    <w:rsid w:val="005D569E"/>
    <w:rsid w:val="005E4B7D"/>
    <w:rsid w:val="005F054C"/>
    <w:rsid w:val="005F6B49"/>
    <w:rsid w:val="00601054"/>
    <w:rsid w:val="00620DBC"/>
    <w:rsid w:val="006673FF"/>
    <w:rsid w:val="00670305"/>
    <w:rsid w:val="00672E51"/>
    <w:rsid w:val="006807B8"/>
    <w:rsid w:val="006924F7"/>
    <w:rsid w:val="006935B4"/>
    <w:rsid w:val="006B27BF"/>
    <w:rsid w:val="006B3F0D"/>
    <w:rsid w:val="006D0477"/>
    <w:rsid w:val="006D6A5F"/>
    <w:rsid w:val="006F57E2"/>
    <w:rsid w:val="007440D6"/>
    <w:rsid w:val="00746C25"/>
    <w:rsid w:val="00750B73"/>
    <w:rsid w:val="00754859"/>
    <w:rsid w:val="007605BF"/>
    <w:rsid w:val="00770082"/>
    <w:rsid w:val="00780439"/>
    <w:rsid w:val="00783F11"/>
    <w:rsid w:val="0079119A"/>
    <w:rsid w:val="0079323A"/>
    <w:rsid w:val="007A08FB"/>
    <w:rsid w:val="007A6E91"/>
    <w:rsid w:val="007B1EFF"/>
    <w:rsid w:val="008012F9"/>
    <w:rsid w:val="00811B55"/>
    <w:rsid w:val="00816684"/>
    <w:rsid w:val="00831BF1"/>
    <w:rsid w:val="00853954"/>
    <w:rsid w:val="008560EB"/>
    <w:rsid w:val="008745D2"/>
    <w:rsid w:val="008937C9"/>
    <w:rsid w:val="008D0CF6"/>
    <w:rsid w:val="008F74C2"/>
    <w:rsid w:val="008F7B52"/>
    <w:rsid w:val="009000CC"/>
    <w:rsid w:val="00923ADB"/>
    <w:rsid w:val="00932992"/>
    <w:rsid w:val="009419DC"/>
    <w:rsid w:val="009554D6"/>
    <w:rsid w:val="00980ADF"/>
    <w:rsid w:val="00985B24"/>
    <w:rsid w:val="009876CE"/>
    <w:rsid w:val="009A19EB"/>
    <w:rsid w:val="009A601C"/>
    <w:rsid w:val="009B63B2"/>
    <w:rsid w:val="009E2AA6"/>
    <w:rsid w:val="00A02E0E"/>
    <w:rsid w:val="00A06D25"/>
    <w:rsid w:val="00A06F40"/>
    <w:rsid w:val="00A10630"/>
    <w:rsid w:val="00A23100"/>
    <w:rsid w:val="00A67DD5"/>
    <w:rsid w:val="00A71DFC"/>
    <w:rsid w:val="00A7738F"/>
    <w:rsid w:val="00A77BA2"/>
    <w:rsid w:val="00A8119D"/>
    <w:rsid w:val="00A902FC"/>
    <w:rsid w:val="00A96F89"/>
    <w:rsid w:val="00B22147"/>
    <w:rsid w:val="00B267E1"/>
    <w:rsid w:val="00B30EFF"/>
    <w:rsid w:val="00B31593"/>
    <w:rsid w:val="00B67877"/>
    <w:rsid w:val="00B957B0"/>
    <w:rsid w:val="00BE52B4"/>
    <w:rsid w:val="00C0156C"/>
    <w:rsid w:val="00C24DC8"/>
    <w:rsid w:val="00C31FF3"/>
    <w:rsid w:val="00C50A59"/>
    <w:rsid w:val="00C6549A"/>
    <w:rsid w:val="00C73541"/>
    <w:rsid w:val="00C83D61"/>
    <w:rsid w:val="00CB05F1"/>
    <w:rsid w:val="00CB1E28"/>
    <w:rsid w:val="00CB307E"/>
    <w:rsid w:val="00CB6C16"/>
    <w:rsid w:val="00CC019B"/>
    <w:rsid w:val="00CC1431"/>
    <w:rsid w:val="00CD23F0"/>
    <w:rsid w:val="00D015D9"/>
    <w:rsid w:val="00D01A71"/>
    <w:rsid w:val="00D605F4"/>
    <w:rsid w:val="00D72CDB"/>
    <w:rsid w:val="00D75D45"/>
    <w:rsid w:val="00D92841"/>
    <w:rsid w:val="00DA3C78"/>
    <w:rsid w:val="00DA6E6E"/>
    <w:rsid w:val="00DC0BA1"/>
    <w:rsid w:val="00E23388"/>
    <w:rsid w:val="00E846F8"/>
    <w:rsid w:val="00EA1E1B"/>
    <w:rsid w:val="00EB01B6"/>
    <w:rsid w:val="00EB729A"/>
    <w:rsid w:val="00EC3D36"/>
    <w:rsid w:val="00EF29D0"/>
    <w:rsid w:val="00EF4440"/>
    <w:rsid w:val="00F12BC7"/>
    <w:rsid w:val="00F14334"/>
    <w:rsid w:val="00F20A8D"/>
    <w:rsid w:val="00F43243"/>
    <w:rsid w:val="00F43D90"/>
    <w:rsid w:val="00F669D1"/>
    <w:rsid w:val="00F7044F"/>
    <w:rsid w:val="00F802C0"/>
    <w:rsid w:val="00F83550"/>
    <w:rsid w:val="00FA7F90"/>
    <w:rsid w:val="00FB2105"/>
    <w:rsid w:val="00FB4269"/>
    <w:rsid w:val="00FD1D1C"/>
    <w:rsid w:val="00FF01A5"/>
    <w:rsid w:val="3D015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spacing w:before="100" w:beforeAutospacing="1" w:after="100" w:afterAutospacing="1"/>
      <w:jc w:val="left"/>
    </w:pPr>
    <w:rPr>
      <w:rFonts w:ascii="Calibri" w:hAnsi="Calibri"/>
      <w:kern w:val="0"/>
      <w:sz w:val="24"/>
      <w:szCs w:val="32"/>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 w:type="paragraph" w:customStyle="1" w:styleId="9">
    <w:name w:val="列出段落1"/>
    <w:basedOn w:val="1"/>
    <w:qFormat/>
    <w:uiPriority w:val="34"/>
    <w:pPr>
      <w:ind w:firstLine="420" w:firstLineChars="200"/>
    </w:pPr>
    <w:rPr>
      <w:rFonts w:asciiTheme="minorHAnsi" w:hAnsiTheme="minorHAnsi" w:eastAsiaTheme="minorEastAsia" w:cstheme="minorBidi"/>
      <w:szCs w:val="22"/>
    </w:rPr>
  </w:style>
  <w:style w:type="paragraph" w:styleId="10">
    <w:name w:val="List Paragraph"/>
    <w:basedOn w:val="1"/>
    <w:qFormat/>
    <w:uiPriority w:val="34"/>
    <w:pPr>
      <w:ind w:firstLine="420" w:firstLineChars="200"/>
    </w:pPr>
  </w:style>
  <w:style w:type="paragraph" w:styleId="11">
    <w:name w:val="No Spacing"/>
    <w:link w:val="12"/>
    <w:qFormat/>
    <w:uiPriority w:val="1"/>
    <w:rPr>
      <w:rFonts w:asciiTheme="minorHAnsi" w:hAnsiTheme="minorHAnsi" w:eastAsiaTheme="minorEastAsia" w:cstheme="minorBidi"/>
      <w:kern w:val="0"/>
      <w:sz w:val="22"/>
      <w:szCs w:val="22"/>
      <w:lang w:val="en-US" w:eastAsia="zh-CN" w:bidi="ar-SA"/>
    </w:rPr>
  </w:style>
  <w:style w:type="character" w:customStyle="1" w:styleId="12">
    <w:name w:val="无间隔 Char"/>
    <w:basedOn w:val="6"/>
    <w:link w:val="11"/>
    <w:uiPriority w:val="1"/>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CEC05-5769-406F-802E-524EDCD4554C}">
  <ds:schemaRefs/>
</ds:datastoreItem>
</file>

<file path=docProps/app.xml><?xml version="1.0" encoding="utf-8"?>
<Properties xmlns="http://schemas.openxmlformats.org/officeDocument/2006/extended-properties" xmlns:vt="http://schemas.openxmlformats.org/officeDocument/2006/docPropsVTypes">
  <Template>Normal</Template>
  <Pages>6</Pages>
  <Words>2824</Words>
  <Characters>2946</Characters>
  <Lines>21</Lines>
  <Paragraphs>6</Paragraphs>
  <TotalTime>1636</TotalTime>
  <ScaleCrop>false</ScaleCrop>
  <LinksUpToDate>false</LinksUpToDate>
  <CharactersWithSpaces>2976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2020-12-13T06:57:00Z</dcterms:created>
  <dc:creator>Windows 用户</dc:creator>
  <cp:lastModifiedBy>silence</cp:lastModifiedBy>
  <cp:lastPrinted>2024-01-16T02:17:00Z</cp:lastPrinted>
  <dcterms:modified xsi:type="dcterms:W3CDTF">2024-12-09T14:25:06Z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DF7FBA80B1FF4E3CA76D0C0427AD4EA7_12</vt:lpwstr>
  </property>
</Properties>
</file>